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58F" w:rsidRPr="00891CA3" w:rsidRDefault="00305D17" w:rsidP="003B34DA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  <w:u w:val="single"/>
        </w:rPr>
        <w:t>Raportim</w:t>
      </w:r>
      <w:r w:rsidR="003B34DA" w:rsidRPr="00891CA3">
        <w:rPr>
          <w:rFonts w:ascii="Times New Roman" w:hAnsi="Times New Roman" w:cs="Times New Roman"/>
          <w:b/>
          <w:sz w:val="26"/>
          <w:szCs w:val="26"/>
          <w:u w:val="single"/>
        </w:rPr>
        <w:t xml:space="preserve"> mbi detyrimet e prapambetura t</w:t>
      </w:r>
      <w:r w:rsidR="00495622">
        <w:rPr>
          <w:rFonts w:ascii="Times New Roman" w:hAnsi="Times New Roman" w:cs="Times New Roman"/>
          <w:b/>
          <w:sz w:val="26"/>
          <w:szCs w:val="26"/>
          <w:u w:val="single"/>
        </w:rPr>
        <w:t>ë</w:t>
      </w:r>
      <w:r w:rsidR="003B34DA" w:rsidRPr="00891CA3">
        <w:rPr>
          <w:rFonts w:ascii="Times New Roman" w:hAnsi="Times New Roman" w:cs="Times New Roman"/>
          <w:b/>
          <w:sz w:val="26"/>
          <w:szCs w:val="26"/>
          <w:u w:val="single"/>
        </w:rPr>
        <w:t xml:space="preserve"> krijuar rishtaz</w:t>
      </w:r>
      <w:r w:rsidR="00173054">
        <w:rPr>
          <w:rFonts w:ascii="Times New Roman" w:hAnsi="Times New Roman" w:cs="Times New Roman"/>
          <w:b/>
          <w:sz w:val="26"/>
          <w:szCs w:val="26"/>
          <w:u w:val="single"/>
        </w:rPr>
        <w:t xml:space="preserve">, </w:t>
      </w:r>
      <w:r w:rsidR="00DF2C4F">
        <w:rPr>
          <w:rFonts w:ascii="Times New Roman" w:hAnsi="Times New Roman" w:cs="Times New Roman"/>
          <w:b/>
          <w:sz w:val="26"/>
          <w:szCs w:val="26"/>
          <w:u w:val="single"/>
        </w:rPr>
        <w:t>Maj</w:t>
      </w:r>
      <w:r w:rsidR="00C36275">
        <w:rPr>
          <w:rFonts w:ascii="Times New Roman" w:hAnsi="Times New Roman" w:cs="Times New Roman"/>
          <w:b/>
          <w:sz w:val="26"/>
          <w:szCs w:val="26"/>
          <w:u w:val="single"/>
        </w:rPr>
        <w:t xml:space="preserve"> – </w:t>
      </w:r>
      <w:r w:rsidR="00DF2C4F">
        <w:rPr>
          <w:rFonts w:ascii="Times New Roman" w:hAnsi="Times New Roman" w:cs="Times New Roman"/>
          <w:b/>
          <w:sz w:val="26"/>
          <w:szCs w:val="26"/>
          <w:u w:val="single"/>
        </w:rPr>
        <w:t>Gusht</w:t>
      </w:r>
      <w:r w:rsidR="00C36275">
        <w:rPr>
          <w:rFonts w:ascii="Times New Roman" w:hAnsi="Times New Roman" w:cs="Times New Roman"/>
          <w:b/>
          <w:sz w:val="26"/>
          <w:szCs w:val="26"/>
          <w:u w:val="single"/>
        </w:rPr>
        <w:t xml:space="preserve"> 201</w:t>
      </w:r>
      <w:r w:rsidR="00BF4884">
        <w:rPr>
          <w:rFonts w:ascii="Times New Roman" w:hAnsi="Times New Roman" w:cs="Times New Roman"/>
          <w:b/>
          <w:sz w:val="26"/>
          <w:szCs w:val="26"/>
          <w:u w:val="single"/>
        </w:rPr>
        <w:t>5</w:t>
      </w:r>
    </w:p>
    <w:p w:rsidR="003B34DA" w:rsidRDefault="00BF4884" w:rsidP="000E5CA7">
      <w:pPr>
        <w:jc w:val="both"/>
        <w:rPr>
          <w:rFonts w:ascii="Times New Roman" w:hAnsi="Times New Roman" w:cs="Times New Roman"/>
          <w:sz w:val="24"/>
          <w:szCs w:val="24"/>
        </w:rPr>
      </w:pPr>
      <w:r w:rsidRPr="00145D72">
        <w:rPr>
          <w:rFonts w:ascii="Times New Roman" w:eastAsia="Calibri" w:hAnsi="Times New Roman" w:cs="Times New Roman"/>
          <w:sz w:val="24"/>
          <w:szCs w:val="24"/>
        </w:rPr>
        <w:t xml:space="preserve">Në zbatim të </w:t>
      </w:r>
      <w:r>
        <w:rPr>
          <w:rFonts w:ascii="Times New Roman" w:eastAsia="Calibri" w:hAnsi="Times New Roman" w:cs="Times New Roman"/>
          <w:sz w:val="24"/>
          <w:szCs w:val="24"/>
        </w:rPr>
        <w:t>VKM-së nr.</w:t>
      </w:r>
      <w:r w:rsidRPr="00145D72">
        <w:rPr>
          <w:rFonts w:ascii="Times New Roman" w:eastAsia="Calibri" w:hAnsi="Times New Roman" w:cs="Times New Roman"/>
          <w:sz w:val="24"/>
          <w:szCs w:val="24"/>
        </w:rPr>
        <w:t>50,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45D72">
        <w:rPr>
          <w:rFonts w:ascii="Times New Roman" w:eastAsia="Calibri" w:hAnsi="Times New Roman" w:cs="Times New Roman"/>
          <w:sz w:val="24"/>
          <w:szCs w:val="24"/>
        </w:rPr>
        <w:t xml:space="preserve">datë 05.02.2014 “Për miratimin e Strategjisë për parandalimin dhe shlyerjen e detyrimeve të prapambetura e </w:t>
      </w:r>
      <w:r>
        <w:rPr>
          <w:rFonts w:ascii="Times New Roman" w:eastAsia="Calibri" w:hAnsi="Times New Roman" w:cs="Times New Roman"/>
          <w:sz w:val="24"/>
          <w:szCs w:val="24"/>
        </w:rPr>
        <w:t xml:space="preserve">të </w:t>
      </w:r>
      <w:r w:rsidRPr="00145D72">
        <w:rPr>
          <w:rFonts w:ascii="Times New Roman" w:eastAsia="Calibri" w:hAnsi="Times New Roman" w:cs="Times New Roman"/>
          <w:sz w:val="24"/>
          <w:szCs w:val="24"/>
        </w:rPr>
        <w:t xml:space="preserve">planit të veprimit”, </w:t>
      </w:r>
      <w:r>
        <w:rPr>
          <w:rFonts w:ascii="Times New Roman" w:hAnsi="Times New Roman"/>
          <w:sz w:val="24"/>
          <w:szCs w:val="24"/>
        </w:rPr>
        <w:t xml:space="preserve">si dhe në </w:t>
      </w:r>
      <w:r w:rsidRPr="003B34D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3B34DA">
        <w:rPr>
          <w:rFonts w:ascii="Times New Roman" w:hAnsi="Times New Roman" w:cs="Times New Roman"/>
          <w:sz w:val="24"/>
          <w:szCs w:val="24"/>
        </w:rPr>
        <w:t>rgjigje t</w:t>
      </w:r>
      <w:r>
        <w:rPr>
          <w:rFonts w:ascii="Times New Roman" w:hAnsi="Times New Roman" w:cs="Times New Roman"/>
          <w:sz w:val="24"/>
          <w:szCs w:val="24"/>
        </w:rPr>
        <w:t>ë</w:t>
      </w:r>
      <w:r w:rsidRPr="003B34DA">
        <w:rPr>
          <w:rFonts w:ascii="Times New Roman" w:hAnsi="Times New Roman" w:cs="Times New Roman"/>
          <w:sz w:val="24"/>
          <w:szCs w:val="24"/>
        </w:rPr>
        <w:t xml:space="preserve"> </w:t>
      </w:r>
      <w:r w:rsidR="00DF2C4F">
        <w:rPr>
          <w:rFonts w:ascii="Times New Roman" w:hAnsi="Times New Roman" w:cs="Times New Roman"/>
          <w:sz w:val="24"/>
          <w:szCs w:val="24"/>
        </w:rPr>
        <w:t>k</w:t>
      </w:r>
      <w:r w:rsidR="00E66A3F">
        <w:rPr>
          <w:rFonts w:ascii="Times New Roman" w:hAnsi="Times New Roman" w:cs="Times New Roman"/>
          <w:sz w:val="24"/>
          <w:szCs w:val="24"/>
        </w:rPr>
        <w:t>ë</w:t>
      </w:r>
      <w:r w:rsidR="00DF2C4F">
        <w:rPr>
          <w:rFonts w:ascii="Times New Roman" w:hAnsi="Times New Roman" w:cs="Times New Roman"/>
          <w:sz w:val="24"/>
          <w:szCs w:val="24"/>
        </w:rPr>
        <w:t>rkes</w:t>
      </w:r>
      <w:r w:rsidR="00E66A3F">
        <w:rPr>
          <w:rFonts w:ascii="Times New Roman" w:hAnsi="Times New Roman" w:cs="Times New Roman"/>
          <w:sz w:val="24"/>
          <w:szCs w:val="24"/>
        </w:rPr>
        <w:t>ë</w:t>
      </w:r>
      <w:r w:rsidR="00DF2C4F">
        <w:rPr>
          <w:rFonts w:ascii="Times New Roman" w:hAnsi="Times New Roman" w:cs="Times New Roman"/>
          <w:sz w:val="24"/>
          <w:szCs w:val="24"/>
        </w:rPr>
        <w:t>s s</w:t>
      </w:r>
      <w:r w:rsidR="00E66A3F">
        <w:rPr>
          <w:rFonts w:ascii="Times New Roman" w:hAnsi="Times New Roman" w:cs="Times New Roman"/>
          <w:sz w:val="24"/>
          <w:szCs w:val="24"/>
        </w:rPr>
        <w:t>ë</w:t>
      </w:r>
      <w:r w:rsidR="00DF2C4F">
        <w:rPr>
          <w:rFonts w:ascii="Times New Roman" w:hAnsi="Times New Roman" w:cs="Times New Roman"/>
          <w:sz w:val="24"/>
          <w:szCs w:val="24"/>
        </w:rPr>
        <w:t xml:space="preserve"> Ministris</w:t>
      </w:r>
      <w:r w:rsidR="00E66A3F">
        <w:rPr>
          <w:rFonts w:ascii="Times New Roman" w:hAnsi="Times New Roman" w:cs="Times New Roman"/>
          <w:sz w:val="24"/>
          <w:szCs w:val="24"/>
        </w:rPr>
        <w:t>ë</w:t>
      </w:r>
      <w:r w:rsidR="00DF2C4F">
        <w:rPr>
          <w:rFonts w:ascii="Times New Roman" w:hAnsi="Times New Roman" w:cs="Times New Roman"/>
          <w:sz w:val="24"/>
          <w:szCs w:val="24"/>
        </w:rPr>
        <w:t xml:space="preserve"> s</w:t>
      </w:r>
      <w:r w:rsidR="00E66A3F">
        <w:rPr>
          <w:rFonts w:ascii="Times New Roman" w:hAnsi="Times New Roman" w:cs="Times New Roman"/>
          <w:sz w:val="24"/>
          <w:szCs w:val="24"/>
        </w:rPr>
        <w:t>ë</w:t>
      </w:r>
      <w:r w:rsidR="00DF2C4F">
        <w:rPr>
          <w:rFonts w:ascii="Times New Roman" w:hAnsi="Times New Roman" w:cs="Times New Roman"/>
          <w:sz w:val="24"/>
          <w:szCs w:val="24"/>
        </w:rPr>
        <w:t xml:space="preserve"> Financave </w:t>
      </w:r>
      <w:r>
        <w:rPr>
          <w:rFonts w:ascii="Times New Roman" w:hAnsi="Times New Roman" w:cs="Times New Roman"/>
          <w:sz w:val="24"/>
          <w:szCs w:val="24"/>
        </w:rPr>
        <w:t xml:space="preserve">lidhur me </w:t>
      </w:r>
      <w:r w:rsidR="00DF2C4F">
        <w:rPr>
          <w:rFonts w:ascii="Times New Roman" w:hAnsi="Times New Roman" w:cs="Times New Roman"/>
          <w:sz w:val="24"/>
          <w:szCs w:val="24"/>
        </w:rPr>
        <w:t xml:space="preserve">informacionin mbi </w:t>
      </w:r>
      <w:r>
        <w:rPr>
          <w:rFonts w:ascii="Times New Roman" w:hAnsi="Times New Roman" w:cs="Times New Roman"/>
          <w:sz w:val="24"/>
          <w:szCs w:val="24"/>
        </w:rPr>
        <w:t>detyrimet të krijuara rishtaz</w:t>
      </w:r>
      <w:r w:rsidR="00DF2C4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për periudhën </w:t>
      </w:r>
      <w:r w:rsidRPr="00495622">
        <w:rPr>
          <w:rFonts w:ascii="Times New Roman" w:hAnsi="Times New Roman" w:cs="Times New Roman"/>
          <w:sz w:val="24"/>
          <w:szCs w:val="24"/>
          <w:u w:val="single"/>
        </w:rPr>
        <w:t>1.0</w:t>
      </w:r>
      <w:r w:rsidR="00DF2C4F">
        <w:rPr>
          <w:rFonts w:ascii="Times New Roman" w:hAnsi="Times New Roman" w:cs="Times New Roman"/>
          <w:sz w:val="24"/>
          <w:szCs w:val="24"/>
          <w:u w:val="single"/>
        </w:rPr>
        <w:t>5.2015 deri 31</w:t>
      </w:r>
      <w:r w:rsidRPr="00495622">
        <w:rPr>
          <w:rFonts w:ascii="Times New Roman" w:hAnsi="Times New Roman" w:cs="Times New Roman"/>
          <w:sz w:val="24"/>
          <w:szCs w:val="24"/>
          <w:u w:val="single"/>
        </w:rPr>
        <w:t>.0</w:t>
      </w:r>
      <w:r w:rsidR="00DF2C4F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495622">
        <w:rPr>
          <w:rFonts w:ascii="Times New Roman" w:hAnsi="Times New Roman" w:cs="Times New Roman"/>
          <w:sz w:val="24"/>
          <w:szCs w:val="24"/>
          <w:u w:val="single"/>
        </w:rPr>
        <w:t>.201</w:t>
      </w:r>
      <w:r w:rsidR="00857EE1" w:rsidRPr="00495622">
        <w:rPr>
          <w:rFonts w:ascii="Times New Roman" w:hAnsi="Times New Roman" w:cs="Times New Roman"/>
          <w:sz w:val="24"/>
          <w:szCs w:val="24"/>
          <w:u w:val="single"/>
        </w:rPr>
        <w:t>5</w:t>
      </w:r>
      <w:r>
        <w:rPr>
          <w:rFonts w:ascii="Times New Roman" w:hAnsi="Times New Roman" w:cs="Times New Roman"/>
          <w:sz w:val="24"/>
          <w:szCs w:val="24"/>
        </w:rPr>
        <w:t>, nga ministritë të marra n</w:t>
      </w:r>
      <w:r w:rsidR="007D5462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323">
        <w:rPr>
          <w:rFonts w:ascii="Times New Roman" w:hAnsi="Times New Roman" w:cs="Times New Roman"/>
          <w:sz w:val="24"/>
          <w:szCs w:val="24"/>
        </w:rPr>
        <w:t xml:space="preserve">konstatohet: </w:t>
      </w:r>
    </w:p>
    <w:p w:rsidR="000805C0" w:rsidRPr="000805C0" w:rsidRDefault="000805C0" w:rsidP="000805C0">
      <w:pPr>
        <w:spacing w:after="6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F2C4F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0805C0">
        <w:rPr>
          <w:rFonts w:ascii="Times New Roman" w:hAnsi="Times New Roman" w:cs="Times New Roman"/>
          <w:i/>
          <w:sz w:val="24"/>
          <w:szCs w:val="24"/>
        </w:rPr>
        <w:t>m</w:t>
      </w:r>
      <w:r w:rsidRPr="000805C0">
        <w:rPr>
          <w:rFonts w:ascii="Times New Roman" w:hAnsi="Times New Roman" w:cs="Times New Roman"/>
          <w:i/>
          <w:sz w:val="20"/>
          <w:szCs w:val="20"/>
        </w:rPr>
        <w:t>ilion leke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453"/>
        <w:gridCol w:w="2625"/>
        <w:gridCol w:w="1080"/>
        <w:gridCol w:w="990"/>
        <w:gridCol w:w="990"/>
        <w:gridCol w:w="1080"/>
        <w:gridCol w:w="1260"/>
        <w:gridCol w:w="1080"/>
      </w:tblGrid>
      <w:tr w:rsidR="001C1B33" w:rsidRPr="00B331CF" w:rsidTr="001C1B33">
        <w:tc>
          <w:tcPr>
            <w:tcW w:w="453" w:type="dxa"/>
            <w:shd w:val="clear" w:color="auto" w:fill="FABF8F" w:themeFill="accent6" w:themeFillTint="99"/>
          </w:tcPr>
          <w:p w:rsidR="001C1B33" w:rsidRPr="00355DC8" w:rsidRDefault="001C1B33" w:rsidP="003F755F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</w:p>
        </w:tc>
        <w:tc>
          <w:tcPr>
            <w:tcW w:w="2625" w:type="dxa"/>
            <w:shd w:val="clear" w:color="auto" w:fill="FABF8F" w:themeFill="accent6" w:themeFillTint="99"/>
            <w:vAlign w:val="center"/>
          </w:tcPr>
          <w:p w:rsidR="001C1B33" w:rsidRPr="00355DC8" w:rsidRDefault="001C1B33" w:rsidP="003F755F">
            <w:pPr>
              <w:jc w:val="center"/>
              <w:rPr>
                <w:rFonts w:asciiTheme="majorHAnsi" w:hAnsiTheme="majorHAnsi" w:cs="Times New Roman"/>
                <w:b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b/>
                <w:sz w:val="20"/>
                <w:szCs w:val="20"/>
              </w:rPr>
              <w:t>MINISTRIA</w:t>
            </w:r>
          </w:p>
        </w:tc>
        <w:tc>
          <w:tcPr>
            <w:tcW w:w="1080" w:type="dxa"/>
            <w:shd w:val="clear" w:color="auto" w:fill="FABF8F" w:themeFill="accent6" w:themeFillTint="99"/>
          </w:tcPr>
          <w:p w:rsidR="001C1B33" w:rsidRPr="00CF5CAA" w:rsidRDefault="001C1B33" w:rsidP="005E375F">
            <w:pPr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>Totali detyrimeve 4 M I-2015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1C1B33" w:rsidRPr="00CF5CAA" w:rsidRDefault="001C1B33" w:rsidP="00EE629C">
            <w:pPr>
              <w:tabs>
                <w:tab w:val="left" w:pos="338"/>
              </w:tabs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>
              <w:rPr>
                <w:rFonts w:asciiTheme="majorHAnsi" w:hAnsiTheme="majorHAnsi" w:cs="Times New Roman"/>
                <w:b/>
                <w:sz w:val="16"/>
                <w:szCs w:val="16"/>
              </w:rPr>
              <w:t>D</w:t>
            </w:r>
            <w:r w:rsidR="003C2C8C">
              <w:rPr>
                <w:rFonts w:asciiTheme="majorHAnsi" w:hAnsiTheme="majorHAnsi" w:cs="Times New Roman"/>
                <w:b/>
                <w:sz w:val="16"/>
                <w:szCs w:val="16"/>
              </w:rPr>
              <w:t>e</w:t>
            </w:r>
            <w:r>
              <w:rPr>
                <w:rFonts w:asciiTheme="majorHAnsi" w:hAnsiTheme="majorHAnsi" w:cs="Times New Roman"/>
                <w:b/>
                <w:sz w:val="16"/>
                <w:szCs w:val="16"/>
              </w:rPr>
              <w:t>tyrime të mbartura nga 4 m I -2015</w:t>
            </w:r>
          </w:p>
        </w:tc>
        <w:tc>
          <w:tcPr>
            <w:tcW w:w="990" w:type="dxa"/>
            <w:shd w:val="clear" w:color="auto" w:fill="FABF8F" w:themeFill="accent6" w:themeFillTint="99"/>
          </w:tcPr>
          <w:p w:rsidR="001C1B33" w:rsidRPr="00CF5CAA" w:rsidRDefault="001C1B33" w:rsidP="00593B01">
            <w:pPr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 xml:space="preserve">Detyrime </w:t>
            </w:r>
          </w:p>
          <w:p w:rsidR="001C1B33" w:rsidRPr="00CF5CAA" w:rsidRDefault="001C1B33" w:rsidP="00593B01">
            <w:pPr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 xml:space="preserve">4 mujori II  2015 </w:t>
            </w:r>
          </w:p>
          <w:p w:rsidR="001C1B33" w:rsidRPr="00CF5CAA" w:rsidRDefault="001C1B33" w:rsidP="00593B01">
            <w:pPr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>(pa V.Gj)</w:t>
            </w:r>
          </w:p>
        </w:tc>
        <w:tc>
          <w:tcPr>
            <w:tcW w:w="1080" w:type="dxa"/>
            <w:shd w:val="clear" w:color="auto" w:fill="FABF8F" w:themeFill="accent6" w:themeFillTint="99"/>
          </w:tcPr>
          <w:p w:rsidR="001C1B33" w:rsidRPr="00CF5CAA" w:rsidRDefault="001C1B33" w:rsidP="00593B01">
            <w:pPr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 xml:space="preserve">Detyrime </w:t>
            </w:r>
          </w:p>
          <w:p w:rsidR="001C1B33" w:rsidRPr="00CF5CAA" w:rsidRDefault="001C1B33" w:rsidP="00EE629C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>4 mujori II  2015 (V</w:t>
            </w:r>
            <w:r>
              <w:rPr>
                <w:rFonts w:asciiTheme="majorHAnsi" w:hAnsiTheme="majorHAnsi" w:cs="Times New Roman"/>
                <w:b/>
                <w:sz w:val="16"/>
                <w:szCs w:val="16"/>
              </w:rPr>
              <w:t xml:space="preserve">endime </w:t>
            </w: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>Gj</w:t>
            </w:r>
            <w:r>
              <w:rPr>
                <w:rFonts w:asciiTheme="majorHAnsi" w:hAnsiTheme="majorHAnsi" w:cs="Times New Roman"/>
                <w:b/>
                <w:sz w:val="16"/>
                <w:szCs w:val="16"/>
              </w:rPr>
              <w:t>yqesore</w:t>
            </w: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>)</w:t>
            </w:r>
          </w:p>
        </w:tc>
        <w:tc>
          <w:tcPr>
            <w:tcW w:w="1260" w:type="dxa"/>
            <w:shd w:val="clear" w:color="auto" w:fill="FABF8F" w:themeFill="accent6" w:themeFillTint="99"/>
          </w:tcPr>
          <w:p w:rsidR="001C1B33" w:rsidRPr="00CF5CAA" w:rsidRDefault="001C1B33" w:rsidP="000805C0">
            <w:pPr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 xml:space="preserve">Totali detyrimeve </w:t>
            </w:r>
            <w:r>
              <w:rPr>
                <w:rFonts w:asciiTheme="majorHAnsi" w:hAnsiTheme="majorHAnsi" w:cs="Times New Roman"/>
                <w:b/>
                <w:sz w:val="16"/>
                <w:szCs w:val="16"/>
              </w:rPr>
              <w:t xml:space="preserve"> për </w:t>
            </w:r>
            <w:r w:rsidRPr="00CF5CAA">
              <w:rPr>
                <w:rFonts w:asciiTheme="majorHAnsi" w:hAnsiTheme="majorHAnsi" w:cs="Times New Roman"/>
                <w:b/>
                <w:sz w:val="16"/>
                <w:szCs w:val="16"/>
              </w:rPr>
              <w:t>4 M II-te 2015</w:t>
            </w:r>
          </w:p>
        </w:tc>
        <w:tc>
          <w:tcPr>
            <w:tcW w:w="1080" w:type="dxa"/>
            <w:shd w:val="clear" w:color="auto" w:fill="FABF8F" w:themeFill="accent6" w:themeFillTint="99"/>
          </w:tcPr>
          <w:p w:rsidR="001C1B33" w:rsidRPr="00CF5CAA" w:rsidRDefault="001C1B33" w:rsidP="000805C0">
            <w:pPr>
              <w:jc w:val="center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>
              <w:rPr>
                <w:rFonts w:asciiTheme="majorHAnsi" w:hAnsiTheme="majorHAnsi" w:cs="Times New Roman"/>
                <w:b/>
                <w:sz w:val="16"/>
                <w:szCs w:val="16"/>
              </w:rPr>
              <w:t>Totali detyrimeve Janar – Gusht 2015</w:t>
            </w:r>
          </w:p>
        </w:tc>
      </w:tr>
      <w:tr w:rsidR="005C312D" w:rsidTr="005C312D">
        <w:trPr>
          <w:trHeight w:val="233"/>
        </w:trPr>
        <w:tc>
          <w:tcPr>
            <w:tcW w:w="453" w:type="dxa"/>
            <w:vMerge w:val="restart"/>
            <w:shd w:val="clear" w:color="auto" w:fill="E36C0A" w:themeFill="accent6" w:themeFillShade="BF"/>
          </w:tcPr>
          <w:p w:rsidR="005C312D" w:rsidRPr="00355DC8" w:rsidRDefault="005C312D" w:rsidP="003F755F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  <w:tc>
          <w:tcPr>
            <w:tcW w:w="2625" w:type="dxa"/>
            <w:vMerge w:val="restart"/>
            <w:shd w:val="clear" w:color="auto" w:fill="E36C0A" w:themeFill="accent6" w:themeFillShade="BF"/>
            <w:vAlign w:val="center"/>
          </w:tcPr>
          <w:p w:rsidR="005C312D" w:rsidRPr="00355DC8" w:rsidRDefault="005C312D" w:rsidP="005C312D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 w:rsidRPr="00355DC8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TOTALI DETYRIMEVE RISHTAZI</w:t>
            </w:r>
          </w:p>
        </w:tc>
        <w:tc>
          <w:tcPr>
            <w:tcW w:w="1080" w:type="dxa"/>
            <w:shd w:val="clear" w:color="auto" w:fill="E36C0A" w:themeFill="accent6" w:themeFillShade="BF"/>
            <w:vAlign w:val="center"/>
          </w:tcPr>
          <w:p w:rsidR="005C312D" w:rsidRPr="00257512" w:rsidRDefault="005C312D" w:rsidP="00ED3296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990" w:type="dxa"/>
            <w:shd w:val="clear" w:color="auto" w:fill="E36C0A" w:themeFill="accent6" w:themeFillShade="BF"/>
            <w:vAlign w:val="center"/>
          </w:tcPr>
          <w:p w:rsidR="005C312D" w:rsidRDefault="005C312D" w:rsidP="00EE629C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b</w:t>
            </w:r>
          </w:p>
        </w:tc>
        <w:tc>
          <w:tcPr>
            <w:tcW w:w="990" w:type="dxa"/>
            <w:shd w:val="clear" w:color="auto" w:fill="E36C0A" w:themeFill="accent6" w:themeFillShade="BF"/>
            <w:vAlign w:val="center"/>
          </w:tcPr>
          <w:p w:rsidR="005C312D" w:rsidRPr="00257512" w:rsidRDefault="005C312D" w:rsidP="00A43F15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c</w:t>
            </w:r>
          </w:p>
        </w:tc>
        <w:tc>
          <w:tcPr>
            <w:tcW w:w="1080" w:type="dxa"/>
            <w:shd w:val="clear" w:color="auto" w:fill="E36C0A" w:themeFill="accent6" w:themeFillShade="BF"/>
            <w:vAlign w:val="center"/>
          </w:tcPr>
          <w:p w:rsidR="005C312D" w:rsidRPr="00257512" w:rsidRDefault="005C312D" w:rsidP="00593B01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d</w:t>
            </w:r>
          </w:p>
        </w:tc>
        <w:tc>
          <w:tcPr>
            <w:tcW w:w="1260" w:type="dxa"/>
            <w:shd w:val="clear" w:color="auto" w:fill="E36C0A" w:themeFill="accent6" w:themeFillShade="BF"/>
            <w:vAlign w:val="center"/>
          </w:tcPr>
          <w:p w:rsidR="005C312D" w:rsidRPr="00257512" w:rsidRDefault="005C312D" w:rsidP="00A43F15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e=c+d</w:t>
            </w:r>
          </w:p>
        </w:tc>
        <w:tc>
          <w:tcPr>
            <w:tcW w:w="1080" w:type="dxa"/>
            <w:shd w:val="clear" w:color="auto" w:fill="E36C0A" w:themeFill="accent6" w:themeFillShade="BF"/>
          </w:tcPr>
          <w:p w:rsidR="005C312D" w:rsidRDefault="005C312D" w:rsidP="00A43F15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h=b+e</w:t>
            </w:r>
          </w:p>
        </w:tc>
      </w:tr>
      <w:tr w:rsidR="005C312D" w:rsidTr="001E56C2">
        <w:trPr>
          <w:trHeight w:val="404"/>
        </w:trPr>
        <w:tc>
          <w:tcPr>
            <w:tcW w:w="453" w:type="dxa"/>
            <w:vMerge/>
            <w:shd w:val="clear" w:color="auto" w:fill="E36C0A" w:themeFill="accent6" w:themeFillShade="BF"/>
          </w:tcPr>
          <w:p w:rsidR="005C312D" w:rsidRPr="00355DC8" w:rsidRDefault="005C312D" w:rsidP="003F755F">
            <w:pPr>
              <w:rPr>
                <w:rFonts w:asciiTheme="majorHAnsi" w:hAnsiTheme="majorHAnsi" w:cs="Times New Roman"/>
                <w:sz w:val="20"/>
                <w:szCs w:val="20"/>
              </w:rPr>
            </w:pPr>
          </w:p>
        </w:tc>
        <w:tc>
          <w:tcPr>
            <w:tcW w:w="2625" w:type="dxa"/>
            <w:vMerge/>
            <w:shd w:val="clear" w:color="auto" w:fill="E36C0A" w:themeFill="accent6" w:themeFillShade="BF"/>
            <w:vAlign w:val="center"/>
          </w:tcPr>
          <w:p w:rsidR="005C312D" w:rsidRPr="00355DC8" w:rsidRDefault="005C312D" w:rsidP="003F755F">
            <w:pP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E36C0A" w:themeFill="accent6" w:themeFillShade="BF"/>
            <w:vAlign w:val="center"/>
          </w:tcPr>
          <w:p w:rsidR="005C312D" w:rsidRPr="00257512" w:rsidRDefault="005C312D" w:rsidP="00F509F0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733.7</w:t>
            </w:r>
          </w:p>
        </w:tc>
        <w:tc>
          <w:tcPr>
            <w:tcW w:w="990" w:type="dxa"/>
            <w:shd w:val="clear" w:color="auto" w:fill="E36C0A" w:themeFill="accent6" w:themeFillShade="BF"/>
            <w:vAlign w:val="center"/>
          </w:tcPr>
          <w:p w:rsidR="005C312D" w:rsidRDefault="000B207F" w:rsidP="00F509F0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165</w:t>
            </w:r>
            <w:r w:rsidR="001E56C2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.6</w:t>
            </w:r>
          </w:p>
        </w:tc>
        <w:tc>
          <w:tcPr>
            <w:tcW w:w="990" w:type="dxa"/>
            <w:shd w:val="clear" w:color="auto" w:fill="E36C0A" w:themeFill="accent6" w:themeFillShade="BF"/>
            <w:vAlign w:val="center"/>
          </w:tcPr>
          <w:p w:rsidR="005C312D" w:rsidRPr="00257512" w:rsidRDefault="005C312D" w:rsidP="001E56C2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7</w:t>
            </w:r>
            <w:r w:rsidR="001E56C2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68</w:t>
            </w: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.4</w:t>
            </w:r>
          </w:p>
        </w:tc>
        <w:tc>
          <w:tcPr>
            <w:tcW w:w="1080" w:type="dxa"/>
            <w:shd w:val="clear" w:color="auto" w:fill="E36C0A" w:themeFill="accent6" w:themeFillShade="BF"/>
            <w:vAlign w:val="center"/>
          </w:tcPr>
          <w:p w:rsidR="005C312D" w:rsidRPr="00257512" w:rsidRDefault="005C312D" w:rsidP="001E56C2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16</w:t>
            </w:r>
            <w:r w:rsidR="001E56C2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8</w:t>
            </w: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.</w:t>
            </w:r>
            <w:r w:rsidR="001E56C2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1260" w:type="dxa"/>
            <w:shd w:val="clear" w:color="auto" w:fill="E36C0A" w:themeFill="accent6" w:themeFillShade="BF"/>
            <w:vAlign w:val="center"/>
          </w:tcPr>
          <w:p w:rsidR="005C312D" w:rsidRPr="00257512" w:rsidRDefault="005C312D" w:rsidP="001E56C2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9</w:t>
            </w:r>
            <w:r w:rsidR="001E56C2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36</w:t>
            </w: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.</w:t>
            </w:r>
            <w:r w:rsidR="001E56C2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8</w:t>
            </w:r>
          </w:p>
        </w:tc>
        <w:tc>
          <w:tcPr>
            <w:tcW w:w="1080" w:type="dxa"/>
            <w:shd w:val="clear" w:color="auto" w:fill="E36C0A" w:themeFill="accent6" w:themeFillShade="BF"/>
            <w:vAlign w:val="center"/>
          </w:tcPr>
          <w:p w:rsidR="005C312D" w:rsidRDefault="001E56C2" w:rsidP="00B2335E">
            <w:pPr>
              <w:jc w:val="center"/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1,1</w:t>
            </w:r>
            <w:r w:rsidR="00B2335E"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0</w:t>
            </w:r>
            <w:r>
              <w:rPr>
                <w:rFonts w:asciiTheme="majorHAnsi" w:hAnsiTheme="majorHAnsi" w:cs="Times New Roman"/>
                <w:b/>
                <w:color w:val="FFFFFF" w:themeColor="background1"/>
                <w:sz w:val="20"/>
                <w:szCs w:val="20"/>
              </w:rPr>
              <w:t>2.4</w:t>
            </w:r>
          </w:p>
        </w:tc>
      </w:tr>
      <w:tr w:rsidR="005C312D" w:rsidTr="00E66A3F">
        <w:tc>
          <w:tcPr>
            <w:tcW w:w="453" w:type="dxa"/>
            <w:vAlign w:val="bottom"/>
          </w:tcPr>
          <w:p w:rsidR="005C312D" w:rsidRPr="00CF5CAA" w:rsidRDefault="005C312D" w:rsidP="00593B01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1.</w:t>
            </w:r>
          </w:p>
        </w:tc>
        <w:tc>
          <w:tcPr>
            <w:tcW w:w="2625" w:type="dxa"/>
            <w:vAlign w:val="bottom"/>
          </w:tcPr>
          <w:p w:rsidR="005C312D" w:rsidRPr="00CF5CAA" w:rsidRDefault="005C312D" w:rsidP="00860422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 xml:space="preserve">MINISTRIA E </w:t>
            </w: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TRANSPORTIT</w:t>
            </w:r>
          </w:p>
        </w:tc>
        <w:tc>
          <w:tcPr>
            <w:tcW w:w="1080" w:type="dxa"/>
            <w:vAlign w:val="bottom"/>
          </w:tcPr>
          <w:p w:rsidR="005C312D" w:rsidRPr="0003182E" w:rsidRDefault="005C312D" w:rsidP="00ED329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03182E">
              <w:rPr>
                <w:rFonts w:asciiTheme="majorHAnsi" w:hAnsiTheme="majorHAnsi" w:cs="Times New Roman"/>
                <w:b/>
                <w:sz w:val="18"/>
                <w:szCs w:val="18"/>
              </w:rPr>
              <w:t>384</w:t>
            </w:r>
          </w:p>
        </w:tc>
        <w:tc>
          <w:tcPr>
            <w:tcW w:w="990" w:type="dxa"/>
            <w:vAlign w:val="bottom"/>
          </w:tcPr>
          <w:p w:rsidR="005C312D" w:rsidRPr="00CF5CAA" w:rsidRDefault="005C312D" w:rsidP="00EE629C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118</w:t>
            </w:r>
          </w:p>
        </w:tc>
        <w:tc>
          <w:tcPr>
            <w:tcW w:w="990" w:type="dxa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622</w:t>
            </w:r>
          </w:p>
        </w:tc>
        <w:tc>
          <w:tcPr>
            <w:tcW w:w="1080" w:type="dxa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99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b/>
                <w:sz w:val="18"/>
                <w:szCs w:val="18"/>
              </w:rPr>
              <w:t>622</w:t>
            </w:r>
          </w:p>
        </w:tc>
        <w:tc>
          <w:tcPr>
            <w:tcW w:w="1080" w:type="dxa"/>
            <w:shd w:val="clear" w:color="auto" w:fill="FFC000"/>
            <w:vAlign w:val="bottom"/>
          </w:tcPr>
          <w:p w:rsidR="005C312D" w:rsidRPr="00CF5CAA" w:rsidRDefault="005C312D" w:rsidP="004C400A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740</w:t>
            </w:r>
          </w:p>
        </w:tc>
      </w:tr>
      <w:tr w:rsidR="005C312D" w:rsidRPr="00B331CF" w:rsidTr="00E66A3F">
        <w:tc>
          <w:tcPr>
            <w:tcW w:w="453" w:type="dxa"/>
            <w:vAlign w:val="bottom"/>
          </w:tcPr>
          <w:p w:rsidR="005C312D" w:rsidRPr="00CF5CAA" w:rsidRDefault="005C312D" w:rsidP="00593B01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2.</w:t>
            </w:r>
          </w:p>
        </w:tc>
        <w:tc>
          <w:tcPr>
            <w:tcW w:w="2625" w:type="dxa"/>
            <w:vAlign w:val="center"/>
          </w:tcPr>
          <w:p w:rsidR="005C312D" w:rsidRPr="00CF5CAA" w:rsidRDefault="005C312D" w:rsidP="003F755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MINISTRIA E MBROJTJES</w:t>
            </w:r>
          </w:p>
        </w:tc>
        <w:tc>
          <w:tcPr>
            <w:tcW w:w="1080" w:type="dxa"/>
            <w:vAlign w:val="bottom"/>
          </w:tcPr>
          <w:p w:rsidR="005C312D" w:rsidRPr="0003182E" w:rsidRDefault="005C312D" w:rsidP="00ED329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03182E">
              <w:rPr>
                <w:rFonts w:asciiTheme="majorHAnsi" w:hAnsiTheme="majorHAnsi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0" w:type="dxa"/>
          </w:tcPr>
          <w:p w:rsidR="005C312D" w:rsidRPr="00CF5CAA" w:rsidRDefault="00C37DF6" w:rsidP="006963F1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990" w:type="dxa"/>
            <w:vAlign w:val="bottom"/>
          </w:tcPr>
          <w:p w:rsidR="005C312D" w:rsidRPr="00CF5CAA" w:rsidRDefault="005C312D" w:rsidP="006963F1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bottom"/>
          </w:tcPr>
          <w:p w:rsidR="005C312D" w:rsidRPr="00CF5CAA" w:rsidRDefault="005C312D" w:rsidP="006963F1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260" w:type="dxa"/>
            <w:shd w:val="clear" w:color="auto" w:fill="FFFF99"/>
            <w:vAlign w:val="bottom"/>
          </w:tcPr>
          <w:p w:rsidR="005C312D" w:rsidRPr="00CF5CAA" w:rsidRDefault="005C312D" w:rsidP="006963F1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C000"/>
          </w:tcPr>
          <w:p w:rsidR="005C312D" w:rsidRPr="00CF5CAA" w:rsidRDefault="005C312D" w:rsidP="006963F1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-</w:t>
            </w:r>
          </w:p>
        </w:tc>
      </w:tr>
      <w:tr w:rsidR="005C312D" w:rsidRPr="00B331CF" w:rsidTr="00E66A3F">
        <w:tc>
          <w:tcPr>
            <w:tcW w:w="453" w:type="dxa"/>
            <w:vAlign w:val="bottom"/>
          </w:tcPr>
          <w:p w:rsidR="005C312D" w:rsidRPr="00CF5CAA" w:rsidRDefault="005C312D" w:rsidP="00593B01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3.</w:t>
            </w:r>
          </w:p>
        </w:tc>
        <w:tc>
          <w:tcPr>
            <w:tcW w:w="2625" w:type="dxa"/>
            <w:vAlign w:val="center"/>
          </w:tcPr>
          <w:p w:rsidR="005C312D" w:rsidRPr="00CF5CAA" w:rsidRDefault="005C312D" w:rsidP="003F755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MINISTRIA E ARSIMIT DHE SPORTIT</w:t>
            </w:r>
          </w:p>
        </w:tc>
        <w:tc>
          <w:tcPr>
            <w:tcW w:w="1080" w:type="dxa"/>
            <w:vAlign w:val="bottom"/>
          </w:tcPr>
          <w:p w:rsidR="005C312D" w:rsidRPr="0003182E" w:rsidRDefault="005C312D" w:rsidP="00ED329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03182E">
              <w:rPr>
                <w:rFonts w:asciiTheme="majorHAnsi" w:hAnsiTheme="majorHAnsi" w:cs="Times New Roman"/>
                <w:b/>
                <w:sz w:val="18"/>
                <w:szCs w:val="18"/>
              </w:rPr>
              <w:t>2.3</w:t>
            </w:r>
          </w:p>
        </w:tc>
        <w:tc>
          <w:tcPr>
            <w:tcW w:w="990" w:type="dxa"/>
            <w:vAlign w:val="bottom"/>
          </w:tcPr>
          <w:p w:rsidR="005C312D" w:rsidRPr="00CF5CAA" w:rsidRDefault="0003182E" w:rsidP="0003182E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990" w:type="dxa"/>
            <w:vAlign w:val="bottom"/>
          </w:tcPr>
          <w:p w:rsidR="005C312D" w:rsidRPr="00CF5CAA" w:rsidRDefault="0003182E" w:rsidP="00B81CF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36</w:t>
            </w:r>
          </w:p>
        </w:tc>
        <w:tc>
          <w:tcPr>
            <w:tcW w:w="1260" w:type="dxa"/>
            <w:shd w:val="clear" w:color="auto" w:fill="FFFF99"/>
            <w:vAlign w:val="bottom"/>
          </w:tcPr>
          <w:p w:rsidR="005C312D" w:rsidRPr="00CF5CAA" w:rsidRDefault="005C312D" w:rsidP="000667F1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b/>
                <w:sz w:val="18"/>
                <w:szCs w:val="18"/>
              </w:rPr>
              <w:t>36</w:t>
            </w:r>
          </w:p>
        </w:tc>
        <w:tc>
          <w:tcPr>
            <w:tcW w:w="1080" w:type="dxa"/>
            <w:shd w:val="clear" w:color="auto" w:fill="FFC000"/>
            <w:vAlign w:val="bottom"/>
          </w:tcPr>
          <w:p w:rsidR="005C312D" w:rsidRPr="00CF5CAA" w:rsidRDefault="005C312D" w:rsidP="004C400A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36</w:t>
            </w:r>
          </w:p>
        </w:tc>
      </w:tr>
      <w:tr w:rsidR="005C312D" w:rsidRPr="00B331CF" w:rsidTr="00E66A3F">
        <w:tc>
          <w:tcPr>
            <w:tcW w:w="453" w:type="dxa"/>
            <w:vAlign w:val="bottom"/>
          </w:tcPr>
          <w:p w:rsidR="005C312D" w:rsidRPr="00CF5CAA" w:rsidRDefault="005C312D" w:rsidP="00593B01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4.</w:t>
            </w:r>
          </w:p>
        </w:tc>
        <w:tc>
          <w:tcPr>
            <w:tcW w:w="2625" w:type="dxa"/>
            <w:vAlign w:val="center"/>
          </w:tcPr>
          <w:p w:rsidR="005C312D" w:rsidRPr="00CF5CAA" w:rsidRDefault="005C312D" w:rsidP="003F755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MINISTRIA E DREJTESISE</w:t>
            </w:r>
          </w:p>
        </w:tc>
        <w:tc>
          <w:tcPr>
            <w:tcW w:w="1080" w:type="dxa"/>
            <w:vAlign w:val="bottom"/>
          </w:tcPr>
          <w:p w:rsidR="005C312D" w:rsidRPr="0003182E" w:rsidRDefault="005C312D" w:rsidP="00ED329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03182E">
              <w:rPr>
                <w:rFonts w:asciiTheme="majorHAnsi" w:hAnsiTheme="majorHAnsi" w:cs="Times New Roman"/>
                <w:b/>
                <w:sz w:val="18"/>
                <w:szCs w:val="18"/>
              </w:rPr>
              <w:t>37</w:t>
            </w:r>
          </w:p>
        </w:tc>
        <w:tc>
          <w:tcPr>
            <w:tcW w:w="990" w:type="dxa"/>
          </w:tcPr>
          <w:p w:rsidR="005C312D" w:rsidRPr="00CF5CAA" w:rsidRDefault="0003182E" w:rsidP="00B81CF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17</w:t>
            </w:r>
          </w:p>
        </w:tc>
        <w:tc>
          <w:tcPr>
            <w:tcW w:w="990" w:type="dxa"/>
            <w:vAlign w:val="bottom"/>
          </w:tcPr>
          <w:p w:rsidR="005C312D" w:rsidRPr="00CF5CAA" w:rsidRDefault="0003182E" w:rsidP="00B81CF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42.6</w:t>
            </w:r>
          </w:p>
        </w:tc>
        <w:tc>
          <w:tcPr>
            <w:tcW w:w="1260" w:type="dxa"/>
            <w:shd w:val="clear" w:color="auto" w:fill="FFFF99"/>
            <w:vAlign w:val="bottom"/>
          </w:tcPr>
          <w:p w:rsidR="005C312D" w:rsidRPr="00CF5CAA" w:rsidRDefault="0003182E" w:rsidP="00B81CF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42.6</w:t>
            </w:r>
          </w:p>
        </w:tc>
        <w:tc>
          <w:tcPr>
            <w:tcW w:w="1080" w:type="dxa"/>
            <w:shd w:val="clear" w:color="auto" w:fill="FFC000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59.6</w:t>
            </w:r>
          </w:p>
        </w:tc>
      </w:tr>
      <w:tr w:rsidR="005C312D" w:rsidRPr="00B331CF" w:rsidTr="00E66A3F">
        <w:tc>
          <w:tcPr>
            <w:tcW w:w="453" w:type="dxa"/>
            <w:vAlign w:val="bottom"/>
          </w:tcPr>
          <w:p w:rsidR="005C312D" w:rsidRPr="00CF5CAA" w:rsidRDefault="005C312D" w:rsidP="00593B01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5.</w:t>
            </w:r>
          </w:p>
        </w:tc>
        <w:tc>
          <w:tcPr>
            <w:tcW w:w="2625" w:type="dxa"/>
            <w:vAlign w:val="center"/>
          </w:tcPr>
          <w:p w:rsidR="005C312D" w:rsidRPr="00CF5CAA" w:rsidRDefault="005C312D" w:rsidP="003F755F">
            <w:pPr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MINISTRIA E SHENDETESISE</w:t>
            </w:r>
          </w:p>
        </w:tc>
        <w:tc>
          <w:tcPr>
            <w:tcW w:w="1080" w:type="dxa"/>
            <w:vAlign w:val="bottom"/>
          </w:tcPr>
          <w:p w:rsidR="005C312D" w:rsidRPr="0003182E" w:rsidRDefault="005C312D" w:rsidP="00ED329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03182E">
              <w:rPr>
                <w:rFonts w:asciiTheme="majorHAnsi" w:hAnsiTheme="majorHAnsi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0" w:type="dxa"/>
          </w:tcPr>
          <w:p w:rsidR="005C312D" w:rsidRPr="00CF5CAA" w:rsidRDefault="00C0018E" w:rsidP="00B81CF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990" w:type="dxa"/>
            <w:vAlign w:val="bottom"/>
          </w:tcPr>
          <w:p w:rsidR="005C312D" w:rsidRPr="00CF5CAA" w:rsidRDefault="00C0018E" w:rsidP="00B81CF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sz w:val="18"/>
                <w:szCs w:val="18"/>
              </w:rPr>
              <w:t>-</w:t>
            </w:r>
          </w:p>
        </w:tc>
        <w:tc>
          <w:tcPr>
            <w:tcW w:w="1080" w:type="dxa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sz w:val="18"/>
                <w:szCs w:val="18"/>
              </w:rPr>
              <w:t>11.5</w:t>
            </w:r>
          </w:p>
        </w:tc>
        <w:tc>
          <w:tcPr>
            <w:tcW w:w="1260" w:type="dxa"/>
            <w:shd w:val="clear" w:color="auto" w:fill="FFFF99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b/>
                <w:sz w:val="18"/>
                <w:szCs w:val="18"/>
              </w:rPr>
              <w:t>11.5</w:t>
            </w:r>
          </w:p>
        </w:tc>
        <w:tc>
          <w:tcPr>
            <w:tcW w:w="1080" w:type="dxa"/>
            <w:shd w:val="clear" w:color="auto" w:fill="FFC000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11.5</w:t>
            </w:r>
          </w:p>
        </w:tc>
      </w:tr>
      <w:tr w:rsidR="005C312D" w:rsidTr="00E66A3F">
        <w:tc>
          <w:tcPr>
            <w:tcW w:w="453" w:type="dxa"/>
            <w:shd w:val="clear" w:color="auto" w:fill="FFFFFF" w:themeFill="background1"/>
            <w:vAlign w:val="bottom"/>
          </w:tcPr>
          <w:p w:rsidR="005C312D" w:rsidRPr="00CF5CAA" w:rsidRDefault="005C312D" w:rsidP="00593B01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5C312D" w:rsidRPr="00CF5CAA" w:rsidRDefault="005C312D" w:rsidP="003F755F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BRENDSHME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03182E" w:rsidRDefault="005C312D" w:rsidP="00ED329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03182E">
              <w:rPr>
                <w:rFonts w:asciiTheme="majorHAnsi" w:hAnsiTheme="majorHAnsi" w:cs="Times New Roman"/>
                <w:b/>
                <w:sz w:val="18"/>
                <w:szCs w:val="18"/>
              </w:rPr>
              <w:t>33.5</w:t>
            </w:r>
          </w:p>
        </w:tc>
        <w:tc>
          <w:tcPr>
            <w:tcW w:w="990" w:type="dxa"/>
            <w:shd w:val="clear" w:color="auto" w:fill="FFFFFF" w:themeFill="background1"/>
          </w:tcPr>
          <w:p w:rsidR="005C312D" w:rsidRPr="00CF5CAA" w:rsidRDefault="00C37DF6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8.6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9.4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1.1</w:t>
            </w:r>
          </w:p>
        </w:tc>
        <w:tc>
          <w:tcPr>
            <w:tcW w:w="1260" w:type="dxa"/>
            <w:shd w:val="clear" w:color="auto" w:fill="FFFF99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10.5</w:t>
            </w:r>
          </w:p>
        </w:tc>
        <w:tc>
          <w:tcPr>
            <w:tcW w:w="1080" w:type="dxa"/>
            <w:shd w:val="clear" w:color="auto" w:fill="FFC000"/>
          </w:tcPr>
          <w:p w:rsidR="005C312D" w:rsidRPr="00CF5CAA" w:rsidRDefault="005C312D" w:rsidP="00C37DF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1</w:t>
            </w:r>
            <w:r w:rsidR="00C37DF6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9.1</w:t>
            </w:r>
          </w:p>
        </w:tc>
      </w:tr>
      <w:tr w:rsidR="005C312D" w:rsidTr="00E66A3F">
        <w:tc>
          <w:tcPr>
            <w:tcW w:w="453" w:type="dxa"/>
            <w:shd w:val="clear" w:color="auto" w:fill="FFFFFF" w:themeFill="background1"/>
            <w:vAlign w:val="bottom"/>
          </w:tcPr>
          <w:p w:rsidR="005C312D" w:rsidRPr="00CF5CAA" w:rsidRDefault="005C312D" w:rsidP="00593B01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7.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5C312D" w:rsidRPr="00CF5CAA" w:rsidRDefault="005C312D" w:rsidP="003F755F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BUJQESISE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03182E" w:rsidRDefault="005C312D" w:rsidP="00ED329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03182E">
              <w:rPr>
                <w:rFonts w:asciiTheme="majorHAnsi" w:hAnsiTheme="majorHAnsi" w:cs="Times New Roman"/>
                <w:b/>
                <w:sz w:val="18"/>
                <w:szCs w:val="18"/>
              </w:rPr>
              <w:t>6.2</w:t>
            </w:r>
          </w:p>
        </w:tc>
        <w:tc>
          <w:tcPr>
            <w:tcW w:w="990" w:type="dxa"/>
            <w:shd w:val="clear" w:color="auto" w:fill="FFFFFF" w:themeFill="background1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60" w:type="dxa"/>
            <w:shd w:val="clear" w:color="auto" w:fill="FFFF99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C000"/>
          </w:tcPr>
          <w:p w:rsidR="005C312D" w:rsidRPr="00CF5CAA" w:rsidRDefault="0003182E" w:rsidP="00B81CFB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-</w:t>
            </w:r>
          </w:p>
        </w:tc>
      </w:tr>
      <w:tr w:rsidR="005C312D" w:rsidTr="00E66A3F">
        <w:tc>
          <w:tcPr>
            <w:tcW w:w="453" w:type="dxa"/>
            <w:shd w:val="clear" w:color="auto" w:fill="FFFFFF" w:themeFill="background1"/>
            <w:vAlign w:val="bottom"/>
          </w:tcPr>
          <w:p w:rsidR="005C312D" w:rsidRPr="00CF5CAA" w:rsidRDefault="005C312D" w:rsidP="00593B01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8.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5C312D" w:rsidRPr="00CF5CAA" w:rsidRDefault="005C312D" w:rsidP="003F755F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EKONOMISE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03182E" w:rsidRDefault="005C312D" w:rsidP="00ED329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03182E">
              <w:rPr>
                <w:rFonts w:asciiTheme="majorHAnsi" w:hAnsiTheme="majorHAnsi" w:cs="Times New Roman"/>
                <w:b/>
                <w:sz w:val="18"/>
                <w:szCs w:val="18"/>
              </w:rPr>
              <w:t>-</w:t>
            </w:r>
          </w:p>
        </w:tc>
        <w:tc>
          <w:tcPr>
            <w:tcW w:w="990" w:type="dxa"/>
            <w:shd w:val="clear" w:color="auto" w:fill="FFFFFF" w:themeFill="background1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1260" w:type="dxa"/>
            <w:shd w:val="clear" w:color="auto" w:fill="FFFF99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1080" w:type="dxa"/>
            <w:shd w:val="clear" w:color="auto" w:fill="FFC000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63</w:t>
            </w:r>
          </w:p>
        </w:tc>
      </w:tr>
      <w:tr w:rsidR="005C312D" w:rsidTr="00E66A3F">
        <w:tc>
          <w:tcPr>
            <w:tcW w:w="453" w:type="dxa"/>
            <w:shd w:val="clear" w:color="auto" w:fill="FFFFFF" w:themeFill="background1"/>
            <w:vAlign w:val="bottom"/>
          </w:tcPr>
          <w:p w:rsidR="005C312D" w:rsidRPr="00CF5CAA" w:rsidRDefault="005C312D" w:rsidP="00593B01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9.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5C312D" w:rsidRPr="00CF5CAA" w:rsidRDefault="005C312D" w:rsidP="003F755F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MIREQENIES SOCIALE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03182E" w:rsidRDefault="005C312D" w:rsidP="00ED329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03182E">
              <w:rPr>
                <w:rFonts w:asciiTheme="majorHAnsi" w:hAnsiTheme="majorHAnsi" w:cs="Times New Roman"/>
                <w:b/>
                <w:sz w:val="18"/>
                <w:szCs w:val="18"/>
              </w:rPr>
              <w:t>28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:rsidR="005C312D" w:rsidRPr="00CF5CAA" w:rsidRDefault="005C312D" w:rsidP="00BA239F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6.2</w:t>
            </w:r>
          </w:p>
        </w:tc>
        <w:tc>
          <w:tcPr>
            <w:tcW w:w="1260" w:type="dxa"/>
            <w:shd w:val="clear" w:color="auto" w:fill="FFFF99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6.2</w:t>
            </w:r>
          </w:p>
        </w:tc>
        <w:tc>
          <w:tcPr>
            <w:tcW w:w="1080" w:type="dxa"/>
            <w:shd w:val="clear" w:color="auto" w:fill="FFC000"/>
            <w:vAlign w:val="bottom"/>
          </w:tcPr>
          <w:p w:rsidR="005C312D" w:rsidRPr="00CF5CAA" w:rsidRDefault="005C312D" w:rsidP="00BA239F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28.2</w:t>
            </w:r>
          </w:p>
        </w:tc>
      </w:tr>
      <w:tr w:rsidR="005C312D" w:rsidTr="00E66A3F">
        <w:tc>
          <w:tcPr>
            <w:tcW w:w="453" w:type="dxa"/>
            <w:shd w:val="clear" w:color="auto" w:fill="FFFFFF" w:themeFill="background1"/>
            <w:vAlign w:val="bottom"/>
          </w:tcPr>
          <w:p w:rsidR="005C312D" w:rsidRPr="00CF5CAA" w:rsidRDefault="005C312D" w:rsidP="00593B01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10.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5C312D" w:rsidRPr="00CF5CAA" w:rsidRDefault="005C312D" w:rsidP="003F755F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FINANCAVE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03182E" w:rsidRDefault="0003182E" w:rsidP="000667F1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sz w:val="18"/>
                <w:szCs w:val="18"/>
              </w:rPr>
              <w:t>9.7</w:t>
            </w:r>
          </w:p>
        </w:tc>
        <w:tc>
          <w:tcPr>
            <w:tcW w:w="990" w:type="dxa"/>
            <w:shd w:val="clear" w:color="auto" w:fill="FFFFFF" w:themeFill="background1"/>
          </w:tcPr>
          <w:p w:rsidR="005C312D" w:rsidRDefault="0003182E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60" w:type="dxa"/>
            <w:shd w:val="clear" w:color="auto" w:fill="FFFF99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C000"/>
          </w:tcPr>
          <w:p w:rsidR="005C312D" w:rsidRDefault="005C312D" w:rsidP="00B81CFB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-</w:t>
            </w:r>
          </w:p>
        </w:tc>
      </w:tr>
      <w:tr w:rsidR="005C312D" w:rsidTr="00E66A3F">
        <w:tc>
          <w:tcPr>
            <w:tcW w:w="453" w:type="dxa"/>
            <w:shd w:val="clear" w:color="auto" w:fill="FFFFFF" w:themeFill="background1"/>
            <w:vAlign w:val="bottom"/>
          </w:tcPr>
          <w:p w:rsidR="005C312D" w:rsidRPr="00CF5CAA" w:rsidRDefault="005C312D" w:rsidP="000667F1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11.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5C312D" w:rsidRPr="00CF5CAA" w:rsidRDefault="005C312D" w:rsidP="004C6A74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D.P.TATIMEVE (rimbursim TVSH)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03182E" w:rsidRDefault="005C312D" w:rsidP="004C6A74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03182E">
              <w:rPr>
                <w:rFonts w:asciiTheme="majorHAnsi" w:hAnsiTheme="majorHAnsi" w:cs="Times New Roman"/>
                <w:b/>
                <w:sz w:val="18"/>
                <w:szCs w:val="18"/>
              </w:rPr>
              <w:t>233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:rsidR="005C312D" w:rsidRPr="00860422" w:rsidRDefault="00B2335E" w:rsidP="00A00E06">
            <w:pPr>
              <w:jc w:val="center"/>
              <w:rPr>
                <w:rFonts w:asciiTheme="majorHAnsi" w:hAnsiTheme="majorHAnsi" w:cs="Times New Roman"/>
                <w:color w:val="FF0000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FF0000"/>
                <w:sz w:val="18"/>
                <w:szCs w:val="18"/>
              </w:rPr>
              <w:t>-</w:t>
            </w: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:rsidR="005C312D" w:rsidRPr="00CF5CAA" w:rsidRDefault="005C312D" w:rsidP="004C6A74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137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CF5CAA" w:rsidRDefault="0003182E" w:rsidP="004C6A74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60" w:type="dxa"/>
            <w:shd w:val="clear" w:color="auto" w:fill="FFFF99"/>
            <w:vAlign w:val="bottom"/>
          </w:tcPr>
          <w:p w:rsidR="005C312D" w:rsidRPr="00CF5CAA" w:rsidRDefault="005C312D" w:rsidP="004C6A74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137</w:t>
            </w:r>
          </w:p>
        </w:tc>
        <w:tc>
          <w:tcPr>
            <w:tcW w:w="1080" w:type="dxa"/>
            <w:shd w:val="clear" w:color="auto" w:fill="FFC000"/>
            <w:vAlign w:val="bottom"/>
          </w:tcPr>
          <w:p w:rsidR="005C312D" w:rsidRDefault="005C312D" w:rsidP="00B2335E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1</w:t>
            </w:r>
            <w:r w:rsidR="00B2335E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3</w:t>
            </w: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7</w:t>
            </w:r>
          </w:p>
        </w:tc>
      </w:tr>
      <w:tr w:rsidR="005C312D" w:rsidTr="00E66A3F">
        <w:tc>
          <w:tcPr>
            <w:tcW w:w="453" w:type="dxa"/>
            <w:shd w:val="clear" w:color="auto" w:fill="FFFFFF" w:themeFill="background1"/>
            <w:vAlign w:val="bottom"/>
          </w:tcPr>
          <w:p w:rsidR="005C312D" w:rsidRPr="00CF5CAA" w:rsidRDefault="005C312D" w:rsidP="00593B01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5C312D" w:rsidRPr="00CF5CAA" w:rsidRDefault="005C312D" w:rsidP="00EE629C">
            <w:pP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 xml:space="preserve">Ministri të </w:t>
            </w: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 xml:space="preserve">përfshira </w:t>
            </w:r>
            <w:r w:rsidRPr="00CF5CAA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rishtazi në monitorim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03182E" w:rsidRDefault="005C312D" w:rsidP="00ED329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99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C000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</w:p>
        </w:tc>
      </w:tr>
      <w:tr w:rsidR="005C312D" w:rsidTr="00E66A3F">
        <w:tc>
          <w:tcPr>
            <w:tcW w:w="453" w:type="dxa"/>
            <w:shd w:val="clear" w:color="auto" w:fill="FFFFFF" w:themeFill="background1"/>
            <w:vAlign w:val="bottom"/>
          </w:tcPr>
          <w:p w:rsidR="005C312D" w:rsidRPr="00CF5CAA" w:rsidRDefault="005C312D" w:rsidP="00593B01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12.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5C312D" w:rsidRPr="00CF5CAA" w:rsidRDefault="005C312D" w:rsidP="003F755F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ZHVILLIMIT URBAN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03182E" w:rsidRDefault="005C312D" w:rsidP="00ED329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:rsidR="005C312D" w:rsidRPr="00CF5CAA" w:rsidRDefault="0003182E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3.3</w:t>
            </w:r>
          </w:p>
        </w:tc>
        <w:tc>
          <w:tcPr>
            <w:tcW w:w="1260" w:type="dxa"/>
            <w:shd w:val="clear" w:color="auto" w:fill="FFFF99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3.3</w:t>
            </w:r>
          </w:p>
        </w:tc>
        <w:tc>
          <w:tcPr>
            <w:tcW w:w="1080" w:type="dxa"/>
            <w:shd w:val="clear" w:color="auto" w:fill="FFC000"/>
            <w:vAlign w:val="bottom"/>
          </w:tcPr>
          <w:p w:rsidR="005C312D" w:rsidRPr="00CF5CAA" w:rsidRDefault="005C312D" w:rsidP="00860422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3.3</w:t>
            </w:r>
          </w:p>
        </w:tc>
      </w:tr>
      <w:tr w:rsidR="005C312D" w:rsidTr="00E66A3F">
        <w:tc>
          <w:tcPr>
            <w:tcW w:w="453" w:type="dxa"/>
            <w:shd w:val="clear" w:color="auto" w:fill="FFFFFF" w:themeFill="background1"/>
            <w:vAlign w:val="bottom"/>
          </w:tcPr>
          <w:p w:rsidR="005C312D" w:rsidRPr="00CF5CAA" w:rsidRDefault="005C312D" w:rsidP="00593B01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13.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5C312D" w:rsidRPr="00CF5CAA" w:rsidRDefault="005C312D" w:rsidP="003F755F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KULTURËS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03182E" w:rsidRDefault="005C312D" w:rsidP="00ED329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:rsidR="005C312D" w:rsidRPr="00CF5CAA" w:rsidRDefault="0003182E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CF5CAA" w:rsidRDefault="005C312D" w:rsidP="005879E6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2</w:t>
            </w: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260" w:type="dxa"/>
            <w:shd w:val="clear" w:color="auto" w:fill="FFFF99"/>
            <w:vAlign w:val="bottom"/>
          </w:tcPr>
          <w:p w:rsidR="005C312D" w:rsidRPr="00CF5CAA" w:rsidRDefault="005C312D" w:rsidP="005879E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2</w:t>
            </w:r>
            <w:r w:rsidRPr="00CF5CAA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1080" w:type="dxa"/>
            <w:shd w:val="clear" w:color="auto" w:fill="FFC000"/>
          </w:tcPr>
          <w:p w:rsidR="005C312D" w:rsidRPr="00CF5CAA" w:rsidRDefault="005C312D" w:rsidP="005879E6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2.6</w:t>
            </w:r>
          </w:p>
        </w:tc>
      </w:tr>
      <w:tr w:rsidR="005C312D" w:rsidTr="00E66A3F">
        <w:tc>
          <w:tcPr>
            <w:tcW w:w="453" w:type="dxa"/>
            <w:shd w:val="clear" w:color="auto" w:fill="FFFFFF" w:themeFill="background1"/>
            <w:vAlign w:val="bottom"/>
          </w:tcPr>
          <w:p w:rsidR="005C312D" w:rsidRPr="00CF5CAA" w:rsidRDefault="005C312D" w:rsidP="00593B01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14.</w:t>
            </w:r>
          </w:p>
        </w:tc>
        <w:tc>
          <w:tcPr>
            <w:tcW w:w="2625" w:type="dxa"/>
            <w:shd w:val="clear" w:color="auto" w:fill="FFFFFF" w:themeFill="background1"/>
            <w:vAlign w:val="center"/>
          </w:tcPr>
          <w:p w:rsidR="005C312D" w:rsidRPr="00CF5CAA" w:rsidRDefault="005C312D" w:rsidP="003F755F">
            <w:pP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MINISTRIA E MJEDISIT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03182E" w:rsidRDefault="005C312D" w:rsidP="00ED3296">
            <w:pPr>
              <w:jc w:val="center"/>
              <w:rPr>
                <w:rFonts w:asciiTheme="majorHAnsi" w:hAnsiTheme="majorHAnsi" w:cs="Times New Roman"/>
                <w:b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 w:themeFill="background1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FFFFFF" w:themeFill="background1"/>
            <w:vAlign w:val="bottom"/>
          </w:tcPr>
          <w:p w:rsidR="005C312D" w:rsidRPr="00CF5CAA" w:rsidRDefault="0003182E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080" w:type="dxa"/>
            <w:shd w:val="clear" w:color="auto" w:fill="FFFFFF" w:themeFill="background1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color w:val="000000" w:themeColor="text1"/>
                <w:sz w:val="18"/>
                <w:szCs w:val="18"/>
              </w:rPr>
              <w:t>2.1</w:t>
            </w:r>
          </w:p>
        </w:tc>
        <w:tc>
          <w:tcPr>
            <w:tcW w:w="1260" w:type="dxa"/>
            <w:shd w:val="clear" w:color="auto" w:fill="FFFF99"/>
            <w:vAlign w:val="bottom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 w:rsidRPr="00CF5CAA"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2.1</w:t>
            </w:r>
          </w:p>
        </w:tc>
        <w:tc>
          <w:tcPr>
            <w:tcW w:w="1080" w:type="dxa"/>
            <w:shd w:val="clear" w:color="auto" w:fill="FFC000"/>
          </w:tcPr>
          <w:p w:rsidR="005C312D" w:rsidRPr="00CF5CAA" w:rsidRDefault="005C312D" w:rsidP="00B81CFB">
            <w:pPr>
              <w:jc w:val="center"/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 w:cs="Times New Roman"/>
                <w:b/>
                <w:color w:val="000000" w:themeColor="text1"/>
                <w:sz w:val="18"/>
                <w:szCs w:val="18"/>
              </w:rPr>
              <w:t>2.1</w:t>
            </w:r>
          </w:p>
        </w:tc>
      </w:tr>
    </w:tbl>
    <w:p w:rsidR="00CF5CAA" w:rsidRPr="00CF5CAA" w:rsidRDefault="00CF5CAA" w:rsidP="00355DC8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355DC8" w:rsidRPr="00173054" w:rsidRDefault="00355DC8" w:rsidP="00355D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Më poshtë jepet në mënyrë më të detajuar për çdo ministri vlera e këtyre detyrimeve, bazuar në </w:t>
      </w:r>
      <w:r w:rsidRPr="00173054">
        <w:rPr>
          <w:rFonts w:ascii="Times New Roman" w:hAnsi="Times New Roman" w:cs="Times New Roman"/>
          <w:sz w:val="24"/>
          <w:szCs w:val="24"/>
        </w:rPr>
        <w:t>informacionet zyrtare të ardhura.</w:t>
      </w:r>
    </w:p>
    <w:p w:rsidR="0022777D" w:rsidRPr="00173054" w:rsidRDefault="0022777D" w:rsidP="002277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>Ministria e Transportit dhe Infrastruktures</w:t>
      </w:r>
      <w:r w:rsidRPr="00173054">
        <w:rPr>
          <w:rFonts w:ascii="Times New Roman" w:hAnsi="Times New Roman" w:cs="Times New Roman"/>
          <w:sz w:val="24"/>
          <w:szCs w:val="24"/>
        </w:rPr>
        <w:t xml:space="preserve"> – deklaron  lindjen e detyrimeve në vlerën rreth </w:t>
      </w:r>
      <w:r w:rsidRPr="00173054">
        <w:rPr>
          <w:rFonts w:ascii="Times New Roman" w:hAnsi="Times New Roman" w:cs="Times New Roman"/>
          <w:b/>
          <w:sz w:val="24"/>
          <w:szCs w:val="24"/>
          <w:u w:val="single"/>
        </w:rPr>
        <w:t>622 milion lekë,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3054">
        <w:rPr>
          <w:rFonts w:ascii="Times New Roman" w:hAnsi="Times New Roman" w:cs="Times New Roman"/>
          <w:sz w:val="24"/>
          <w:szCs w:val="24"/>
        </w:rPr>
        <w:t>nga Autoriteti Rrugor Shqiptar dhe Drejtoria e Përgjithshme e Ujësjellës Kanalizime, të ndarë si më poshtë:</w:t>
      </w:r>
    </w:p>
    <w:p w:rsidR="0022777D" w:rsidRPr="00173054" w:rsidRDefault="0022777D" w:rsidP="0022777D">
      <w:pPr>
        <w:tabs>
          <w:tab w:val="left" w:pos="540"/>
          <w:tab w:val="left" w:pos="810"/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ab/>
      </w:r>
      <w:r w:rsidRPr="00173054">
        <w:rPr>
          <w:rFonts w:ascii="Times New Roman" w:hAnsi="Times New Roman" w:cs="Times New Roman"/>
          <w:b/>
          <w:sz w:val="24"/>
          <w:szCs w:val="24"/>
          <w:u w:val="single"/>
        </w:rPr>
        <w:t>Autoriteti Rrugor Shqiptar</w:t>
      </w:r>
      <w:r w:rsidRPr="00173054">
        <w:rPr>
          <w:rFonts w:ascii="Times New Roman" w:hAnsi="Times New Roman" w:cs="Times New Roman"/>
          <w:sz w:val="24"/>
          <w:szCs w:val="24"/>
        </w:rPr>
        <w:t xml:space="preserve"> (ARRSH), detyrime të krijuara rishtaz për: </w:t>
      </w:r>
    </w:p>
    <w:p w:rsidR="0022777D" w:rsidRPr="00173054" w:rsidRDefault="0022777D" w:rsidP="0022777D">
      <w:pPr>
        <w:pStyle w:val="ListParagraph"/>
        <w:numPr>
          <w:ilvl w:val="0"/>
          <w:numId w:val="7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73054">
        <w:rPr>
          <w:rFonts w:ascii="Times New Roman" w:hAnsi="Times New Roman" w:cs="Times New Roman"/>
          <w:b/>
          <w:i/>
          <w:sz w:val="24"/>
          <w:szCs w:val="24"/>
        </w:rPr>
        <w:t>kontrata investimi (ndërtime, rikonstruksione) në vlerën 515.3 milion lekë</w:t>
      </w:r>
      <w:r w:rsidRPr="00173054">
        <w:rPr>
          <w:rFonts w:ascii="Times New Roman" w:hAnsi="Times New Roman" w:cs="Times New Roman"/>
          <w:sz w:val="24"/>
          <w:szCs w:val="24"/>
        </w:rPr>
        <w:t xml:space="preserve">, janë kontrata shumëvjecare dhe buxhet i pamjaftueshëm për likujdimin e plotë të faturave, ndërkohë që kontraktorët vazhdojnë me avancimin e punimeve sipas grafikut të tyre. </w:t>
      </w:r>
    </w:p>
    <w:p w:rsidR="0022777D" w:rsidRPr="00173054" w:rsidRDefault="0022777D" w:rsidP="0022777D">
      <w:pPr>
        <w:pStyle w:val="ListParagraph"/>
        <w:numPr>
          <w:ilvl w:val="0"/>
          <w:numId w:val="7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173054">
        <w:rPr>
          <w:rFonts w:ascii="Times New Roman" w:hAnsi="Times New Roman" w:cs="Times New Roman"/>
          <w:b/>
          <w:i/>
          <w:sz w:val="24"/>
          <w:szCs w:val="24"/>
        </w:rPr>
        <w:lastRenderedPageBreak/>
        <w:t>kontrata studime projektime dhe oponencë, në vlerën 51.5 milion lekë</w:t>
      </w:r>
      <w:r w:rsidRPr="00173054">
        <w:rPr>
          <w:rFonts w:ascii="Times New Roman" w:hAnsi="Times New Roman" w:cs="Times New Roman"/>
          <w:sz w:val="24"/>
          <w:szCs w:val="24"/>
        </w:rPr>
        <w:t>, që kanë ardhur si pasojë e mos planifikimit të tyre në b.2015 nga ARRSH.</w:t>
      </w:r>
    </w:p>
    <w:p w:rsidR="0022777D" w:rsidRDefault="0022777D" w:rsidP="0022777D">
      <w:pPr>
        <w:pStyle w:val="ListParagraph"/>
        <w:numPr>
          <w:ilvl w:val="0"/>
          <w:numId w:val="7"/>
        </w:numPr>
        <w:tabs>
          <w:tab w:val="left" w:pos="540"/>
          <w:tab w:val="left" w:pos="1080"/>
          <w:tab w:val="left" w:pos="1170"/>
        </w:tabs>
        <w:ind w:hanging="270"/>
        <w:jc w:val="both"/>
        <w:rPr>
          <w:rFonts w:ascii="Times New Roman" w:hAnsi="Times New Roman" w:cs="Times New Roman"/>
          <w:sz w:val="24"/>
          <w:szCs w:val="24"/>
        </w:rPr>
      </w:pPr>
      <w:r w:rsidRPr="00173054">
        <w:rPr>
          <w:rFonts w:ascii="Times New Roman" w:hAnsi="Times New Roman" w:cs="Times New Roman"/>
          <w:b/>
          <w:i/>
          <w:sz w:val="24"/>
          <w:szCs w:val="24"/>
        </w:rPr>
        <w:t xml:space="preserve">Shpenzime korrente për mirëmbajtjen e rrugëve – në vlerën rreth 4.7 milion </w:t>
      </w:r>
      <w:r w:rsidRPr="00173054">
        <w:rPr>
          <w:rFonts w:ascii="Times New Roman" w:hAnsi="Times New Roman" w:cs="Times New Roman"/>
          <w:sz w:val="24"/>
          <w:szCs w:val="24"/>
        </w:rPr>
        <w:t xml:space="preserve">lekë nga Drejtoria Rajonale Mirëmbajtjes Rrugore Shkodër. </w:t>
      </w:r>
    </w:p>
    <w:p w:rsidR="001C1B33" w:rsidRPr="001C1B33" w:rsidRDefault="001C1B33" w:rsidP="001C1B33">
      <w:pPr>
        <w:tabs>
          <w:tab w:val="left" w:pos="540"/>
          <w:tab w:val="left" w:pos="1080"/>
          <w:tab w:val="left" w:pos="11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Siapas informacionit t</w:t>
      </w:r>
      <w:r w:rsidR="006A5EC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Ministris</w:t>
      </w:r>
      <w:r w:rsidR="006A5EC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6A5EC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 Transportit dhe Infrastruktur</w:t>
      </w:r>
      <w:r w:rsidR="006A5ECD">
        <w:rPr>
          <w:rFonts w:ascii="Times New Roman" w:hAnsi="Times New Roman" w:cs="Times New Roman"/>
          <w:sz w:val="24"/>
          <w:szCs w:val="24"/>
        </w:rPr>
        <w:t>ë</w:t>
      </w:r>
      <w:r>
        <w:rPr>
          <w:rFonts w:ascii="Times New Roman" w:hAnsi="Times New Roman" w:cs="Times New Roman"/>
          <w:sz w:val="24"/>
          <w:szCs w:val="24"/>
        </w:rPr>
        <w:t xml:space="preserve">s, konstatohet se </w:t>
      </w:r>
      <w:r w:rsidRPr="001C1B33">
        <w:rPr>
          <w:rFonts w:ascii="Times New Roman" w:hAnsi="Times New Roman" w:cs="Times New Roman"/>
          <w:sz w:val="24"/>
          <w:szCs w:val="24"/>
        </w:rPr>
        <w:t>nga detyrimet e krijuara n</w:t>
      </w:r>
      <w:r w:rsidR="006A5ECD">
        <w:rPr>
          <w:rFonts w:ascii="Times New Roman" w:hAnsi="Times New Roman" w:cs="Times New Roman"/>
          <w:sz w:val="24"/>
          <w:szCs w:val="24"/>
        </w:rPr>
        <w:t>ë</w:t>
      </w:r>
      <w:r w:rsidRPr="001C1B33">
        <w:rPr>
          <w:rFonts w:ascii="Times New Roman" w:hAnsi="Times New Roman" w:cs="Times New Roman"/>
          <w:sz w:val="24"/>
          <w:szCs w:val="24"/>
        </w:rPr>
        <w:t xml:space="preserve"> 4 mujorin e I-re t</w:t>
      </w:r>
      <w:r w:rsidR="006A5ECD">
        <w:rPr>
          <w:rFonts w:ascii="Times New Roman" w:hAnsi="Times New Roman" w:cs="Times New Roman"/>
          <w:sz w:val="24"/>
          <w:szCs w:val="24"/>
        </w:rPr>
        <w:t>ë</w:t>
      </w:r>
      <w:r w:rsidRPr="001C1B33">
        <w:rPr>
          <w:rFonts w:ascii="Times New Roman" w:hAnsi="Times New Roman" w:cs="Times New Roman"/>
          <w:sz w:val="24"/>
          <w:szCs w:val="24"/>
        </w:rPr>
        <w:t xml:space="preserve"> vitit 2015 nga Autoriteti Rrugor Shqiptar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C1B33">
        <w:rPr>
          <w:rFonts w:ascii="Times New Roman" w:hAnsi="Times New Roman" w:cs="Times New Roman"/>
          <w:sz w:val="24"/>
          <w:szCs w:val="24"/>
        </w:rPr>
        <w:t xml:space="preserve"> kan</w:t>
      </w:r>
      <w:r w:rsidR="006A5ECD">
        <w:rPr>
          <w:rFonts w:ascii="Times New Roman" w:hAnsi="Times New Roman" w:cs="Times New Roman"/>
          <w:sz w:val="24"/>
          <w:szCs w:val="24"/>
        </w:rPr>
        <w:t>ë</w:t>
      </w:r>
      <w:r w:rsidRPr="001C1B33">
        <w:rPr>
          <w:rFonts w:ascii="Times New Roman" w:hAnsi="Times New Roman" w:cs="Times New Roman"/>
          <w:sz w:val="24"/>
          <w:szCs w:val="24"/>
        </w:rPr>
        <w:t xml:space="preserve"> mbetur akoma pa u paguar rreth </w:t>
      </w:r>
      <w:r w:rsidRPr="006A5ECD">
        <w:rPr>
          <w:rFonts w:ascii="Times New Roman" w:hAnsi="Times New Roman" w:cs="Times New Roman"/>
          <w:b/>
          <w:sz w:val="24"/>
          <w:szCs w:val="24"/>
        </w:rPr>
        <w:t>11</w:t>
      </w:r>
      <w:r w:rsidR="006A5ECD" w:rsidRPr="006A5ECD">
        <w:rPr>
          <w:rFonts w:ascii="Times New Roman" w:hAnsi="Times New Roman" w:cs="Times New Roman"/>
          <w:b/>
          <w:sz w:val="24"/>
          <w:szCs w:val="24"/>
        </w:rPr>
        <w:t>8</w:t>
      </w:r>
      <w:r w:rsidRPr="006A5ECD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1C1B33">
        <w:rPr>
          <w:rFonts w:ascii="Times New Roman" w:hAnsi="Times New Roman" w:cs="Times New Roman"/>
          <w:sz w:val="24"/>
          <w:szCs w:val="24"/>
        </w:rPr>
        <w:t xml:space="preserve"> lek</w:t>
      </w:r>
      <w:r w:rsidR="006A5ECD">
        <w:rPr>
          <w:rFonts w:ascii="Times New Roman" w:hAnsi="Times New Roman" w:cs="Times New Roman"/>
          <w:sz w:val="24"/>
          <w:szCs w:val="24"/>
        </w:rPr>
        <w:t xml:space="preserve">ë fatura të paraqitura </w:t>
      </w:r>
      <w:r w:rsidRPr="001C1B33">
        <w:rPr>
          <w:rFonts w:ascii="Times New Roman" w:hAnsi="Times New Roman" w:cs="Times New Roman"/>
          <w:sz w:val="24"/>
          <w:szCs w:val="24"/>
        </w:rPr>
        <w:t>duke u mbartur detyrimi n</w:t>
      </w:r>
      <w:r w:rsidR="006A5ECD">
        <w:rPr>
          <w:rFonts w:ascii="Times New Roman" w:hAnsi="Times New Roman" w:cs="Times New Roman"/>
          <w:sz w:val="24"/>
          <w:szCs w:val="24"/>
        </w:rPr>
        <w:t>ë</w:t>
      </w:r>
      <w:r w:rsidRPr="001C1B33">
        <w:rPr>
          <w:rFonts w:ascii="Times New Roman" w:hAnsi="Times New Roman" w:cs="Times New Roman"/>
          <w:sz w:val="24"/>
          <w:szCs w:val="24"/>
        </w:rPr>
        <w:t xml:space="preserve"> 4 mujorin e II</w:t>
      </w:r>
      <w:r w:rsidR="006A5ECD">
        <w:rPr>
          <w:rFonts w:ascii="Times New Roman" w:hAnsi="Times New Roman" w:cs="Times New Roman"/>
          <w:sz w:val="24"/>
          <w:szCs w:val="24"/>
        </w:rPr>
        <w:t>-të  2015.</w:t>
      </w:r>
    </w:p>
    <w:p w:rsidR="0022777D" w:rsidRDefault="0022777D" w:rsidP="0022777D">
      <w:pPr>
        <w:tabs>
          <w:tab w:val="left" w:pos="450"/>
          <w:tab w:val="left" w:pos="1080"/>
          <w:tab w:val="left" w:pos="1170"/>
        </w:tabs>
        <w:ind w:left="720" w:hanging="180"/>
        <w:jc w:val="both"/>
        <w:rPr>
          <w:rFonts w:ascii="Times New Roman" w:hAnsi="Times New Roman" w:cs="Times New Roman"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73054">
        <w:rPr>
          <w:rFonts w:ascii="Times New Roman" w:hAnsi="Times New Roman" w:cs="Times New Roman"/>
          <w:b/>
          <w:sz w:val="24"/>
          <w:szCs w:val="24"/>
          <w:u w:val="single"/>
        </w:rPr>
        <w:t>Ujësjëllës Kanalizime</w:t>
      </w:r>
      <w:r w:rsidRPr="00173054">
        <w:rPr>
          <w:rFonts w:ascii="Times New Roman" w:hAnsi="Times New Roman" w:cs="Times New Roman"/>
          <w:sz w:val="24"/>
          <w:szCs w:val="24"/>
        </w:rPr>
        <w:t xml:space="preserve">, detyrime të krijuara rishtaz në vlerën </w:t>
      </w:r>
      <w:r w:rsidRPr="00173054">
        <w:rPr>
          <w:rFonts w:ascii="Times New Roman" w:hAnsi="Times New Roman" w:cs="Times New Roman"/>
          <w:b/>
          <w:sz w:val="24"/>
          <w:szCs w:val="24"/>
          <w:u w:val="single"/>
        </w:rPr>
        <w:t>54.6 milion</w:t>
      </w:r>
      <w:r w:rsidRPr="00173054">
        <w:rPr>
          <w:rFonts w:ascii="Times New Roman" w:hAnsi="Times New Roman" w:cs="Times New Roman"/>
          <w:sz w:val="24"/>
          <w:szCs w:val="24"/>
          <w:u w:val="single"/>
        </w:rPr>
        <w:t xml:space="preserve"> lekë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dhe që ka të  bëjë me pagesat të rimbursimit të TVSH dhe Kosto Lokale për projektet me financim të huaj.  </w:t>
      </w:r>
    </w:p>
    <w:p w:rsidR="0022777D" w:rsidRPr="00173054" w:rsidRDefault="0022777D" w:rsidP="00173054">
      <w:pPr>
        <w:pStyle w:val="ListParagraph"/>
        <w:numPr>
          <w:ilvl w:val="0"/>
          <w:numId w:val="1"/>
        </w:numPr>
        <w:tabs>
          <w:tab w:val="left" w:pos="360"/>
          <w:tab w:val="left" w:pos="12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>Ministria e Mbrojtjes</w:t>
      </w:r>
      <w:r w:rsidRPr="00173054">
        <w:rPr>
          <w:rFonts w:ascii="Times New Roman" w:hAnsi="Times New Roman" w:cs="Times New Roman"/>
          <w:sz w:val="24"/>
          <w:szCs w:val="24"/>
        </w:rPr>
        <w:t xml:space="preserve"> - raporton se nuk ka detyrime financiare të krijuar rishtazi për periudhën maj – gusht 2015. </w:t>
      </w:r>
    </w:p>
    <w:p w:rsidR="0022777D" w:rsidRPr="00173054" w:rsidRDefault="0022777D" w:rsidP="0022777D">
      <w:pPr>
        <w:pStyle w:val="ListParagraph"/>
        <w:tabs>
          <w:tab w:val="left" w:pos="360"/>
          <w:tab w:val="left" w:pos="126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2777D" w:rsidRPr="00173054" w:rsidRDefault="0022777D" w:rsidP="00173054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>Ministria e Arsimit dhe Sportit</w:t>
      </w:r>
      <w:r w:rsidRPr="00173054">
        <w:rPr>
          <w:rFonts w:ascii="Times New Roman" w:hAnsi="Times New Roman" w:cs="Times New Roman"/>
          <w:sz w:val="24"/>
          <w:szCs w:val="24"/>
        </w:rPr>
        <w:t xml:space="preserve"> – deklaron lindjen e detyrimeve në vlerën </w:t>
      </w:r>
      <w:r w:rsidRPr="00173054">
        <w:rPr>
          <w:rFonts w:ascii="Times New Roman" w:hAnsi="Times New Roman" w:cs="Times New Roman"/>
          <w:b/>
          <w:sz w:val="24"/>
          <w:szCs w:val="24"/>
          <w:u w:val="single"/>
        </w:rPr>
        <w:t>36 milion lekë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73054">
        <w:rPr>
          <w:rFonts w:ascii="Times New Roman" w:hAnsi="Times New Roman" w:cs="Times New Roman"/>
          <w:sz w:val="24"/>
          <w:szCs w:val="24"/>
        </w:rPr>
        <w:t>që janë vendime gjyqësore të paraqitura në institucion në vitin 2015, të cilat do të trajtohen sipas Udhëzimit të Këshillit të Ministrave nr.1 datë 4.06.2014, duke u planifikuar për shlyerje me buxhetin e viti 2016.</w:t>
      </w:r>
    </w:p>
    <w:p w:rsidR="00A62033" w:rsidRPr="00173054" w:rsidRDefault="00A62033" w:rsidP="00A62033">
      <w:pPr>
        <w:pStyle w:val="ListParagraph"/>
        <w:tabs>
          <w:tab w:val="left" w:pos="4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305888" w:rsidRPr="00173054" w:rsidRDefault="00D14024" w:rsidP="00173054">
      <w:pPr>
        <w:pStyle w:val="ListParagraph"/>
        <w:numPr>
          <w:ilvl w:val="0"/>
          <w:numId w:val="1"/>
        </w:numPr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>Ministria e Drejtesis</w:t>
      </w:r>
      <w:r w:rsidR="00F80801" w:rsidRPr="00173054">
        <w:rPr>
          <w:rFonts w:ascii="Times New Roman" w:hAnsi="Times New Roman" w:cs="Times New Roman"/>
          <w:b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–</w:t>
      </w:r>
      <w:r w:rsidR="00F777FD" w:rsidRPr="00173054">
        <w:rPr>
          <w:rFonts w:ascii="Times New Roman" w:hAnsi="Times New Roman" w:cs="Times New Roman"/>
          <w:sz w:val="24"/>
          <w:szCs w:val="24"/>
        </w:rPr>
        <w:t xml:space="preserve"> </w:t>
      </w:r>
      <w:r w:rsidRPr="00173054">
        <w:rPr>
          <w:rFonts w:ascii="Times New Roman" w:hAnsi="Times New Roman" w:cs="Times New Roman"/>
          <w:sz w:val="24"/>
          <w:szCs w:val="24"/>
        </w:rPr>
        <w:t>deklaron lindjen e detyrimeve n</w:t>
      </w:r>
      <w:r w:rsidR="00B276B0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vler</w:t>
      </w:r>
      <w:r w:rsidR="00B276B0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>n totale</w:t>
      </w:r>
      <w:r w:rsidR="00585461" w:rsidRPr="00173054">
        <w:rPr>
          <w:rFonts w:ascii="Times New Roman" w:hAnsi="Times New Roman" w:cs="Times New Roman"/>
          <w:sz w:val="24"/>
          <w:szCs w:val="24"/>
        </w:rPr>
        <w:t xml:space="preserve"> </w:t>
      </w:r>
      <w:r w:rsidR="001E56C2">
        <w:rPr>
          <w:rFonts w:ascii="Times New Roman" w:hAnsi="Times New Roman" w:cs="Times New Roman"/>
          <w:b/>
          <w:sz w:val="24"/>
          <w:szCs w:val="24"/>
          <w:u w:val="single"/>
        </w:rPr>
        <w:t>42</w:t>
      </w:r>
      <w:r w:rsidR="00A62033" w:rsidRPr="00173054">
        <w:rPr>
          <w:rFonts w:ascii="Times New Roman" w:hAnsi="Times New Roman" w:cs="Times New Roman"/>
          <w:b/>
          <w:sz w:val="24"/>
          <w:szCs w:val="24"/>
          <w:u w:val="single"/>
        </w:rPr>
        <w:t>.6 milion</w:t>
      </w:r>
      <w:r w:rsidR="00A62033" w:rsidRPr="00173054">
        <w:rPr>
          <w:rFonts w:ascii="Times New Roman" w:hAnsi="Times New Roman" w:cs="Times New Roman"/>
          <w:sz w:val="24"/>
          <w:szCs w:val="24"/>
          <w:u w:val="single"/>
        </w:rPr>
        <w:t xml:space="preserve"> lek</w:t>
      </w:r>
      <w:r w:rsidR="00DF2C4F" w:rsidRPr="00173054">
        <w:rPr>
          <w:rFonts w:ascii="Times New Roman" w:hAnsi="Times New Roman" w:cs="Times New Roman"/>
          <w:sz w:val="24"/>
          <w:szCs w:val="24"/>
          <w:u w:val="single"/>
        </w:rPr>
        <w:t>ë</w:t>
      </w:r>
      <w:r w:rsidR="00A62033" w:rsidRPr="00173054">
        <w:rPr>
          <w:rFonts w:ascii="Times New Roman" w:hAnsi="Times New Roman" w:cs="Times New Roman"/>
          <w:sz w:val="24"/>
          <w:szCs w:val="24"/>
        </w:rPr>
        <w:t>, e ndar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A62033" w:rsidRPr="00173054">
        <w:rPr>
          <w:rFonts w:ascii="Times New Roman" w:hAnsi="Times New Roman" w:cs="Times New Roman"/>
          <w:sz w:val="24"/>
          <w:szCs w:val="24"/>
        </w:rPr>
        <w:t xml:space="preserve"> sipas insitucioneve si m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A62033" w:rsidRPr="00173054">
        <w:rPr>
          <w:rFonts w:ascii="Times New Roman" w:hAnsi="Times New Roman" w:cs="Times New Roman"/>
          <w:sz w:val="24"/>
          <w:szCs w:val="24"/>
        </w:rPr>
        <w:t xml:space="preserve"> posht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305888" w:rsidRPr="00173054">
        <w:rPr>
          <w:rFonts w:ascii="Times New Roman" w:hAnsi="Times New Roman" w:cs="Times New Roman"/>
          <w:sz w:val="24"/>
          <w:szCs w:val="24"/>
        </w:rPr>
        <w:t>:</w:t>
      </w:r>
    </w:p>
    <w:p w:rsidR="00585461" w:rsidRPr="00173054" w:rsidRDefault="00DC0E75" w:rsidP="0030588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>Agjensi</w:t>
      </w:r>
      <w:r w:rsidR="00585461" w:rsidRPr="00173054">
        <w:rPr>
          <w:rFonts w:ascii="Times New Roman" w:hAnsi="Times New Roman" w:cs="Times New Roman"/>
          <w:b/>
          <w:sz w:val="24"/>
          <w:szCs w:val="24"/>
        </w:rPr>
        <w:t>a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 e Kthimit dhe Kompesimit t</w:t>
      </w:r>
      <w:r w:rsidR="007D5462" w:rsidRPr="00173054">
        <w:rPr>
          <w:rFonts w:ascii="Times New Roman" w:hAnsi="Times New Roman" w:cs="Times New Roman"/>
          <w:b/>
          <w:sz w:val="24"/>
          <w:szCs w:val="24"/>
        </w:rPr>
        <w:t>ë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 Pronave</w:t>
      </w:r>
      <w:r w:rsidR="00585461" w:rsidRPr="00173054">
        <w:rPr>
          <w:rFonts w:ascii="Times New Roman" w:hAnsi="Times New Roman" w:cs="Times New Roman"/>
          <w:sz w:val="24"/>
          <w:szCs w:val="24"/>
        </w:rPr>
        <w:t xml:space="preserve"> – </w:t>
      </w:r>
      <w:r w:rsidR="00585461" w:rsidRPr="00173054">
        <w:rPr>
          <w:rFonts w:ascii="Times New Roman" w:hAnsi="Times New Roman" w:cs="Times New Roman"/>
          <w:b/>
          <w:sz w:val="24"/>
          <w:szCs w:val="24"/>
        </w:rPr>
        <w:t>31 mi</w:t>
      </w:r>
      <w:r w:rsidR="00585461" w:rsidRPr="00173054">
        <w:rPr>
          <w:rFonts w:ascii="Times New Roman" w:hAnsi="Times New Roman" w:cs="Times New Roman"/>
          <w:sz w:val="24"/>
          <w:szCs w:val="24"/>
        </w:rPr>
        <w:t>lion lek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q</w:t>
      </w:r>
      <w:r w:rsidR="007D5462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ka t</w:t>
      </w:r>
      <w:r w:rsidR="007D5462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b</w:t>
      </w:r>
      <w:r w:rsidR="007D5462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>j</w:t>
      </w:r>
      <w:r w:rsidR="007D5462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me detyrime p</w:t>
      </w:r>
      <w:r w:rsidR="007D5462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>r ekzekutimin e vendimeve gjyq</w:t>
      </w:r>
      <w:r w:rsidR="007D5462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sore </w:t>
      </w:r>
      <w:r w:rsidR="00DB12A4" w:rsidRPr="00173054">
        <w:rPr>
          <w:rFonts w:ascii="Times New Roman" w:hAnsi="Times New Roman" w:cs="Times New Roman"/>
          <w:sz w:val="24"/>
          <w:szCs w:val="24"/>
        </w:rPr>
        <w:t>nga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DB12A4" w:rsidRPr="00173054">
        <w:rPr>
          <w:rFonts w:ascii="Times New Roman" w:hAnsi="Times New Roman" w:cs="Times New Roman"/>
          <w:sz w:val="24"/>
          <w:szCs w:val="24"/>
        </w:rPr>
        <w:t xml:space="preserve"> cilat rreth </w:t>
      </w:r>
      <w:r w:rsidRPr="00173054">
        <w:rPr>
          <w:rFonts w:ascii="Times New Roman" w:hAnsi="Times New Roman" w:cs="Times New Roman"/>
          <w:b/>
          <w:sz w:val="24"/>
          <w:szCs w:val="24"/>
          <w:u w:val="single"/>
        </w:rPr>
        <w:t>9 milion</w:t>
      </w:r>
      <w:r w:rsidRPr="00173054">
        <w:rPr>
          <w:rFonts w:ascii="Times New Roman" w:hAnsi="Times New Roman" w:cs="Times New Roman"/>
          <w:sz w:val="24"/>
          <w:szCs w:val="24"/>
        </w:rPr>
        <w:t xml:space="preserve"> lek</w:t>
      </w:r>
      <w:r w:rsidR="007D5462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duhet t</w:t>
      </w:r>
      <w:r w:rsidR="007D5462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ishin raportuar dhe shlyer n</w:t>
      </w:r>
      <w:r w:rsidR="007D5462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zbatim t</w:t>
      </w:r>
      <w:r w:rsidR="007D5462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VKM nr.405 dat</w:t>
      </w:r>
      <w:r w:rsidR="007D5462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13.05.2015 (shlyerja e detyrimeve t</w:t>
      </w:r>
      <w:r w:rsidR="007D5462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prapambetura p</w:t>
      </w:r>
      <w:r w:rsidR="007D5462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r vendime gjyqesore). </w:t>
      </w:r>
      <w:r w:rsidR="00E66A3F">
        <w:rPr>
          <w:rFonts w:ascii="Times New Roman" w:hAnsi="Times New Roman" w:cs="Times New Roman"/>
          <w:sz w:val="24"/>
          <w:szCs w:val="24"/>
        </w:rPr>
        <w:t>Problemi kryesor në këtë Agjensi është fakti se vendimi i gjyqit vjen për ekzekutim nga përmbaruesi pa u plotësuar dokumentat sipas rregullave të financës.</w:t>
      </w:r>
    </w:p>
    <w:p w:rsidR="00AC778B" w:rsidRPr="00173054" w:rsidRDefault="000E5CA7" w:rsidP="00305888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>Drejtori</w:t>
      </w:r>
      <w:r w:rsidR="00DC0E75" w:rsidRPr="00173054">
        <w:rPr>
          <w:rFonts w:ascii="Times New Roman" w:hAnsi="Times New Roman" w:cs="Times New Roman"/>
          <w:b/>
          <w:sz w:val="24"/>
          <w:szCs w:val="24"/>
        </w:rPr>
        <w:t>n</w:t>
      </w:r>
      <w:r w:rsidR="007D5462" w:rsidRPr="00173054">
        <w:rPr>
          <w:rFonts w:ascii="Times New Roman" w:hAnsi="Times New Roman" w:cs="Times New Roman"/>
          <w:b/>
          <w:sz w:val="24"/>
          <w:szCs w:val="24"/>
        </w:rPr>
        <w:t>ë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 e P</w:t>
      </w:r>
      <w:r w:rsidR="00DF2C4F" w:rsidRPr="00173054">
        <w:rPr>
          <w:rFonts w:ascii="Times New Roman" w:hAnsi="Times New Roman" w:cs="Times New Roman"/>
          <w:b/>
          <w:sz w:val="24"/>
          <w:szCs w:val="24"/>
        </w:rPr>
        <w:t>ë</w:t>
      </w:r>
      <w:r w:rsidRPr="00173054">
        <w:rPr>
          <w:rFonts w:ascii="Times New Roman" w:hAnsi="Times New Roman" w:cs="Times New Roman"/>
          <w:b/>
          <w:sz w:val="24"/>
          <w:szCs w:val="24"/>
        </w:rPr>
        <w:t>rgjithshme e Burgjeve</w:t>
      </w:r>
      <w:r w:rsidR="00585461" w:rsidRPr="00173054">
        <w:rPr>
          <w:rFonts w:ascii="Times New Roman" w:hAnsi="Times New Roman" w:cs="Times New Roman"/>
          <w:sz w:val="24"/>
          <w:szCs w:val="24"/>
        </w:rPr>
        <w:t xml:space="preserve"> </w:t>
      </w:r>
      <w:r w:rsidR="00AC778B" w:rsidRPr="00173054">
        <w:rPr>
          <w:rFonts w:ascii="Times New Roman" w:hAnsi="Times New Roman" w:cs="Times New Roman"/>
          <w:sz w:val="24"/>
          <w:szCs w:val="24"/>
        </w:rPr>
        <w:t>–</w:t>
      </w:r>
      <w:r w:rsidR="00585461" w:rsidRPr="00173054">
        <w:rPr>
          <w:rFonts w:ascii="Times New Roman" w:hAnsi="Times New Roman" w:cs="Times New Roman"/>
          <w:sz w:val="24"/>
          <w:szCs w:val="24"/>
        </w:rPr>
        <w:t xml:space="preserve"> </w:t>
      </w:r>
      <w:r w:rsidR="00AC778B" w:rsidRPr="00DC01BD">
        <w:rPr>
          <w:rFonts w:ascii="Times New Roman" w:hAnsi="Times New Roman" w:cs="Times New Roman"/>
          <w:b/>
          <w:sz w:val="24"/>
          <w:szCs w:val="24"/>
        </w:rPr>
        <w:t>11.6 milion</w:t>
      </w:r>
      <w:r w:rsidR="00AC778B" w:rsidRPr="00173054">
        <w:rPr>
          <w:rFonts w:ascii="Times New Roman" w:hAnsi="Times New Roman" w:cs="Times New Roman"/>
          <w:sz w:val="24"/>
          <w:szCs w:val="24"/>
        </w:rPr>
        <w:t xml:space="preserve"> lek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</w:t>
      </w:r>
      <w:r w:rsidR="00AC778B" w:rsidRPr="00173054">
        <w:rPr>
          <w:rFonts w:ascii="Times New Roman" w:hAnsi="Times New Roman" w:cs="Times New Roman"/>
          <w:sz w:val="24"/>
          <w:szCs w:val="24"/>
        </w:rPr>
        <w:t>që ka të bëjë me detyrime për ekzekutimin e vendimeve gjyqësore q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AC778B" w:rsidRPr="00173054">
        <w:rPr>
          <w:rFonts w:ascii="Times New Roman" w:hAnsi="Times New Roman" w:cs="Times New Roman"/>
          <w:sz w:val="24"/>
          <w:szCs w:val="24"/>
        </w:rPr>
        <w:t xml:space="preserve"> do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AC778B" w:rsidRPr="00173054">
        <w:rPr>
          <w:rFonts w:ascii="Times New Roman" w:hAnsi="Times New Roman" w:cs="Times New Roman"/>
          <w:sz w:val="24"/>
          <w:szCs w:val="24"/>
        </w:rPr>
        <w:t xml:space="preserve"> planifikohen në buxhetin e vitit 2016.</w:t>
      </w:r>
    </w:p>
    <w:p w:rsidR="0022777D" w:rsidRPr="00173054" w:rsidRDefault="0022777D" w:rsidP="002277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777D" w:rsidRPr="00173054" w:rsidRDefault="0022777D" w:rsidP="00173054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>Ministria e Shëndetësisë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-  deklaron lindjen e detyrimeve në vlerën </w:t>
      </w:r>
      <w:r w:rsidRPr="00173054">
        <w:rPr>
          <w:rFonts w:ascii="Times New Roman" w:hAnsi="Times New Roman" w:cs="Times New Roman"/>
          <w:b/>
          <w:sz w:val="24"/>
          <w:szCs w:val="24"/>
          <w:u w:val="single"/>
        </w:rPr>
        <w:t>11.5 milion lekë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73054">
        <w:rPr>
          <w:rFonts w:ascii="Times New Roman" w:hAnsi="Times New Roman" w:cs="Times New Roman"/>
          <w:sz w:val="24"/>
          <w:szCs w:val="24"/>
        </w:rPr>
        <w:t xml:space="preserve">që </w:t>
      </w:r>
      <w:r w:rsidR="00173054">
        <w:rPr>
          <w:rFonts w:ascii="Times New Roman" w:hAnsi="Times New Roman" w:cs="Times New Roman"/>
          <w:sz w:val="24"/>
          <w:szCs w:val="24"/>
        </w:rPr>
        <w:t xml:space="preserve">  </w:t>
      </w:r>
      <w:r w:rsidRPr="00173054">
        <w:rPr>
          <w:rFonts w:ascii="Times New Roman" w:hAnsi="Times New Roman" w:cs="Times New Roman"/>
          <w:sz w:val="24"/>
          <w:szCs w:val="24"/>
        </w:rPr>
        <w:t>janë vendime gjyqësore të paraqitura në institucion në vitin 2015, të cilat do të trajtohen sipas Udhëzimit të Këshillit të Ministrave nr.1 datë 4.06.2014, duke u planifikuar për shlyerje me buxhetin e viti 2016.</w:t>
      </w:r>
    </w:p>
    <w:p w:rsidR="0022777D" w:rsidRPr="00173054" w:rsidRDefault="0022777D" w:rsidP="0022777D">
      <w:pPr>
        <w:pStyle w:val="ListParagraph"/>
        <w:tabs>
          <w:tab w:val="left" w:pos="45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2777D" w:rsidRPr="00173054" w:rsidRDefault="0022777D" w:rsidP="0022777D">
      <w:pPr>
        <w:pStyle w:val="ListParagraph"/>
        <w:numPr>
          <w:ilvl w:val="0"/>
          <w:numId w:val="1"/>
        </w:numPr>
        <w:tabs>
          <w:tab w:val="left" w:pos="450"/>
        </w:tabs>
        <w:ind w:left="45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>Ministria e Punëve të Brendshme</w:t>
      </w:r>
      <w:r w:rsidRPr="00173054">
        <w:rPr>
          <w:rFonts w:ascii="Times New Roman" w:hAnsi="Times New Roman" w:cs="Times New Roman"/>
          <w:sz w:val="24"/>
          <w:szCs w:val="24"/>
        </w:rPr>
        <w:t xml:space="preserve"> – raporton se në total është krijuar një detyrim prej </w:t>
      </w:r>
      <w:r w:rsidRPr="00173054">
        <w:rPr>
          <w:rFonts w:ascii="Times New Roman" w:hAnsi="Times New Roman" w:cs="Times New Roman"/>
          <w:b/>
          <w:sz w:val="24"/>
          <w:szCs w:val="24"/>
          <w:u w:val="single"/>
        </w:rPr>
        <w:t>10.5 milion</w:t>
      </w:r>
      <w:r w:rsidRPr="00173054">
        <w:rPr>
          <w:rFonts w:ascii="Times New Roman" w:hAnsi="Times New Roman" w:cs="Times New Roman"/>
          <w:sz w:val="24"/>
          <w:szCs w:val="24"/>
          <w:u w:val="single"/>
        </w:rPr>
        <w:t xml:space="preserve"> lekë</w:t>
      </w:r>
      <w:r w:rsidRPr="00173054">
        <w:rPr>
          <w:rFonts w:ascii="Times New Roman" w:hAnsi="Times New Roman" w:cs="Times New Roman"/>
          <w:sz w:val="24"/>
          <w:szCs w:val="24"/>
        </w:rPr>
        <w:t xml:space="preserve">, i cili ndahet si më poshtë: </w:t>
      </w:r>
    </w:p>
    <w:p w:rsidR="0022777D" w:rsidRPr="00173054" w:rsidRDefault="0022777D" w:rsidP="0022777D">
      <w:pPr>
        <w:pStyle w:val="ListParagraph"/>
        <w:tabs>
          <w:tab w:val="left" w:pos="1080"/>
        </w:tabs>
        <w:spacing w:before="360" w:after="240" w:line="240" w:lineRule="auto"/>
        <w:ind w:left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>Policia e Shtetit:</w:t>
      </w:r>
    </w:p>
    <w:p w:rsidR="0022777D" w:rsidRPr="00173054" w:rsidRDefault="0022777D" w:rsidP="002277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>6.9 milion</w:t>
      </w:r>
      <w:r w:rsidRPr="00173054">
        <w:rPr>
          <w:rFonts w:ascii="Times New Roman" w:hAnsi="Times New Roman" w:cs="Times New Roman"/>
          <w:sz w:val="24"/>
          <w:szCs w:val="24"/>
        </w:rPr>
        <w:t xml:space="preserve"> lekë detyrime ndaj OSHEE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173054">
        <w:rPr>
          <w:rFonts w:ascii="Times New Roman" w:hAnsi="Times New Roman" w:cs="Times New Roman"/>
          <w:sz w:val="24"/>
          <w:szCs w:val="24"/>
        </w:rPr>
        <w:t>nga Komisariatet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3054">
        <w:rPr>
          <w:rFonts w:ascii="Times New Roman" w:hAnsi="Times New Roman" w:cs="Times New Roman"/>
          <w:sz w:val="24"/>
          <w:szCs w:val="24"/>
        </w:rPr>
        <w:t>e Policisë në disa rrethe si Bulqizë, Kavajë, Gjirokastër, Kukës.</w:t>
      </w:r>
    </w:p>
    <w:p w:rsidR="0022777D" w:rsidRPr="00173054" w:rsidRDefault="0022777D" w:rsidP="002277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2.2 milion </w:t>
      </w:r>
      <w:r w:rsidRPr="00173054">
        <w:rPr>
          <w:rFonts w:ascii="Times New Roman" w:hAnsi="Times New Roman" w:cs="Times New Roman"/>
          <w:sz w:val="24"/>
          <w:szCs w:val="24"/>
        </w:rPr>
        <w:t>lekë detyrime ndaj Ujësjellës sh.a Tiranë</w:t>
      </w:r>
      <w:r w:rsidRPr="00173054">
        <w:rPr>
          <w:rFonts w:ascii="Times New Roman" w:hAnsi="Times New Roman" w:cs="Times New Roman"/>
          <w:b/>
          <w:sz w:val="24"/>
          <w:szCs w:val="24"/>
        </w:rPr>
        <w:t>,</w:t>
      </w:r>
    </w:p>
    <w:p w:rsidR="0022777D" w:rsidRPr="00173054" w:rsidRDefault="0022777D" w:rsidP="0022777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>0.3</w:t>
      </w:r>
      <w:r w:rsidRPr="00173054">
        <w:rPr>
          <w:rFonts w:ascii="Times New Roman" w:hAnsi="Times New Roman" w:cs="Times New Roman"/>
          <w:sz w:val="24"/>
          <w:szCs w:val="24"/>
        </w:rPr>
        <w:t xml:space="preserve"> </w:t>
      </w:r>
      <w:r w:rsidRPr="00173054">
        <w:rPr>
          <w:rFonts w:ascii="Times New Roman" w:hAnsi="Times New Roman" w:cs="Times New Roman"/>
          <w:b/>
          <w:sz w:val="24"/>
          <w:szCs w:val="24"/>
        </w:rPr>
        <w:t>milion</w:t>
      </w:r>
      <w:r w:rsidRPr="00173054">
        <w:rPr>
          <w:rFonts w:ascii="Times New Roman" w:hAnsi="Times New Roman" w:cs="Times New Roman"/>
          <w:sz w:val="24"/>
          <w:szCs w:val="24"/>
        </w:rPr>
        <w:t xml:space="preserve"> lekë detyrime ndaj Postës Shqiptare sh.a, nga Komisariatet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3054">
        <w:rPr>
          <w:rFonts w:ascii="Times New Roman" w:hAnsi="Times New Roman" w:cs="Times New Roman"/>
          <w:sz w:val="24"/>
          <w:szCs w:val="24"/>
        </w:rPr>
        <w:t>e Policisë në disa rrethe si Përmet, Tepelenë, Kukës, Fier, Gjirokastër.</w:t>
      </w:r>
    </w:p>
    <w:p w:rsidR="00432D5B" w:rsidRPr="00173054" w:rsidRDefault="0022777D" w:rsidP="0022777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>1.1 milion</w:t>
      </w:r>
      <w:r w:rsidRPr="00173054">
        <w:rPr>
          <w:rFonts w:ascii="Times New Roman" w:hAnsi="Times New Roman" w:cs="Times New Roman"/>
          <w:sz w:val="24"/>
          <w:szCs w:val="24"/>
        </w:rPr>
        <w:t xml:space="preserve"> lekë raportohen si detyrime për vendime gjyqësore </w:t>
      </w:r>
      <w:r w:rsidR="00173054" w:rsidRPr="00173054">
        <w:rPr>
          <w:rFonts w:ascii="Times New Roman" w:hAnsi="Times New Roman" w:cs="Times New Roman"/>
          <w:sz w:val="24"/>
          <w:szCs w:val="24"/>
        </w:rPr>
        <w:t>(</w:t>
      </w:r>
      <w:r w:rsidRPr="00173054">
        <w:rPr>
          <w:rFonts w:ascii="Times New Roman" w:hAnsi="Times New Roman" w:cs="Times New Roman"/>
          <w:sz w:val="24"/>
          <w:szCs w:val="24"/>
        </w:rPr>
        <w:t>të v.2014 dhe të raportuara disa prej tyre edhe në v.2015</w:t>
      </w:r>
      <w:r w:rsidR="00173054" w:rsidRPr="00173054">
        <w:rPr>
          <w:rFonts w:ascii="Times New Roman" w:hAnsi="Times New Roman" w:cs="Times New Roman"/>
          <w:sz w:val="24"/>
          <w:szCs w:val="24"/>
        </w:rPr>
        <w:t>)</w:t>
      </w:r>
      <w:r w:rsidRPr="00173054">
        <w:rPr>
          <w:rFonts w:ascii="Times New Roman" w:hAnsi="Times New Roman" w:cs="Times New Roman"/>
          <w:sz w:val="24"/>
          <w:szCs w:val="24"/>
        </w:rPr>
        <w:t xml:space="preserve">, </w:t>
      </w:r>
      <w:r w:rsidR="00173054" w:rsidRPr="00173054">
        <w:rPr>
          <w:rFonts w:ascii="Times New Roman" w:hAnsi="Times New Roman" w:cs="Times New Roman"/>
          <w:sz w:val="24"/>
          <w:szCs w:val="24"/>
        </w:rPr>
        <w:t>të Drejtorisë së Policisë Tiranë,</w:t>
      </w:r>
      <w:r w:rsidRPr="00173054">
        <w:rPr>
          <w:rFonts w:ascii="Times New Roman" w:hAnsi="Times New Roman" w:cs="Times New Roman"/>
          <w:sz w:val="24"/>
          <w:szCs w:val="24"/>
        </w:rPr>
        <w:t xml:space="preserve"> cilat do të trajtohen sipas Udhëzimit të Këshillit të Ministrave nr.1 datë 4.06.2014 dhe do të planifikohen në buxhetin e vitit 2016</w:t>
      </w:r>
    </w:p>
    <w:p w:rsidR="005E375F" w:rsidRPr="00173054" w:rsidRDefault="005E375F" w:rsidP="005E37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5F8" w:rsidRPr="00173054" w:rsidRDefault="006515F8" w:rsidP="005E375F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900"/>
          <w:tab w:val="left" w:pos="990"/>
        </w:tabs>
        <w:spacing w:after="0" w:line="240" w:lineRule="auto"/>
        <w:ind w:left="634" w:hanging="6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 xml:space="preserve">Ministria e Bujqësisë – </w:t>
      </w:r>
      <w:r w:rsidRPr="00173054">
        <w:rPr>
          <w:rFonts w:ascii="Times New Roman" w:hAnsi="Times New Roman" w:cs="Times New Roman"/>
          <w:sz w:val="24"/>
          <w:szCs w:val="24"/>
        </w:rPr>
        <w:t xml:space="preserve">raporton </w:t>
      </w:r>
      <w:r w:rsidR="00F15A97" w:rsidRPr="00173054">
        <w:rPr>
          <w:rFonts w:ascii="Times New Roman" w:hAnsi="Times New Roman" w:cs="Times New Roman"/>
          <w:sz w:val="24"/>
          <w:szCs w:val="24"/>
        </w:rPr>
        <w:t>se nuk ka de</w:t>
      </w:r>
      <w:r w:rsidR="008636DE" w:rsidRPr="00173054">
        <w:rPr>
          <w:rFonts w:ascii="Times New Roman" w:hAnsi="Times New Roman" w:cs="Times New Roman"/>
          <w:sz w:val="24"/>
          <w:szCs w:val="24"/>
        </w:rPr>
        <w:t xml:space="preserve">tyrimeve </w:t>
      </w:r>
      <w:r w:rsidR="00954809" w:rsidRPr="00173054">
        <w:rPr>
          <w:rFonts w:ascii="Times New Roman" w:hAnsi="Times New Roman" w:cs="Times New Roman"/>
          <w:sz w:val="24"/>
          <w:szCs w:val="24"/>
        </w:rPr>
        <w:t>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3158A8">
        <w:rPr>
          <w:rFonts w:ascii="Times New Roman" w:hAnsi="Times New Roman" w:cs="Times New Roman"/>
          <w:sz w:val="24"/>
          <w:szCs w:val="24"/>
        </w:rPr>
        <w:t xml:space="preserve"> krijuara r</w:t>
      </w:r>
      <w:r w:rsidR="00954809" w:rsidRPr="00173054">
        <w:rPr>
          <w:rFonts w:ascii="Times New Roman" w:hAnsi="Times New Roman" w:cs="Times New Roman"/>
          <w:sz w:val="24"/>
          <w:szCs w:val="24"/>
        </w:rPr>
        <w:t>ishtazi dhe raporton se detyrimet e krijuara 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954809" w:rsidRPr="00173054">
        <w:rPr>
          <w:rFonts w:ascii="Times New Roman" w:hAnsi="Times New Roman" w:cs="Times New Roman"/>
          <w:sz w:val="24"/>
          <w:szCs w:val="24"/>
        </w:rPr>
        <w:t xml:space="preserve"> 4 mujorin e par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954809" w:rsidRPr="00173054">
        <w:rPr>
          <w:rFonts w:ascii="Times New Roman" w:hAnsi="Times New Roman" w:cs="Times New Roman"/>
          <w:sz w:val="24"/>
          <w:szCs w:val="24"/>
        </w:rPr>
        <w:t xml:space="preserve"> jan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954809" w:rsidRPr="00173054">
        <w:rPr>
          <w:rFonts w:ascii="Times New Roman" w:hAnsi="Times New Roman" w:cs="Times New Roman"/>
          <w:sz w:val="24"/>
          <w:szCs w:val="24"/>
        </w:rPr>
        <w:t xml:space="preserve"> likujduar me fondet 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954809" w:rsidRPr="00173054">
        <w:rPr>
          <w:rFonts w:ascii="Times New Roman" w:hAnsi="Times New Roman" w:cs="Times New Roman"/>
          <w:sz w:val="24"/>
          <w:szCs w:val="24"/>
        </w:rPr>
        <w:t xml:space="preserve"> kuad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954809" w:rsidRPr="00173054">
        <w:rPr>
          <w:rFonts w:ascii="Times New Roman" w:hAnsi="Times New Roman" w:cs="Times New Roman"/>
          <w:sz w:val="24"/>
          <w:szCs w:val="24"/>
        </w:rPr>
        <w:t>r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954809" w:rsidRPr="00173054">
        <w:rPr>
          <w:rFonts w:ascii="Times New Roman" w:hAnsi="Times New Roman" w:cs="Times New Roman"/>
          <w:sz w:val="24"/>
          <w:szCs w:val="24"/>
        </w:rPr>
        <w:t xml:space="preserve"> rishikimit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954809" w:rsidRPr="00173054">
        <w:rPr>
          <w:rFonts w:ascii="Times New Roman" w:hAnsi="Times New Roman" w:cs="Times New Roman"/>
          <w:sz w:val="24"/>
          <w:szCs w:val="24"/>
        </w:rPr>
        <w:t xml:space="preserve"> buxhetit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954809" w:rsidRPr="00173054">
        <w:rPr>
          <w:rFonts w:ascii="Times New Roman" w:hAnsi="Times New Roman" w:cs="Times New Roman"/>
          <w:sz w:val="24"/>
          <w:szCs w:val="24"/>
        </w:rPr>
        <w:t xml:space="preserve"> vitit 2015. </w:t>
      </w:r>
    </w:p>
    <w:p w:rsidR="00D25A8D" w:rsidRPr="00173054" w:rsidRDefault="00D25A8D" w:rsidP="00D25A8D">
      <w:pPr>
        <w:pStyle w:val="ListParagraph"/>
        <w:shd w:val="clear" w:color="auto" w:fill="FFFFFF" w:themeFill="background1"/>
        <w:tabs>
          <w:tab w:val="left" w:pos="900"/>
          <w:tab w:val="left" w:pos="990"/>
        </w:tabs>
        <w:ind w:left="63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2402B2" w:rsidRPr="00173054" w:rsidRDefault="006515F8" w:rsidP="002402B2">
      <w:pPr>
        <w:pStyle w:val="ListParagraph"/>
        <w:numPr>
          <w:ilvl w:val="0"/>
          <w:numId w:val="1"/>
        </w:numPr>
        <w:spacing w:after="0" w:line="240" w:lineRule="auto"/>
        <w:ind w:left="634" w:hanging="6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 xml:space="preserve">Ministria e </w:t>
      </w:r>
      <w:r w:rsidR="0015681C" w:rsidRPr="00173054">
        <w:rPr>
          <w:rFonts w:ascii="Times New Roman" w:hAnsi="Times New Roman" w:cs="Times New Roman"/>
          <w:b/>
          <w:sz w:val="24"/>
          <w:szCs w:val="24"/>
        </w:rPr>
        <w:t xml:space="preserve">Zhvillimit </w:t>
      </w:r>
      <w:r w:rsidRPr="00173054">
        <w:rPr>
          <w:rFonts w:ascii="Times New Roman" w:hAnsi="Times New Roman" w:cs="Times New Roman"/>
          <w:b/>
          <w:sz w:val="24"/>
          <w:szCs w:val="24"/>
        </w:rPr>
        <w:t>Ekonomi</w:t>
      </w:r>
      <w:r w:rsidR="0015681C" w:rsidRPr="00173054">
        <w:rPr>
          <w:rFonts w:ascii="Times New Roman" w:hAnsi="Times New Roman" w:cs="Times New Roman"/>
          <w:b/>
          <w:sz w:val="24"/>
          <w:szCs w:val="24"/>
        </w:rPr>
        <w:t>k, Turizmit, Tregtis</w:t>
      </w:r>
      <w:r w:rsidR="00DF2C4F" w:rsidRPr="00173054">
        <w:rPr>
          <w:rFonts w:ascii="Times New Roman" w:hAnsi="Times New Roman" w:cs="Times New Roman"/>
          <w:b/>
          <w:sz w:val="24"/>
          <w:szCs w:val="24"/>
        </w:rPr>
        <w:t>ë</w:t>
      </w:r>
      <w:r w:rsidR="0015681C" w:rsidRPr="00173054">
        <w:rPr>
          <w:rFonts w:ascii="Times New Roman" w:hAnsi="Times New Roman" w:cs="Times New Roman"/>
          <w:b/>
          <w:sz w:val="24"/>
          <w:szCs w:val="24"/>
        </w:rPr>
        <w:t xml:space="preserve"> dhe Sip</w:t>
      </w:r>
      <w:r w:rsidR="00DF2C4F" w:rsidRPr="00173054">
        <w:rPr>
          <w:rFonts w:ascii="Times New Roman" w:hAnsi="Times New Roman" w:cs="Times New Roman"/>
          <w:b/>
          <w:sz w:val="24"/>
          <w:szCs w:val="24"/>
        </w:rPr>
        <w:t>ë</w:t>
      </w:r>
      <w:r w:rsidR="0015681C" w:rsidRPr="00173054">
        <w:rPr>
          <w:rFonts w:ascii="Times New Roman" w:hAnsi="Times New Roman" w:cs="Times New Roman"/>
          <w:b/>
          <w:sz w:val="24"/>
          <w:szCs w:val="24"/>
        </w:rPr>
        <w:t>rmarrjes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173054">
        <w:rPr>
          <w:rFonts w:ascii="Times New Roman" w:hAnsi="Times New Roman" w:cs="Times New Roman"/>
          <w:sz w:val="24"/>
          <w:szCs w:val="24"/>
        </w:rPr>
        <w:t xml:space="preserve"> </w:t>
      </w:r>
      <w:r w:rsidR="0015681C" w:rsidRPr="00173054">
        <w:rPr>
          <w:rFonts w:ascii="Times New Roman" w:hAnsi="Times New Roman" w:cs="Times New Roman"/>
          <w:sz w:val="24"/>
          <w:szCs w:val="24"/>
        </w:rPr>
        <w:t xml:space="preserve">raporton një vlerë </w:t>
      </w:r>
      <w:r w:rsidR="0015681C" w:rsidRPr="00173054">
        <w:rPr>
          <w:rFonts w:ascii="Times New Roman" w:hAnsi="Times New Roman" w:cs="Times New Roman"/>
          <w:sz w:val="24"/>
          <w:szCs w:val="24"/>
          <w:u w:val="single"/>
        </w:rPr>
        <w:t>prej</w:t>
      </w:r>
      <w:r w:rsidR="0015681C" w:rsidRPr="00173054">
        <w:rPr>
          <w:rFonts w:ascii="Times New Roman" w:hAnsi="Times New Roman" w:cs="Times New Roman"/>
          <w:b/>
          <w:sz w:val="24"/>
          <w:szCs w:val="24"/>
          <w:u w:val="single"/>
        </w:rPr>
        <w:t xml:space="preserve"> 63 milion</w:t>
      </w:r>
      <w:r w:rsidR="0015681C" w:rsidRPr="00173054">
        <w:rPr>
          <w:rFonts w:ascii="Times New Roman" w:hAnsi="Times New Roman" w:cs="Times New Roman"/>
          <w:sz w:val="24"/>
          <w:szCs w:val="24"/>
        </w:rPr>
        <w:t xml:space="preserve"> lekë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5681C" w:rsidRPr="00173054">
        <w:rPr>
          <w:rFonts w:ascii="Times New Roman" w:hAnsi="Times New Roman" w:cs="Times New Roman"/>
          <w:sz w:val="24"/>
          <w:szCs w:val="24"/>
        </w:rPr>
        <w:t xml:space="preserve"> lindura si detyrime nga vendimet gjyq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5681C" w:rsidRPr="00173054">
        <w:rPr>
          <w:rFonts w:ascii="Times New Roman" w:hAnsi="Times New Roman" w:cs="Times New Roman"/>
          <w:sz w:val="24"/>
          <w:szCs w:val="24"/>
        </w:rPr>
        <w:t>sore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5681C" w:rsidRPr="00173054">
        <w:rPr>
          <w:rFonts w:ascii="Times New Roman" w:hAnsi="Times New Roman" w:cs="Times New Roman"/>
          <w:sz w:val="24"/>
          <w:szCs w:val="24"/>
        </w:rPr>
        <w:t xml:space="preserve"> form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5681C" w:rsidRPr="00173054">
        <w:rPr>
          <w:rFonts w:ascii="Times New Roman" w:hAnsi="Times New Roman" w:cs="Times New Roman"/>
          <w:sz w:val="24"/>
          <w:szCs w:val="24"/>
        </w:rPr>
        <w:t>s s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5681C" w:rsidRPr="00173054">
        <w:rPr>
          <w:rFonts w:ascii="Times New Roman" w:hAnsi="Times New Roman" w:cs="Times New Roman"/>
          <w:sz w:val="24"/>
          <w:szCs w:val="24"/>
        </w:rPr>
        <w:t xml:space="preserve"> prer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5681C" w:rsidRPr="00173054">
        <w:rPr>
          <w:rFonts w:ascii="Times New Roman" w:hAnsi="Times New Roman" w:cs="Times New Roman"/>
          <w:sz w:val="24"/>
          <w:szCs w:val="24"/>
        </w:rPr>
        <w:t xml:space="preserve">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5681C" w:rsidRPr="00173054">
        <w:rPr>
          <w:rFonts w:ascii="Times New Roman" w:hAnsi="Times New Roman" w:cs="Times New Roman"/>
          <w:sz w:val="24"/>
          <w:szCs w:val="24"/>
        </w:rPr>
        <w:t xml:space="preserve"> krijuara 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5681C" w:rsidRPr="00173054">
        <w:rPr>
          <w:rFonts w:ascii="Times New Roman" w:hAnsi="Times New Roman" w:cs="Times New Roman"/>
          <w:sz w:val="24"/>
          <w:szCs w:val="24"/>
        </w:rPr>
        <w:t xml:space="preserve"> v.2014 dhe v.2015. K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5681C" w:rsidRPr="00173054">
        <w:rPr>
          <w:rFonts w:ascii="Times New Roman" w:hAnsi="Times New Roman" w:cs="Times New Roman"/>
          <w:sz w:val="24"/>
          <w:szCs w:val="24"/>
        </w:rPr>
        <w:t>to detyrime raportohen 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5681C" w:rsidRPr="00173054">
        <w:rPr>
          <w:rFonts w:ascii="Times New Roman" w:hAnsi="Times New Roman" w:cs="Times New Roman"/>
          <w:sz w:val="24"/>
          <w:szCs w:val="24"/>
        </w:rPr>
        <w:t xml:space="preserve"> vler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5681C" w:rsidRPr="00173054">
        <w:rPr>
          <w:rFonts w:ascii="Times New Roman" w:hAnsi="Times New Roman" w:cs="Times New Roman"/>
          <w:sz w:val="24"/>
          <w:szCs w:val="24"/>
        </w:rPr>
        <w:t xml:space="preserve">n rreth </w:t>
      </w:r>
      <w:r w:rsidR="0015681C" w:rsidRPr="00173054">
        <w:rPr>
          <w:rFonts w:ascii="Times New Roman" w:hAnsi="Times New Roman" w:cs="Times New Roman"/>
          <w:b/>
          <w:sz w:val="24"/>
          <w:szCs w:val="24"/>
        </w:rPr>
        <w:t>8.6 milion</w:t>
      </w:r>
      <w:r w:rsidR="0015681C" w:rsidRPr="00173054">
        <w:rPr>
          <w:rFonts w:ascii="Times New Roman" w:hAnsi="Times New Roman" w:cs="Times New Roman"/>
          <w:sz w:val="24"/>
          <w:szCs w:val="24"/>
        </w:rPr>
        <w:t xml:space="preserve"> le</w:t>
      </w:r>
      <w:r w:rsidR="003C59D1" w:rsidRPr="00173054">
        <w:rPr>
          <w:rFonts w:ascii="Times New Roman" w:hAnsi="Times New Roman" w:cs="Times New Roman"/>
          <w:sz w:val="24"/>
          <w:szCs w:val="24"/>
        </w:rPr>
        <w:t>k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3C59D1" w:rsidRPr="00173054">
        <w:rPr>
          <w:rFonts w:ascii="Times New Roman" w:hAnsi="Times New Roman" w:cs="Times New Roman"/>
          <w:sz w:val="24"/>
          <w:szCs w:val="24"/>
        </w:rPr>
        <w:t xml:space="preserve"> 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3C59D1" w:rsidRPr="00173054">
        <w:rPr>
          <w:rFonts w:ascii="Times New Roman" w:hAnsi="Times New Roman" w:cs="Times New Roman"/>
          <w:sz w:val="24"/>
          <w:szCs w:val="24"/>
        </w:rPr>
        <w:t xml:space="preserve"> Drejtorin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3C59D1" w:rsidRPr="00173054">
        <w:rPr>
          <w:rFonts w:ascii="Times New Roman" w:hAnsi="Times New Roman" w:cs="Times New Roman"/>
          <w:sz w:val="24"/>
          <w:szCs w:val="24"/>
        </w:rPr>
        <w:t xml:space="preserve"> e P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3C59D1" w:rsidRPr="00173054">
        <w:rPr>
          <w:rFonts w:ascii="Times New Roman" w:hAnsi="Times New Roman" w:cs="Times New Roman"/>
          <w:sz w:val="24"/>
          <w:szCs w:val="24"/>
        </w:rPr>
        <w:t>rgjithshme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3C59D1" w:rsidRPr="00173054">
        <w:rPr>
          <w:rFonts w:ascii="Times New Roman" w:hAnsi="Times New Roman" w:cs="Times New Roman"/>
          <w:sz w:val="24"/>
          <w:szCs w:val="24"/>
        </w:rPr>
        <w:t xml:space="preserve"> Metrologjis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3C59D1" w:rsidRPr="00173054">
        <w:rPr>
          <w:rFonts w:ascii="Times New Roman" w:hAnsi="Times New Roman" w:cs="Times New Roman"/>
          <w:sz w:val="24"/>
          <w:szCs w:val="24"/>
        </w:rPr>
        <w:t xml:space="preserve"> dhe </w:t>
      </w:r>
      <w:r w:rsidR="0015681C" w:rsidRPr="00173054">
        <w:rPr>
          <w:rFonts w:ascii="Times New Roman" w:hAnsi="Times New Roman" w:cs="Times New Roman"/>
          <w:sz w:val="24"/>
          <w:szCs w:val="24"/>
        </w:rPr>
        <w:t xml:space="preserve"> </w:t>
      </w:r>
      <w:r w:rsidR="00133388" w:rsidRPr="00173054">
        <w:rPr>
          <w:rFonts w:ascii="Times New Roman" w:hAnsi="Times New Roman" w:cs="Times New Roman"/>
          <w:sz w:val="24"/>
          <w:szCs w:val="24"/>
        </w:rPr>
        <w:t>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33388" w:rsidRPr="00173054">
        <w:rPr>
          <w:rFonts w:ascii="Times New Roman" w:hAnsi="Times New Roman" w:cs="Times New Roman"/>
          <w:sz w:val="24"/>
          <w:szCs w:val="24"/>
        </w:rPr>
        <w:t xml:space="preserve"> vler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33388" w:rsidRPr="00173054">
        <w:rPr>
          <w:rFonts w:ascii="Times New Roman" w:hAnsi="Times New Roman" w:cs="Times New Roman"/>
          <w:sz w:val="24"/>
          <w:szCs w:val="24"/>
        </w:rPr>
        <w:t xml:space="preserve">n rreth </w:t>
      </w:r>
      <w:r w:rsidR="00133388" w:rsidRPr="00173054">
        <w:rPr>
          <w:rFonts w:ascii="Times New Roman" w:hAnsi="Times New Roman" w:cs="Times New Roman"/>
          <w:b/>
          <w:sz w:val="24"/>
          <w:szCs w:val="24"/>
        </w:rPr>
        <w:t>54.4 milion</w:t>
      </w:r>
      <w:r w:rsidR="00133388" w:rsidRPr="00173054">
        <w:rPr>
          <w:rFonts w:ascii="Times New Roman" w:hAnsi="Times New Roman" w:cs="Times New Roman"/>
          <w:sz w:val="24"/>
          <w:szCs w:val="24"/>
        </w:rPr>
        <w:t xml:space="preserve"> lek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33388" w:rsidRPr="00173054">
        <w:rPr>
          <w:rFonts w:ascii="Times New Roman" w:hAnsi="Times New Roman" w:cs="Times New Roman"/>
          <w:sz w:val="24"/>
          <w:szCs w:val="24"/>
        </w:rPr>
        <w:t xml:space="preserve"> 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33388" w:rsidRPr="00173054">
        <w:rPr>
          <w:rFonts w:ascii="Times New Roman" w:hAnsi="Times New Roman" w:cs="Times New Roman"/>
          <w:sz w:val="24"/>
          <w:szCs w:val="24"/>
        </w:rPr>
        <w:t xml:space="preserve"> Aparatin e Ministris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33388" w:rsidRPr="00173054">
        <w:rPr>
          <w:rFonts w:ascii="Times New Roman" w:hAnsi="Times New Roman" w:cs="Times New Roman"/>
          <w:sz w:val="24"/>
          <w:szCs w:val="24"/>
        </w:rPr>
        <w:t xml:space="preserve">. </w:t>
      </w:r>
      <w:r w:rsidR="0015681C" w:rsidRPr="00173054">
        <w:rPr>
          <w:rFonts w:ascii="Times New Roman" w:hAnsi="Times New Roman" w:cs="Times New Roman"/>
          <w:sz w:val="24"/>
          <w:szCs w:val="24"/>
        </w:rPr>
        <w:t xml:space="preserve">Këto detyrime duhet të trajtohen sipas Udhëzimit të Këshillit të Ministrave nr.1 datë 4.06.2014 dhe likujdimi i tyre </w:t>
      </w:r>
      <w:r w:rsidR="00133388" w:rsidRPr="00173054">
        <w:rPr>
          <w:rFonts w:ascii="Times New Roman" w:hAnsi="Times New Roman" w:cs="Times New Roman"/>
          <w:sz w:val="24"/>
          <w:szCs w:val="24"/>
        </w:rPr>
        <w:t>ka</w:t>
      </w:r>
      <w:r w:rsidR="0015681C" w:rsidRPr="00173054">
        <w:rPr>
          <w:rFonts w:ascii="Times New Roman" w:hAnsi="Times New Roman" w:cs="Times New Roman"/>
          <w:sz w:val="24"/>
          <w:szCs w:val="24"/>
        </w:rPr>
        <w:t xml:space="preserve"> fill</w:t>
      </w:r>
      <w:r w:rsidR="00133388" w:rsidRPr="00173054">
        <w:rPr>
          <w:rFonts w:ascii="Times New Roman" w:hAnsi="Times New Roman" w:cs="Times New Roman"/>
          <w:sz w:val="24"/>
          <w:szCs w:val="24"/>
        </w:rPr>
        <w:t>uar me buxhetin e v.</w:t>
      </w:r>
      <w:r w:rsidR="0015681C" w:rsidRPr="00173054">
        <w:rPr>
          <w:rFonts w:ascii="Times New Roman" w:hAnsi="Times New Roman" w:cs="Times New Roman"/>
          <w:sz w:val="24"/>
          <w:szCs w:val="24"/>
        </w:rPr>
        <w:t xml:space="preserve">2015 </w:t>
      </w:r>
      <w:r w:rsidR="00133388" w:rsidRPr="00173054">
        <w:rPr>
          <w:rFonts w:ascii="Times New Roman" w:hAnsi="Times New Roman" w:cs="Times New Roman"/>
          <w:sz w:val="24"/>
          <w:szCs w:val="24"/>
        </w:rPr>
        <w:t>p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33388" w:rsidRPr="00173054">
        <w:rPr>
          <w:rFonts w:ascii="Times New Roman" w:hAnsi="Times New Roman" w:cs="Times New Roman"/>
          <w:sz w:val="24"/>
          <w:szCs w:val="24"/>
        </w:rPr>
        <w:t>r vendime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33388" w:rsidRPr="00173054">
        <w:rPr>
          <w:rFonts w:ascii="Times New Roman" w:hAnsi="Times New Roman" w:cs="Times New Roman"/>
          <w:sz w:val="24"/>
          <w:szCs w:val="24"/>
        </w:rPr>
        <w:t xml:space="preserve"> raportuara q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33388" w:rsidRPr="00173054">
        <w:rPr>
          <w:rFonts w:ascii="Times New Roman" w:hAnsi="Times New Roman" w:cs="Times New Roman"/>
          <w:sz w:val="24"/>
          <w:szCs w:val="24"/>
        </w:rPr>
        <w:t xml:space="preserve"> 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33388" w:rsidRPr="00173054">
        <w:rPr>
          <w:rFonts w:ascii="Times New Roman" w:hAnsi="Times New Roman" w:cs="Times New Roman"/>
          <w:sz w:val="24"/>
          <w:szCs w:val="24"/>
        </w:rPr>
        <w:t xml:space="preserve"> vitin 2014 dhe s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33388" w:rsidRPr="00173054">
        <w:rPr>
          <w:rFonts w:ascii="Times New Roman" w:hAnsi="Times New Roman" w:cs="Times New Roman"/>
          <w:sz w:val="24"/>
          <w:szCs w:val="24"/>
        </w:rPr>
        <w:t xml:space="preserve"> bashku me ato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33388" w:rsidRPr="00173054">
        <w:rPr>
          <w:rFonts w:ascii="Times New Roman" w:hAnsi="Times New Roman" w:cs="Times New Roman"/>
          <w:sz w:val="24"/>
          <w:szCs w:val="24"/>
        </w:rPr>
        <w:t xml:space="preserve"> raportuara 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33388" w:rsidRPr="00173054">
        <w:rPr>
          <w:rFonts w:ascii="Times New Roman" w:hAnsi="Times New Roman" w:cs="Times New Roman"/>
          <w:sz w:val="24"/>
          <w:szCs w:val="24"/>
        </w:rPr>
        <w:t xml:space="preserve"> vitin 2015 </w:t>
      </w:r>
      <w:r w:rsidR="0015681C" w:rsidRPr="00173054">
        <w:rPr>
          <w:rFonts w:ascii="Times New Roman" w:hAnsi="Times New Roman" w:cs="Times New Roman"/>
          <w:sz w:val="24"/>
          <w:szCs w:val="24"/>
        </w:rPr>
        <w:t>do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15681C" w:rsidRPr="00173054">
        <w:rPr>
          <w:rFonts w:ascii="Times New Roman" w:hAnsi="Times New Roman" w:cs="Times New Roman"/>
          <w:sz w:val="24"/>
          <w:szCs w:val="24"/>
        </w:rPr>
        <w:t xml:space="preserve"> planifikohen në buxhetin e vitit 2016</w:t>
      </w:r>
      <w:r w:rsidR="00133388" w:rsidRPr="00173054">
        <w:rPr>
          <w:rFonts w:ascii="Times New Roman" w:hAnsi="Times New Roman" w:cs="Times New Roman"/>
          <w:sz w:val="24"/>
          <w:szCs w:val="24"/>
        </w:rPr>
        <w:t>.</w:t>
      </w:r>
    </w:p>
    <w:p w:rsidR="00C93FC3" w:rsidRPr="00173054" w:rsidRDefault="00C93FC3" w:rsidP="002277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5740" w:rsidRPr="00173054" w:rsidRDefault="00550A13" w:rsidP="00C93FC3">
      <w:pPr>
        <w:pStyle w:val="ListParagraph"/>
        <w:numPr>
          <w:ilvl w:val="0"/>
          <w:numId w:val="1"/>
        </w:numPr>
        <w:tabs>
          <w:tab w:val="left" w:pos="6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054">
        <w:rPr>
          <w:rFonts w:ascii="Times New Roman" w:hAnsi="Times New Roman" w:cs="Times New Roman"/>
          <w:sz w:val="24"/>
          <w:szCs w:val="24"/>
        </w:rPr>
        <w:t xml:space="preserve"> 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Ministria e Financave – </w:t>
      </w:r>
      <w:r w:rsidR="00355DC8" w:rsidRPr="00173054">
        <w:rPr>
          <w:rFonts w:ascii="Times New Roman" w:hAnsi="Times New Roman" w:cs="Times New Roman"/>
          <w:sz w:val="24"/>
          <w:szCs w:val="24"/>
        </w:rPr>
        <w:t>raporton se nuk ka të krijuar detyrime të reja për 4 mujorin e I</w:t>
      </w:r>
      <w:r w:rsidR="00305888" w:rsidRPr="00173054">
        <w:rPr>
          <w:rFonts w:ascii="Times New Roman" w:hAnsi="Times New Roman" w:cs="Times New Roman"/>
          <w:sz w:val="24"/>
          <w:szCs w:val="24"/>
        </w:rPr>
        <w:t>I</w:t>
      </w:r>
      <w:r w:rsidR="00173054">
        <w:rPr>
          <w:rFonts w:ascii="Times New Roman" w:hAnsi="Times New Roman" w:cs="Times New Roman"/>
          <w:sz w:val="24"/>
          <w:szCs w:val="24"/>
        </w:rPr>
        <w:t xml:space="preserve"> </w:t>
      </w:r>
      <w:r w:rsidR="00A43F15">
        <w:rPr>
          <w:rFonts w:ascii="Times New Roman" w:hAnsi="Times New Roman" w:cs="Times New Roman"/>
          <w:sz w:val="24"/>
          <w:szCs w:val="24"/>
        </w:rPr>
        <w:t xml:space="preserve"> </w:t>
      </w:r>
      <w:r w:rsidR="00355DC8" w:rsidRPr="00173054">
        <w:rPr>
          <w:rFonts w:ascii="Times New Roman" w:hAnsi="Times New Roman" w:cs="Times New Roman"/>
          <w:sz w:val="24"/>
          <w:szCs w:val="24"/>
        </w:rPr>
        <w:t>t</w:t>
      </w:r>
      <w:r w:rsidR="00257512" w:rsidRPr="00173054">
        <w:rPr>
          <w:rFonts w:ascii="Times New Roman" w:hAnsi="Times New Roman" w:cs="Times New Roman"/>
          <w:sz w:val="24"/>
          <w:szCs w:val="24"/>
        </w:rPr>
        <w:t>ë</w:t>
      </w:r>
      <w:r w:rsidR="00355DC8" w:rsidRPr="00173054">
        <w:rPr>
          <w:rFonts w:ascii="Times New Roman" w:hAnsi="Times New Roman" w:cs="Times New Roman"/>
          <w:sz w:val="24"/>
          <w:szCs w:val="24"/>
        </w:rPr>
        <w:t xml:space="preserve"> vitit 2015</w:t>
      </w:r>
      <w:r w:rsidR="00E45D30">
        <w:rPr>
          <w:rFonts w:ascii="Times New Roman" w:hAnsi="Times New Roman" w:cs="Times New Roman"/>
          <w:sz w:val="24"/>
          <w:szCs w:val="24"/>
        </w:rPr>
        <w:t>.</w:t>
      </w:r>
      <w:r w:rsidR="00355DC8" w:rsidRPr="001730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1DF4" w:rsidRPr="00173054" w:rsidRDefault="00CA1DF4" w:rsidP="005E375F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7FC7" w:rsidRPr="00173054" w:rsidRDefault="00CA1DF4" w:rsidP="00007F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>Ministria e Mirëqënies Sociale</w:t>
      </w:r>
      <w:r w:rsidRPr="00173054">
        <w:rPr>
          <w:rFonts w:ascii="Times New Roman" w:hAnsi="Times New Roman" w:cs="Times New Roman"/>
          <w:sz w:val="24"/>
          <w:szCs w:val="24"/>
        </w:rPr>
        <w:t xml:space="preserve"> – raporton një vlerë prej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0829" w:rsidRPr="00173054">
        <w:rPr>
          <w:rFonts w:ascii="Times New Roman" w:hAnsi="Times New Roman" w:cs="Times New Roman"/>
          <w:b/>
          <w:sz w:val="24"/>
          <w:szCs w:val="24"/>
          <w:u w:val="single"/>
        </w:rPr>
        <w:t>6.2</w:t>
      </w:r>
      <w:r w:rsidR="00C867B8" w:rsidRPr="0017305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173054">
        <w:rPr>
          <w:rFonts w:ascii="Times New Roman" w:hAnsi="Times New Roman" w:cs="Times New Roman"/>
          <w:b/>
          <w:sz w:val="24"/>
          <w:szCs w:val="24"/>
          <w:u w:val="single"/>
        </w:rPr>
        <w:t>mi</w:t>
      </w:r>
      <w:r w:rsidRPr="00173054">
        <w:rPr>
          <w:rFonts w:ascii="Times New Roman" w:hAnsi="Times New Roman" w:cs="Times New Roman"/>
          <w:b/>
          <w:sz w:val="24"/>
          <w:szCs w:val="24"/>
        </w:rPr>
        <w:t>lion</w:t>
      </w:r>
      <w:r w:rsidRPr="00173054">
        <w:rPr>
          <w:rFonts w:ascii="Times New Roman" w:hAnsi="Times New Roman" w:cs="Times New Roman"/>
          <w:sz w:val="24"/>
          <w:szCs w:val="24"/>
        </w:rPr>
        <w:t xml:space="preserve"> lekë si detyrime për vendime gjyqësore të krijuara në v.201</w:t>
      </w:r>
      <w:r w:rsidR="00C867B8" w:rsidRPr="00173054">
        <w:rPr>
          <w:rFonts w:ascii="Times New Roman" w:hAnsi="Times New Roman" w:cs="Times New Roman"/>
          <w:sz w:val="24"/>
          <w:szCs w:val="24"/>
        </w:rPr>
        <w:t>5</w:t>
      </w:r>
      <w:r w:rsidRPr="00173054">
        <w:rPr>
          <w:rFonts w:ascii="Times New Roman" w:hAnsi="Times New Roman" w:cs="Times New Roman"/>
          <w:sz w:val="24"/>
          <w:szCs w:val="24"/>
        </w:rPr>
        <w:t xml:space="preserve">. Këto detyrime duhet të trajtohen sipas Udhëzimit të Këshillit të Ministrave nr.1 datë 4.06.2014 </w:t>
      </w:r>
      <w:r w:rsidR="00C867B8" w:rsidRPr="00173054">
        <w:rPr>
          <w:rFonts w:ascii="Times New Roman" w:hAnsi="Times New Roman" w:cs="Times New Roman"/>
          <w:sz w:val="24"/>
          <w:szCs w:val="24"/>
        </w:rPr>
        <w:t>dhe likujdimi i tyre ka filluar me buxhetin e v.2015 p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C867B8" w:rsidRPr="00173054">
        <w:rPr>
          <w:rFonts w:ascii="Times New Roman" w:hAnsi="Times New Roman" w:cs="Times New Roman"/>
          <w:sz w:val="24"/>
          <w:szCs w:val="24"/>
        </w:rPr>
        <w:t>r vendime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C867B8" w:rsidRPr="00173054">
        <w:rPr>
          <w:rFonts w:ascii="Times New Roman" w:hAnsi="Times New Roman" w:cs="Times New Roman"/>
          <w:sz w:val="24"/>
          <w:szCs w:val="24"/>
        </w:rPr>
        <w:t xml:space="preserve"> raportuara q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C867B8" w:rsidRPr="00173054">
        <w:rPr>
          <w:rFonts w:ascii="Times New Roman" w:hAnsi="Times New Roman" w:cs="Times New Roman"/>
          <w:sz w:val="24"/>
          <w:szCs w:val="24"/>
        </w:rPr>
        <w:t xml:space="preserve"> 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C867B8" w:rsidRPr="00173054">
        <w:rPr>
          <w:rFonts w:ascii="Times New Roman" w:hAnsi="Times New Roman" w:cs="Times New Roman"/>
          <w:sz w:val="24"/>
          <w:szCs w:val="24"/>
        </w:rPr>
        <w:t xml:space="preserve"> vitin 2014 dhe s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C867B8" w:rsidRPr="00173054">
        <w:rPr>
          <w:rFonts w:ascii="Times New Roman" w:hAnsi="Times New Roman" w:cs="Times New Roman"/>
          <w:sz w:val="24"/>
          <w:szCs w:val="24"/>
        </w:rPr>
        <w:t xml:space="preserve"> bashku me ato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C867B8" w:rsidRPr="00173054">
        <w:rPr>
          <w:rFonts w:ascii="Times New Roman" w:hAnsi="Times New Roman" w:cs="Times New Roman"/>
          <w:sz w:val="24"/>
          <w:szCs w:val="24"/>
        </w:rPr>
        <w:t xml:space="preserve"> raportuara 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C867B8" w:rsidRPr="00173054">
        <w:rPr>
          <w:rFonts w:ascii="Times New Roman" w:hAnsi="Times New Roman" w:cs="Times New Roman"/>
          <w:sz w:val="24"/>
          <w:szCs w:val="24"/>
        </w:rPr>
        <w:t xml:space="preserve"> vitin 2015 do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C867B8" w:rsidRPr="00173054">
        <w:rPr>
          <w:rFonts w:ascii="Times New Roman" w:hAnsi="Times New Roman" w:cs="Times New Roman"/>
          <w:sz w:val="24"/>
          <w:szCs w:val="24"/>
        </w:rPr>
        <w:t xml:space="preserve"> planifikohen në buxhetin e vitit 2016</w:t>
      </w:r>
      <w:r w:rsidR="00C867B8" w:rsidRPr="00173054">
        <w:rPr>
          <w:rFonts w:ascii="Times New Roman" w:hAnsi="Times New Roman" w:cs="Times New Roman"/>
          <w:b/>
          <w:sz w:val="24"/>
          <w:szCs w:val="24"/>
        </w:rPr>
        <w:t>.</w:t>
      </w:r>
    </w:p>
    <w:p w:rsidR="006963F1" w:rsidRPr="00173054" w:rsidRDefault="006963F1" w:rsidP="006963F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963F1" w:rsidRPr="00173054" w:rsidRDefault="006963F1" w:rsidP="006963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73054">
        <w:rPr>
          <w:rFonts w:ascii="Times New Roman" w:hAnsi="Times New Roman" w:cs="Times New Roman"/>
          <w:b/>
          <w:sz w:val="24"/>
          <w:szCs w:val="24"/>
          <w:u w:val="single"/>
        </w:rPr>
        <w:t xml:space="preserve">Ministritë e </w:t>
      </w:r>
      <w:r w:rsidR="00A43F15">
        <w:rPr>
          <w:rFonts w:ascii="Times New Roman" w:hAnsi="Times New Roman" w:cs="Times New Roman"/>
          <w:b/>
          <w:sz w:val="24"/>
          <w:szCs w:val="24"/>
          <w:u w:val="single"/>
        </w:rPr>
        <w:t>përfshira</w:t>
      </w:r>
      <w:r w:rsidRPr="00173054">
        <w:rPr>
          <w:rFonts w:ascii="Times New Roman" w:hAnsi="Times New Roman" w:cs="Times New Roman"/>
          <w:b/>
          <w:sz w:val="24"/>
          <w:szCs w:val="24"/>
          <w:u w:val="single"/>
        </w:rPr>
        <w:t xml:space="preserve"> rishtazi në monitorim</w:t>
      </w:r>
    </w:p>
    <w:p w:rsidR="00C867B8" w:rsidRPr="00173054" w:rsidRDefault="00C867B8" w:rsidP="00C867B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7FC7" w:rsidRPr="00173054" w:rsidRDefault="00007FC7" w:rsidP="00007FC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 xml:space="preserve"> Ministria e Zhvillimit Urban</w:t>
      </w:r>
      <w:r w:rsidRPr="00173054">
        <w:rPr>
          <w:rFonts w:ascii="Times New Roman" w:hAnsi="Times New Roman" w:cs="Times New Roman"/>
          <w:sz w:val="24"/>
          <w:szCs w:val="24"/>
        </w:rPr>
        <w:t xml:space="preserve"> – raporton një vlerë prej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0DF2" w:rsidRPr="00173054">
        <w:rPr>
          <w:rFonts w:ascii="Times New Roman" w:hAnsi="Times New Roman" w:cs="Times New Roman"/>
          <w:b/>
          <w:sz w:val="24"/>
          <w:szCs w:val="24"/>
        </w:rPr>
        <w:t>3.3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 milion</w:t>
      </w:r>
      <w:r w:rsidRPr="00173054">
        <w:rPr>
          <w:rFonts w:ascii="Times New Roman" w:hAnsi="Times New Roman" w:cs="Times New Roman"/>
          <w:sz w:val="24"/>
          <w:szCs w:val="24"/>
        </w:rPr>
        <w:t xml:space="preserve"> lekë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lindura si detyrime nga vendimet gjyq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>sore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form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>s s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prer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krijuara 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v.2015. Këto detyrime duhet të trajtohen sipas Udhëzimit të Këshillit të Ministrave nr.1 datë 4.06.2014 dhe likujdimi i tyre do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fillojn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me shlyerjen n.q.s mbeten fonde 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fund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v.2015 ose 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kund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>rt do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planifikohen në buxhetin e vitit 2016. </w:t>
      </w:r>
    </w:p>
    <w:p w:rsidR="00017B7A" w:rsidRPr="00173054" w:rsidRDefault="00017B7A" w:rsidP="00017B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17B7A" w:rsidRPr="00173054" w:rsidRDefault="00017B7A" w:rsidP="00173054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ind w:left="720" w:hanging="45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 xml:space="preserve"> Ministria e Kultur</w:t>
      </w:r>
      <w:r w:rsidR="00DF2C4F" w:rsidRPr="00173054">
        <w:rPr>
          <w:rFonts w:ascii="Times New Roman" w:hAnsi="Times New Roman" w:cs="Times New Roman"/>
          <w:b/>
          <w:sz w:val="24"/>
          <w:szCs w:val="24"/>
        </w:rPr>
        <w:t>ë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s - </w:t>
      </w:r>
      <w:r w:rsidRPr="00173054">
        <w:rPr>
          <w:rFonts w:ascii="Times New Roman" w:hAnsi="Times New Roman" w:cs="Times New Roman"/>
          <w:sz w:val="24"/>
          <w:szCs w:val="24"/>
        </w:rPr>
        <w:t>raporton një vlerë prej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6021" w:rsidRPr="00173054">
        <w:rPr>
          <w:rFonts w:ascii="Times New Roman" w:hAnsi="Times New Roman" w:cs="Times New Roman"/>
          <w:b/>
          <w:sz w:val="24"/>
          <w:szCs w:val="24"/>
        </w:rPr>
        <w:t>4</w:t>
      </w:r>
      <w:r w:rsidRPr="00173054">
        <w:rPr>
          <w:rFonts w:ascii="Times New Roman" w:hAnsi="Times New Roman" w:cs="Times New Roman"/>
          <w:b/>
          <w:sz w:val="24"/>
          <w:szCs w:val="24"/>
        </w:rPr>
        <w:t>.1 milion</w:t>
      </w:r>
      <w:r w:rsidRPr="00173054">
        <w:rPr>
          <w:rFonts w:ascii="Times New Roman" w:hAnsi="Times New Roman" w:cs="Times New Roman"/>
          <w:sz w:val="24"/>
          <w:szCs w:val="24"/>
        </w:rPr>
        <w:t xml:space="preserve"> lekë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lindura si detyrime nga vendimet gjyq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>sore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form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>s s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prer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krijuara 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v.2015. Këto detyrime duhet të trajtohen sipas Udhëzimit të Këshillit të Ministrave nr.1 datë 4.06.2014 dhe likujdimi i tyre do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Pr="00173054">
        <w:rPr>
          <w:rFonts w:ascii="Times New Roman" w:hAnsi="Times New Roman" w:cs="Times New Roman"/>
          <w:sz w:val="24"/>
          <w:szCs w:val="24"/>
        </w:rPr>
        <w:t xml:space="preserve"> planifikohen në buxhetin e vitit 2016.</w:t>
      </w:r>
    </w:p>
    <w:p w:rsidR="00056021" w:rsidRPr="00173054" w:rsidRDefault="00056021" w:rsidP="0005602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056021" w:rsidRPr="00173054" w:rsidRDefault="00173054" w:rsidP="00173054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ind w:left="90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056021" w:rsidRPr="00173054">
        <w:rPr>
          <w:rFonts w:ascii="Times New Roman" w:hAnsi="Times New Roman" w:cs="Times New Roman"/>
          <w:b/>
          <w:sz w:val="24"/>
          <w:szCs w:val="24"/>
        </w:rPr>
        <w:t xml:space="preserve">Ministria e Mjedisit - </w:t>
      </w:r>
      <w:r w:rsidR="00056021" w:rsidRPr="00173054">
        <w:rPr>
          <w:rFonts w:ascii="Times New Roman" w:hAnsi="Times New Roman" w:cs="Times New Roman"/>
          <w:sz w:val="24"/>
          <w:szCs w:val="24"/>
        </w:rPr>
        <w:t>raporton një vlerë prej</w:t>
      </w:r>
      <w:r w:rsidR="00056021" w:rsidRPr="00173054">
        <w:rPr>
          <w:rFonts w:ascii="Times New Roman" w:hAnsi="Times New Roman" w:cs="Times New Roman"/>
          <w:b/>
          <w:sz w:val="24"/>
          <w:szCs w:val="24"/>
        </w:rPr>
        <w:t xml:space="preserve"> 2.1 milion</w:t>
      </w:r>
      <w:r w:rsidR="00056021" w:rsidRPr="00173054">
        <w:rPr>
          <w:rFonts w:ascii="Times New Roman" w:hAnsi="Times New Roman" w:cs="Times New Roman"/>
          <w:sz w:val="24"/>
          <w:szCs w:val="24"/>
        </w:rPr>
        <w:t xml:space="preserve"> lekë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056021" w:rsidRPr="00173054">
        <w:rPr>
          <w:rFonts w:ascii="Times New Roman" w:hAnsi="Times New Roman" w:cs="Times New Roman"/>
          <w:sz w:val="24"/>
          <w:szCs w:val="24"/>
        </w:rPr>
        <w:t xml:space="preserve"> lindura si detyrime nga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56021" w:rsidRPr="00173054">
        <w:rPr>
          <w:rFonts w:ascii="Times New Roman" w:hAnsi="Times New Roman" w:cs="Times New Roman"/>
          <w:sz w:val="24"/>
          <w:szCs w:val="24"/>
        </w:rPr>
        <w:t>vendimet gjyq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056021" w:rsidRPr="00173054">
        <w:rPr>
          <w:rFonts w:ascii="Times New Roman" w:hAnsi="Times New Roman" w:cs="Times New Roman"/>
          <w:sz w:val="24"/>
          <w:szCs w:val="24"/>
        </w:rPr>
        <w:t>sore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056021" w:rsidRPr="00173054">
        <w:rPr>
          <w:rFonts w:ascii="Times New Roman" w:hAnsi="Times New Roman" w:cs="Times New Roman"/>
          <w:sz w:val="24"/>
          <w:szCs w:val="24"/>
        </w:rPr>
        <w:t xml:space="preserve"> form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056021" w:rsidRPr="00173054">
        <w:rPr>
          <w:rFonts w:ascii="Times New Roman" w:hAnsi="Times New Roman" w:cs="Times New Roman"/>
          <w:sz w:val="24"/>
          <w:szCs w:val="24"/>
        </w:rPr>
        <w:t>s s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056021" w:rsidRPr="00173054">
        <w:rPr>
          <w:rFonts w:ascii="Times New Roman" w:hAnsi="Times New Roman" w:cs="Times New Roman"/>
          <w:sz w:val="24"/>
          <w:szCs w:val="24"/>
        </w:rPr>
        <w:t xml:space="preserve"> prer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056021" w:rsidRPr="00173054">
        <w:rPr>
          <w:rFonts w:ascii="Times New Roman" w:hAnsi="Times New Roman" w:cs="Times New Roman"/>
          <w:sz w:val="24"/>
          <w:szCs w:val="24"/>
        </w:rPr>
        <w:t xml:space="preserve">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056021" w:rsidRPr="00173054">
        <w:rPr>
          <w:rFonts w:ascii="Times New Roman" w:hAnsi="Times New Roman" w:cs="Times New Roman"/>
          <w:sz w:val="24"/>
          <w:szCs w:val="24"/>
        </w:rPr>
        <w:t xml:space="preserve"> krijuara n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056021" w:rsidRPr="00173054">
        <w:rPr>
          <w:rFonts w:ascii="Times New Roman" w:hAnsi="Times New Roman" w:cs="Times New Roman"/>
          <w:sz w:val="24"/>
          <w:szCs w:val="24"/>
        </w:rPr>
        <w:t xml:space="preserve"> v.2015. Këto detyrime duhet të trajtohen sipas Udhëzimit të Këshillit të Ministrave nr.1 datë 4.06.2014 dhe likujdimi i tyre do t</w:t>
      </w:r>
      <w:r w:rsidR="00DF2C4F" w:rsidRPr="00173054">
        <w:rPr>
          <w:rFonts w:ascii="Times New Roman" w:hAnsi="Times New Roman" w:cs="Times New Roman"/>
          <w:sz w:val="24"/>
          <w:szCs w:val="24"/>
        </w:rPr>
        <w:t>ë</w:t>
      </w:r>
      <w:r w:rsidR="00056021" w:rsidRPr="00173054">
        <w:rPr>
          <w:rFonts w:ascii="Times New Roman" w:hAnsi="Times New Roman" w:cs="Times New Roman"/>
          <w:sz w:val="24"/>
          <w:szCs w:val="24"/>
        </w:rPr>
        <w:t xml:space="preserve"> planifikohen në buxhetin e vitit 2016</w:t>
      </w:r>
    </w:p>
    <w:p w:rsidR="00B276B0" w:rsidRPr="00173054" w:rsidRDefault="00B276B0" w:rsidP="005E375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5F8" w:rsidRPr="00173054" w:rsidRDefault="00550A13" w:rsidP="00173054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ind w:left="900" w:hanging="630"/>
        <w:jc w:val="both"/>
        <w:rPr>
          <w:rFonts w:ascii="Times New Roman" w:hAnsi="Times New Roman" w:cs="Times New Roman"/>
          <w:sz w:val="24"/>
          <w:szCs w:val="24"/>
        </w:rPr>
      </w:pPr>
      <w:r w:rsidRPr="00173054">
        <w:rPr>
          <w:rFonts w:ascii="Times New Roman" w:hAnsi="Times New Roman" w:cs="Times New Roman"/>
          <w:b/>
          <w:sz w:val="24"/>
          <w:szCs w:val="24"/>
        </w:rPr>
        <w:t>Drejtori</w:t>
      </w:r>
      <w:r w:rsidR="00DE0F5F" w:rsidRPr="00173054">
        <w:rPr>
          <w:rFonts w:ascii="Times New Roman" w:hAnsi="Times New Roman" w:cs="Times New Roman"/>
          <w:b/>
          <w:sz w:val="24"/>
          <w:szCs w:val="24"/>
        </w:rPr>
        <w:t>a</w:t>
      </w:r>
      <w:r w:rsidRPr="00173054">
        <w:rPr>
          <w:rFonts w:ascii="Times New Roman" w:hAnsi="Times New Roman" w:cs="Times New Roman"/>
          <w:b/>
          <w:sz w:val="24"/>
          <w:szCs w:val="24"/>
        </w:rPr>
        <w:t xml:space="preserve"> e Përgjithshme të Tatimeve</w:t>
      </w:r>
      <w:r w:rsidRPr="00173054">
        <w:rPr>
          <w:rFonts w:ascii="Times New Roman" w:hAnsi="Times New Roman" w:cs="Times New Roman"/>
          <w:sz w:val="24"/>
          <w:szCs w:val="24"/>
        </w:rPr>
        <w:t xml:space="preserve"> në lidhje më detyrimet e krijuar rishtazi për rimbursimin e TVSH-së, raporton se për periudhën janar – prill 2015, është krijuar një detyrim rreth </w:t>
      </w:r>
      <w:r w:rsidR="00CF0611">
        <w:rPr>
          <w:rFonts w:ascii="Times New Roman" w:hAnsi="Times New Roman" w:cs="Times New Roman"/>
          <w:b/>
          <w:sz w:val="24"/>
          <w:szCs w:val="24"/>
        </w:rPr>
        <w:t xml:space="preserve">137 </w:t>
      </w:r>
      <w:r w:rsidRPr="00173054">
        <w:rPr>
          <w:rFonts w:ascii="Times New Roman" w:hAnsi="Times New Roman" w:cs="Times New Roman"/>
          <w:b/>
          <w:sz w:val="24"/>
          <w:szCs w:val="24"/>
        </w:rPr>
        <w:t>mil</w:t>
      </w:r>
      <w:r w:rsidR="005C0EB0" w:rsidRPr="00173054">
        <w:rPr>
          <w:rFonts w:ascii="Times New Roman" w:hAnsi="Times New Roman" w:cs="Times New Roman"/>
          <w:b/>
          <w:sz w:val="24"/>
          <w:szCs w:val="24"/>
        </w:rPr>
        <w:t>i</w:t>
      </w:r>
      <w:r w:rsidR="00CF0611">
        <w:rPr>
          <w:rFonts w:ascii="Times New Roman" w:hAnsi="Times New Roman" w:cs="Times New Roman"/>
          <w:b/>
          <w:sz w:val="24"/>
          <w:szCs w:val="24"/>
        </w:rPr>
        <w:t>on</w:t>
      </w:r>
      <w:r w:rsidR="005C0EB0" w:rsidRPr="0017305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F0611">
        <w:rPr>
          <w:rFonts w:ascii="Times New Roman" w:hAnsi="Times New Roman" w:cs="Times New Roman"/>
          <w:sz w:val="24"/>
          <w:szCs w:val="24"/>
        </w:rPr>
        <w:t>lekë</w:t>
      </w:r>
      <w:r w:rsidR="00CF0611" w:rsidRPr="00CF0611">
        <w:rPr>
          <w:rFonts w:ascii="Times New Roman" w:hAnsi="Times New Roman" w:cs="Times New Roman"/>
          <w:sz w:val="24"/>
          <w:szCs w:val="24"/>
        </w:rPr>
        <w:t>, i cili</w:t>
      </w:r>
      <w:r w:rsidR="00CF06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73054">
        <w:rPr>
          <w:rFonts w:ascii="Times New Roman" w:hAnsi="Times New Roman" w:cs="Times New Roman"/>
          <w:sz w:val="24"/>
          <w:szCs w:val="24"/>
        </w:rPr>
        <w:t>ka të bëjë me vonesa në rimbursimin e TVSH-së së kërkuar nga subjektet dhe që vijnë për arsye të procedurave të verifikimit/kontro</w:t>
      </w:r>
      <w:r w:rsidR="00DE0F5F" w:rsidRPr="00173054">
        <w:rPr>
          <w:rFonts w:ascii="Times New Roman" w:hAnsi="Times New Roman" w:cs="Times New Roman"/>
          <w:sz w:val="24"/>
          <w:szCs w:val="24"/>
        </w:rPr>
        <w:t xml:space="preserve">llit nga administrata tatimore. </w:t>
      </w:r>
      <w:r w:rsidR="00B2335E">
        <w:rPr>
          <w:rFonts w:ascii="Times New Roman" w:hAnsi="Times New Roman" w:cs="Times New Roman"/>
          <w:sz w:val="24"/>
          <w:szCs w:val="24"/>
        </w:rPr>
        <w:t>Ndërkohë qe raportohet se detyrimet e lindura në 4 mujorin I-re janë shlyer</w:t>
      </w:r>
      <w:r w:rsidR="00E45D30">
        <w:rPr>
          <w:rFonts w:ascii="Times New Roman" w:hAnsi="Times New Roman" w:cs="Times New Roman"/>
          <w:sz w:val="24"/>
          <w:szCs w:val="24"/>
        </w:rPr>
        <w:t>.</w:t>
      </w:r>
    </w:p>
    <w:p w:rsidR="00007FC7" w:rsidRDefault="00007FC7" w:rsidP="005E375F">
      <w:pPr>
        <w:pStyle w:val="ListParagraph"/>
        <w:spacing w:after="0" w:line="24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:rsidR="00BA7695" w:rsidRDefault="00BA7695" w:rsidP="005E37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DA6" w:rsidRPr="00BA7695" w:rsidRDefault="00244DA6" w:rsidP="005E375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44DA6" w:rsidRPr="00BA7695" w:rsidSect="009D66B5">
      <w:headerReference w:type="default" r:id="rId9"/>
      <w:footerReference w:type="default" r:id="rId10"/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75B" w:rsidRDefault="00C7075B" w:rsidP="009D66B5">
      <w:pPr>
        <w:spacing w:after="0" w:line="240" w:lineRule="auto"/>
      </w:pPr>
      <w:r>
        <w:separator/>
      </w:r>
    </w:p>
  </w:endnote>
  <w:endnote w:type="continuationSeparator" w:id="0">
    <w:p w:rsidR="00C7075B" w:rsidRDefault="00C7075B" w:rsidP="009D6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6B5" w:rsidRPr="009D66B5" w:rsidRDefault="009D66B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 w:cs="Mangal"/>
        <w:sz w:val="21"/>
        <w:szCs w:val="21"/>
      </w:rPr>
    </w:pPr>
    <w:r w:rsidRPr="009D66B5">
      <w:rPr>
        <w:rFonts w:asciiTheme="majorHAnsi" w:hAnsiTheme="majorHAnsi"/>
        <w:sz w:val="21"/>
        <w:szCs w:val="21"/>
      </w:rPr>
      <w:t>Nj</w:t>
    </w:r>
    <w:r w:rsidRPr="009D66B5">
      <w:rPr>
        <w:rFonts w:asciiTheme="majorHAnsi" w:hAnsiTheme="majorHAnsi" w:cs="Mangal"/>
        <w:sz w:val="21"/>
        <w:szCs w:val="21"/>
      </w:rPr>
      <w:t xml:space="preserve">ësia </w:t>
    </w:r>
    <w:r w:rsidRPr="009D66B5">
      <w:rPr>
        <w:rFonts w:asciiTheme="majorHAnsi" w:hAnsiTheme="majorHAnsi" w:cs="Mangal"/>
        <w:sz w:val="21"/>
        <w:szCs w:val="21"/>
      </w:rPr>
      <w:t>e Posacme e Administrimit dhe Monitorimit</w:t>
    </w:r>
  </w:p>
  <w:p w:rsidR="009D66B5" w:rsidRPr="009D66B5" w:rsidRDefault="009D66B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 w:cs="Mangal"/>
        <w:sz w:val="21"/>
        <w:szCs w:val="21"/>
      </w:rPr>
    </w:pPr>
    <w:r w:rsidRPr="009D66B5">
      <w:rPr>
        <w:rFonts w:asciiTheme="majorHAnsi" w:hAnsiTheme="majorHAnsi" w:cs="Mangal"/>
        <w:sz w:val="21"/>
        <w:szCs w:val="21"/>
      </w:rPr>
      <w:t>Të Detyrimeve të Prapambetura</w:t>
    </w:r>
  </w:p>
  <w:p w:rsidR="009D66B5" w:rsidRDefault="009D66B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7075B">
      <w:fldChar w:fldCharType="begin"/>
    </w:r>
    <w:r w:rsidR="00C7075B">
      <w:instrText xml:space="preserve"> PAGE   \* MERGEFORMAT </w:instrText>
    </w:r>
    <w:r w:rsidR="00C7075B">
      <w:fldChar w:fldCharType="separate"/>
    </w:r>
    <w:r w:rsidR="0072161D" w:rsidRPr="0072161D">
      <w:rPr>
        <w:rFonts w:asciiTheme="majorHAnsi" w:hAnsiTheme="majorHAnsi"/>
        <w:noProof/>
      </w:rPr>
      <w:t>4</w:t>
    </w:r>
    <w:r w:rsidR="00C7075B">
      <w:rPr>
        <w:rFonts w:asciiTheme="majorHAnsi" w:hAnsiTheme="majorHAnsi"/>
        <w:noProof/>
      </w:rPr>
      <w:fldChar w:fldCharType="end"/>
    </w:r>
  </w:p>
  <w:p w:rsidR="009D66B5" w:rsidRDefault="009D66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75B" w:rsidRDefault="00C7075B" w:rsidP="009D66B5">
      <w:pPr>
        <w:spacing w:after="0" w:line="240" w:lineRule="auto"/>
      </w:pPr>
      <w:r>
        <w:separator/>
      </w:r>
    </w:p>
  </w:footnote>
  <w:footnote w:type="continuationSeparator" w:id="0">
    <w:p w:rsidR="00C7075B" w:rsidRDefault="00C7075B" w:rsidP="009D6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40"/>
      <w:gridCol w:w="250"/>
    </w:tblGrid>
    <w:tr w:rsidR="009D66B5" w:rsidTr="009D66B5">
      <w:trPr>
        <w:trHeight w:val="288"/>
      </w:trPr>
      <w:sdt>
        <w:sdtPr>
          <w:rPr>
            <w:rFonts w:asciiTheme="majorHAnsi" w:eastAsiaTheme="majorEastAsia" w:hAnsiTheme="majorHAnsi" w:cstheme="majorBidi"/>
            <w:i/>
          </w:rPr>
          <w:alias w:val="Title"/>
          <w:id w:val="77761602"/>
          <w:placeholder>
            <w:docPart w:val="511A417D6E8944CB96247781E1DAB90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9340" w:type="dxa"/>
            </w:tcPr>
            <w:p w:rsidR="009D66B5" w:rsidRPr="009D66B5" w:rsidRDefault="0072161D" w:rsidP="009D66B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i/>
                </w:rPr>
                <w:t>Periudha</w:t>
              </w:r>
              <w:proofErr w:type="spellEnd"/>
              <w:r>
                <w:rPr>
                  <w:rFonts w:asciiTheme="majorHAnsi" w:eastAsiaTheme="majorEastAsia" w:hAnsiTheme="majorHAnsi" w:cstheme="majorBidi"/>
                  <w:i/>
                </w:rPr>
                <w:t xml:space="preserve"> 1.05.2015 – 31.08.2015</w:t>
              </w:r>
            </w:p>
          </w:tc>
        </w:sdtContent>
      </w:sdt>
      <w:tc>
        <w:tcPr>
          <w:tcW w:w="250" w:type="dxa"/>
        </w:tcPr>
        <w:p w:rsidR="009D66B5" w:rsidRDefault="009D66B5" w:rsidP="009D66B5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</w:p>
      </w:tc>
    </w:tr>
  </w:tbl>
  <w:p w:rsidR="009D66B5" w:rsidRDefault="009D66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76805"/>
    <w:multiLevelType w:val="hybridMultilevel"/>
    <w:tmpl w:val="F4C258AC"/>
    <w:lvl w:ilvl="0" w:tplc="6E286ADC">
      <w:start w:val="1"/>
      <w:numFmt w:val="upperRoman"/>
      <w:lvlText w:val="%1."/>
      <w:lvlJc w:val="left"/>
      <w:pPr>
        <w:ind w:left="135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267341C7"/>
    <w:multiLevelType w:val="hybridMultilevel"/>
    <w:tmpl w:val="F3908BC0"/>
    <w:lvl w:ilvl="0" w:tplc="CEF0754C">
      <w:start w:val="1"/>
      <w:numFmt w:val="upperRoman"/>
      <w:lvlText w:val="%1."/>
      <w:lvlJc w:val="left"/>
      <w:pPr>
        <w:ind w:left="630" w:hanging="360"/>
      </w:pPr>
      <w:rPr>
        <w:rFonts w:ascii="Times New Roman" w:eastAsiaTheme="minorHAnsi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E651D"/>
    <w:multiLevelType w:val="hybridMultilevel"/>
    <w:tmpl w:val="C49C1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A41934"/>
    <w:multiLevelType w:val="hybridMultilevel"/>
    <w:tmpl w:val="08C27F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CB37AB7"/>
    <w:multiLevelType w:val="hybridMultilevel"/>
    <w:tmpl w:val="00F41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7B6741"/>
    <w:multiLevelType w:val="hybridMultilevel"/>
    <w:tmpl w:val="B7F4B76E"/>
    <w:lvl w:ilvl="0" w:tplc="844C0152">
      <w:start w:val="8"/>
      <w:numFmt w:val="upperRoman"/>
      <w:lvlText w:val="%1.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320B16EC"/>
    <w:multiLevelType w:val="hybridMultilevel"/>
    <w:tmpl w:val="082AB6D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65B806AC"/>
    <w:multiLevelType w:val="hybridMultilevel"/>
    <w:tmpl w:val="AC468816"/>
    <w:lvl w:ilvl="0" w:tplc="8280DD7E">
      <w:start w:val="20"/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69720214"/>
    <w:multiLevelType w:val="hybridMultilevel"/>
    <w:tmpl w:val="868E9F5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74BA0"/>
    <w:multiLevelType w:val="hybridMultilevel"/>
    <w:tmpl w:val="0A107320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F9310D"/>
    <w:multiLevelType w:val="hybridMultilevel"/>
    <w:tmpl w:val="0B2CFD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6817219"/>
    <w:multiLevelType w:val="hybridMultilevel"/>
    <w:tmpl w:val="BDCA8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4DA"/>
    <w:rsid w:val="00007FC7"/>
    <w:rsid w:val="00013981"/>
    <w:rsid w:val="00017B7A"/>
    <w:rsid w:val="0003182E"/>
    <w:rsid w:val="00056021"/>
    <w:rsid w:val="00060A77"/>
    <w:rsid w:val="000667F1"/>
    <w:rsid w:val="00075CD4"/>
    <w:rsid w:val="000805C0"/>
    <w:rsid w:val="000825D8"/>
    <w:rsid w:val="000B207F"/>
    <w:rsid w:val="000B4117"/>
    <w:rsid w:val="000E5CA7"/>
    <w:rsid w:val="001170CF"/>
    <w:rsid w:val="00121545"/>
    <w:rsid w:val="00133388"/>
    <w:rsid w:val="0015681C"/>
    <w:rsid w:val="001637D7"/>
    <w:rsid w:val="00164AD7"/>
    <w:rsid w:val="00173054"/>
    <w:rsid w:val="00182D87"/>
    <w:rsid w:val="001A55B3"/>
    <w:rsid w:val="001C04F3"/>
    <w:rsid w:val="001C0B94"/>
    <w:rsid w:val="001C1B33"/>
    <w:rsid w:val="001E56C2"/>
    <w:rsid w:val="00212BB2"/>
    <w:rsid w:val="00227568"/>
    <w:rsid w:val="0022777D"/>
    <w:rsid w:val="00232768"/>
    <w:rsid w:val="002402B2"/>
    <w:rsid w:val="00244DA6"/>
    <w:rsid w:val="00257512"/>
    <w:rsid w:val="00261308"/>
    <w:rsid w:val="002709F8"/>
    <w:rsid w:val="002872BA"/>
    <w:rsid w:val="002A441C"/>
    <w:rsid w:val="002C2384"/>
    <w:rsid w:val="002C632D"/>
    <w:rsid w:val="002D3A06"/>
    <w:rsid w:val="002E5388"/>
    <w:rsid w:val="00302930"/>
    <w:rsid w:val="00305888"/>
    <w:rsid w:val="00305D17"/>
    <w:rsid w:val="003158A8"/>
    <w:rsid w:val="0032720A"/>
    <w:rsid w:val="003308DA"/>
    <w:rsid w:val="0033377E"/>
    <w:rsid w:val="003405BD"/>
    <w:rsid w:val="003467FA"/>
    <w:rsid w:val="00355DC8"/>
    <w:rsid w:val="003653C2"/>
    <w:rsid w:val="003B21A2"/>
    <w:rsid w:val="003B34DA"/>
    <w:rsid w:val="003C2C8C"/>
    <w:rsid w:val="003C59D1"/>
    <w:rsid w:val="003D15C2"/>
    <w:rsid w:val="003E0A2B"/>
    <w:rsid w:val="003F101D"/>
    <w:rsid w:val="003F1DB1"/>
    <w:rsid w:val="00415696"/>
    <w:rsid w:val="00432D5B"/>
    <w:rsid w:val="00436F03"/>
    <w:rsid w:val="004378B1"/>
    <w:rsid w:val="00454F78"/>
    <w:rsid w:val="00475567"/>
    <w:rsid w:val="004945E7"/>
    <w:rsid w:val="00495622"/>
    <w:rsid w:val="004C400A"/>
    <w:rsid w:val="00543046"/>
    <w:rsid w:val="0054724B"/>
    <w:rsid w:val="00550A13"/>
    <w:rsid w:val="00560980"/>
    <w:rsid w:val="00577E3B"/>
    <w:rsid w:val="00581382"/>
    <w:rsid w:val="00585461"/>
    <w:rsid w:val="005879E6"/>
    <w:rsid w:val="00593B01"/>
    <w:rsid w:val="005C0EB0"/>
    <w:rsid w:val="005C312D"/>
    <w:rsid w:val="005D4B10"/>
    <w:rsid w:val="005D76BE"/>
    <w:rsid w:val="005E375F"/>
    <w:rsid w:val="005E6B85"/>
    <w:rsid w:val="00627680"/>
    <w:rsid w:val="0063522B"/>
    <w:rsid w:val="00647469"/>
    <w:rsid w:val="006515F8"/>
    <w:rsid w:val="00654045"/>
    <w:rsid w:val="00666FA0"/>
    <w:rsid w:val="006736CE"/>
    <w:rsid w:val="00684323"/>
    <w:rsid w:val="006963F1"/>
    <w:rsid w:val="006A2DCA"/>
    <w:rsid w:val="006A5ECD"/>
    <w:rsid w:val="006B5E13"/>
    <w:rsid w:val="006D481E"/>
    <w:rsid w:val="006E27A1"/>
    <w:rsid w:val="006E3365"/>
    <w:rsid w:val="006E38E6"/>
    <w:rsid w:val="007210F2"/>
    <w:rsid w:val="0072161D"/>
    <w:rsid w:val="00726BF1"/>
    <w:rsid w:val="00732252"/>
    <w:rsid w:val="00772A19"/>
    <w:rsid w:val="00793B96"/>
    <w:rsid w:val="007A0D82"/>
    <w:rsid w:val="007A3143"/>
    <w:rsid w:val="007C0B66"/>
    <w:rsid w:val="007D13A1"/>
    <w:rsid w:val="007D5462"/>
    <w:rsid w:val="007E3874"/>
    <w:rsid w:val="008046C4"/>
    <w:rsid w:val="00812D3E"/>
    <w:rsid w:val="0083250C"/>
    <w:rsid w:val="008422A2"/>
    <w:rsid w:val="008503A5"/>
    <w:rsid w:val="00857EE1"/>
    <w:rsid w:val="00860422"/>
    <w:rsid w:val="008636DE"/>
    <w:rsid w:val="00865B96"/>
    <w:rsid w:val="00876546"/>
    <w:rsid w:val="00887FD1"/>
    <w:rsid w:val="00891CA3"/>
    <w:rsid w:val="008C1960"/>
    <w:rsid w:val="008D4F05"/>
    <w:rsid w:val="008D50F0"/>
    <w:rsid w:val="008F3524"/>
    <w:rsid w:val="00915B74"/>
    <w:rsid w:val="00917D2B"/>
    <w:rsid w:val="00954809"/>
    <w:rsid w:val="009D66B5"/>
    <w:rsid w:val="009F1F60"/>
    <w:rsid w:val="009F5700"/>
    <w:rsid w:val="00A00E06"/>
    <w:rsid w:val="00A20A06"/>
    <w:rsid w:val="00A22155"/>
    <w:rsid w:val="00A24499"/>
    <w:rsid w:val="00A43F15"/>
    <w:rsid w:val="00A566D9"/>
    <w:rsid w:val="00A62033"/>
    <w:rsid w:val="00A76A18"/>
    <w:rsid w:val="00AC51E5"/>
    <w:rsid w:val="00AC778B"/>
    <w:rsid w:val="00AD49A7"/>
    <w:rsid w:val="00AD558F"/>
    <w:rsid w:val="00AD5FE7"/>
    <w:rsid w:val="00AE0DFA"/>
    <w:rsid w:val="00AE3B58"/>
    <w:rsid w:val="00B2335E"/>
    <w:rsid w:val="00B24DE3"/>
    <w:rsid w:val="00B276B0"/>
    <w:rsid w:val="00B66A75"/>
    <w:rsid w:val="00B81CFB"/>
    <w:rsid w:val="00B91926"/>
    <w:rsid w:val="00BA239F"/>
    <w:rsid w:val="00BA7695"/>
    <w:rsid w:val="00BF4884"/>
    <w:rsid w:val="00C0018E"/>
    <w:rsid w:val="00C04D06"/>
    <w:rsid w:val="00C11537"/>
    <w:rsid w:val="00C25FC0"/>
    <w:rsid w:val="00C36275"/>
    <w:rsid w:val="00C36ADB"/>
    <w:rsid w:val="00C37DF6"/>
    <w:rsid w:val="00C7075B"/>
    <w:rsid w:val="00C76BBA"/>
    <w:rsid w:val="00C867B8"/>
    <w:rsid w:val="00C93FC3"/>
    <w:rsid w:val="00CA1DF4"/>
    <w:rsid w:val="00CF0611"/>
    <w:rsid w:val="00CF5CAA"/>
    <w:rsid w:val="00D0004C"/>
    <w:rsid w:val="00D14024"/>
    <w:rsid w:val="00D25A8D"/>
    <w:rsid w:val="00D40704"/>
    <w:rsid w:val="00D5648B"/>
    <w:rsid w:val="00D75740"/>
    <w:rsid w:val="00DB12A4"/>
    <w:rsid w:val="00DB2415"/>
    <w:rsid w:val="00DB29E1"/>
    <w:rsid w:val="00DB3086"/>
    <w:rsid w:val="00DC01BD"/>
    <w:rsid w:val="00DC0DF2"/>
    <w:rsid w:val="00DC0E75"/>
    <w:rsid w:val="00DC554C"/>
    <w:rsid w:val="00DD1E3E"/>
    <w:rsid w:val="00DE0F5F"/>
    <w:rsid w:val="00DE799C"/>
    <w:rsid w:val="00DF2C4F"/>
    <w:rsid w:val="00DF6694"/>
    <w:rsid w:val="00E01764"/>
    <w:rsid w:val="00E24CAC"/>
    <w:rsid w:val="00E42974"/>
    <w:rsid w:val="00E45D30"/>
    <w:rsid w:val="00E46241"/>
    <w:rsid w:val="00E4723D"/>
    <w:rsid w:val="00E63A29"/>
    <w:rsid w:val="00E66A3F"/>
    <w:rsid w:val="00E828ED"/>
    <w:rsid w:val="00EB0CE0"/>
    <w:rsid w:val="00EB14C3"/>
    <w:rsid w:val="00EB62B4"/>
    <w:rsid w:val="00EC389C"/>
    <w:rsid w:val="00ED3296"/>
    <w:rsid w:val="00EE629C"/>
    <w:rsid w:val="00F01F89"/>
    <w:rsid w:val="00F03C9E"/>
    <w:rsid w:val="00F07662"/>
    <w:rsid w:val="00F15A97"/>
    <w:rsid w:val="00F17024"/>
    <w:rsid w:val="00F777FD"/>
    <w:rsid w:val="00F80801"/>
    <w:rsid w:val="00F84A6C"/>
    <w:rsid w:val="00FA1843"/>
    <w:rsid w:val="00FB0829"/>
    <w:rsid w:val="00FE15CA"/>
    <w:rsid w:val="00FE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4DA"/>
    <w:pPr>
      <w:ind w:left="720"/>
      <w:contextualSpacing/>
    </w:pPr>
  </w:style>
  <w:style w:type="table" w:styleId="TableGrid">
    <w:name w:val="Table Grid"/>
    <w:basedOn w:val="TableNormal"/>
    <w:uiPriority w:val="59"/>
    <w:rsid w:val="000805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6B5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9D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6B5"/>
    <w:rPr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B5"/>
    <w:rPr>
      <w:rFonts w:ascii="Tahoma" w:hAnsi="Tahoma" w:cs="Tahoma"/>
      <w:sz w:val="16"/>
      <w:szCs w:val="16"/>
      <w:lang w:val="sq-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4DA"/>
    <w:pPr>
      <w:ind w:left="720"/>
      <w:contextualSpacing/>
    </w:pPr>
  </w:style>
  <w:style w:type="table" w:styleId="TableGrid">
    <w:name w:val="Table Grid"/>
    <w:basedOn w:val="TableNormal"/>
    <w:uiPriority w:val="59"/>
    <w:rsid w:val="000805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6B5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9D6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6B5"/>
    <w:rPr>
      <w:lang w:val="sq-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B5"/>
    <w:rPr>
      <w:rFonts w:ascii="Tahoma" w:hAnsi="Tahoma" w:cs="Tahoma"/>
      <w:sz w:val="16"/>
      <w:szCs w:val="16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2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1A417D6E8944CB96247781E1DAB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33271-BB6F-48E9-975E-7BA6F4D55221}"/>
      </w:docPartPr>
      <w:docPartBody>
        <w:p w:rsidR="006F2700" w:rsidRDefault="00E42457" w:rsidP="00E42457">
          <w:pPr>
            <w:pStyle w:val="511A417D6E8944CB96247781E1DAB90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2457"/>
    <w:rsid w:val="00610227"/>
    <w:rsid w:val="006F2700"/>
    <w:rsid w:val="007A6E08"/>
    <w:rsid w:val="00AA15CE"/>
    <w:rsid w:val="00DF3B9A"/>
    <w:rsid w:val="00E42457"/>
    <w:rsid w:val="00E5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551F427D5D4BF29314E17B3909F29F">
    <w:name w:val="14551F427D5D4BF29314E17B3909F29F"/>
    <w:rsid w:val="00E42457"/>
  </w:style>
  <w:style w:type="paragraph" w:customStyle="1" w:styleId="511A417D6E8944CB96247781E1DAB903">
    <w:name w:val="511A417D6E8944CB96247781E1DAB903"/>
    <w:rsid w:val="00E42457"/>
  </w:style>
  <w:style w:type="paragraph" w:customStyle="1" w:styleId="6E6A6C7A7BED42A0817924CA02AAE15C">
    <w:name w:val="6E6A6C7A7BED42A0817924CA02AAE15C"/>
    <w:rsid w:val="00E424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4FE2D-B028-4E83-BE1B-2EC0E003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Periudha 1.05.2015 – 31.08.2015</vt:lpstr>
    </vt:vector>
  </TitlesOfParts>
  <Company/>
  <LinksUpToDate>false</LinksUpToDate>
  <CharactersWithSpaces>8107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Periudha 1.05.2015 – 31.08.2015</dc:title>
  <dc:creator>Veronika.Rusi</dc:creator>
  <cp:lastModifiedBy>aida.malaj</cp:lastModifiedBy>
  <cp:revision>3</cp:revision>
  <cp:lastPrinted>2015-11-04T10:09:00Z</cp:lastPrinted>
  <dcterms:created xsi:type="dcterms:W3CDTF">2015-11-10T19:27:00Z</dcterms:created>
  <dcterms:modified xsi:type="dcterms:W3CDTF">2015-11-10T19:27:00Z</dcterms:modified>
</cp:coreProperties>
</file>