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58F" w:rsidRPr="00584841" w:rsidRDefault="003B34DA" w:rsidP="003B34D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4841">
        <w:rPr>
          <w:rFonts w:ascii="Times New Roman" w:hAnsi="Times New Roman" w:cs="Times New Roman"/>
          <w:b/>
          <w:sz w:val="24"/>
          <w:szCs w:val="24"/>
          <w:u w:val="single"/>
        </w:rPr>
        <w:t>Informacion mbi detyrimet e prapambetura t</w:t>
      </w:r>
      <w:r w:rsidR="00465049" w:rsidRPr="00584841">
        <w:rPr>
          <w:rFonts w:ascii="Times New Roman" w:hAnsi="Times New Roman" w:cs="Times New Roman"/>
          <w:b/>
          <w:sz w:val="24"/>
          <w:szCs w:val="24"/>
          <w:u w:val="single"/>
        </w:rPr>
        <w:t>ë</w:t>
      </w:r>
      <w:r w:rsidRPr="00584841">
        <w:rPr>
          <w:rFonts w:ascii="Times New Roman" w:hAnsi="Times New Roman" w:cs="Times New Roman"/>
          <w:b/>
          <w:sz w:val="24"/>
          <w:szCs w:val="24"/>
          <w:u w:val="single"/>
        </w:rPr>
        <w:t xml:space="preserve"> krijuari rishtaz</w:t>
      </w:r>
      <w:r w:rsidR="00465049" w:rsidRPr="00584841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="00401F32" w:rsidRPr="00584841">
        <w:rPr>
          <w:rFonts w:ascii="Times New Roman" w:hAnsi="Times New Roman" w:cs="Times New Roman"/>
          <w:b/>
          <w:sz w:val="24"/>
          <w:szCs w:val="24"/>
          <w:u w:val="single"/>
        </w:rPr>
        <w:t>Shta</w:t>
      </w:r>
      <w:r w:rsidR="00307A60" w:rsidRPr="00584841">
        <w:rPr>
          <w:rFonts w:ascii="Times New Roman" w:hAnsi="Times New Roman" w:cs="Times New Roman"/>
          <w:b/>
          <w:sz w:val="24"/>
          <w:szCs w:val="24"/>
          <w:u w:val="single"/>
        </w:rPr>
        <w:t>tor</w:t>
      </w:r>
      <w:r w:rsidR="00C36275" w:rsidRPr="00584841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</w:t>
      </w:r>
      <w:r w:rsidR="00307A60" w:rsidRPr="00584841">
        <w:rPr>
          <w:rFonts w:ascii="Times New Roman" w:hAnsi="Times New Roman" w:cs="Times New Roman"/>
          <w:b/>
          <w:sz w:val="24"/>
          <w:szCs w:val="24"/>
          <w:u w:val="single"/>
        </w:rPr>
        <w:t>Dhjetor</w:t>
      </w:r>
      <w:r w:rsidR="00C36275" w:rsidRPr="00584841">
        <w:rPr>
          <w:rFonts w:ascii="Times New Roman" w:hAnsi="Times New Roman" w:cs="Times New Roman"/>
          <w:b/>
          <w:sz w:val="24"/>
          <w:szCs w:val="24"/>
          <w:u w:val="single"/>
        </w:rPr>
        <w:t xml:space="preserve"> 201</w:t>
      </w:r>
      <w:r w:rsidR="00401F32" w:rsidRPr="00584841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="00584841" w:rsidRPr="00584841">
        <w:rPr>
          <w:rFonts w:ascii="Times New Roman" w:hAnsi="Times New Roman" w:cs="Times New Roman"/>
          <w:b/>
          <w:sz w:val="24"/>
          <w:szCs w:val="24"/>
          <w:u w:val="single"/>
        </w:rPr>
        <w:t xml:space="preserve"> dhe Janar – Dhjetor 2015</w:t>
      </w:r>
    </w:p>
    <w:p w:rsidR="00EE6983" w:rsidRDefault="008B535D" w:rsidP="00EE6983">
      <w:pPr>
        <w:jc w:val="both"/>
        <w:rPr>
          <w:rFonts w:ascii="Times New Roman" w:hAnsi="Times New Roman" w:cs="Times New Roman"/>
          <w:sz w:val="24"/>
          <w:szCs w:val="24"/>
        </w:rPr>
      </w:pPr>
      <w:r w:rsidRPr="00584841">
        <w:rPr>
          <w:rFonts w:ascii="Times New Roman" w:eastAsia="Calibri" w:hAnsi="Times New Roman" w:cs="Times New Roman"/>
          <w:sz w:val="24"/>
          <w:szCs w:val="24"/>
        </w:rPr>
        <w:t xml:space="preserve">Në zbatim të VKM-së nr.50, datë 05.02.2014 “Për miratimin e Strategjisë për parandalimin dhe shlyerjen e detyrimeve të prapambetura e të planit të veprimit”, </w:t>
      </w:r>
      <w:r w:rsidR="004B768B" w:rsidRPr="00584841">
        <w:rPr>
          <w:rFonts w:ascii="Times New Roman" w:hAnsi="Times New Roman"/>
          <w:sz w:val="24"/>
          <w:szCs w:val="24"/>
        </w:rPr>
        <w:t>si dhe n</w:t>
      </w:r>
      <w:r w:rsidR="00414A05" w:rsidRPr="00584841">
        <w:rPr>
          <w:rFonts w:ascii="Times New Roman" w:hAnsi="Times New Roman"/>
          <w:sz w:val="24"/>
          <w:szCs w:val="24"/>
        </w:rPr>
        <w:t>ë</w:t>
      </w:r>
      <w:r w:rsidR="004B768B" w:rsidRPr="00584841">
        <w:rPr>
          <w:rFonts w:ascii="Times New Roman" w:hAnsi="Times New Roman"/>
          <w:sz w:val="24"/>
          <w:szCs w:val="24"/>
        </w:rPr>
        <w:t xml:space="preserve"> </w:t>
      </w:r>
      <w:r w:rsidR="003B34DA" w:rsidRPr="00584841">
        <w:rPr>
          <w:rFonts w:ascii="Times New Roman" w:hAnsi="Times New Roman" w:cs="Times New Roman"/>
          <w:sz w:val="24"/>
          <w:szCs w:val="24"/>
        </w:rPr>
        <w:t>p</w:t>
      </w:r>
      <w:r w:rsidR="00F80801" w:rsidRPr="00584841">
        <w:rPr>
          <w:rFonts w:ascii="Times New Roman" w:hAnsi="Times New Roman" w:cs="Times New Roman"/>
          <w:sz w:val="24"/>
          <w:szCs w:val="24"/>
        </w:rPr>
        <w:t>ë</w:t>
      </w:r>
      <w:r w:rsidR="003B34DA" w:rsidRPr="00584841">
        <w:rPr>
          <w:rFonts w:ascii="Times New Roman" w:hAnsi="Times New Roman" w:cs="Times New Roman"/>
          <w:sz w:val="24"/>
          <w:szCs w:val="24"/>
        </w:rPr>
        <w:t>rgjigje t</w:t>
      </w:r>
      <w:r w:rsidR="00F80801" w:rsidRPr="00584841">
        <w:rPr>
          <w:rFonts w:ascii="Times New Roman" w:hAnsi="Times New Roman" w:cs="Times New Roman"/>
          <w:sz w:val="24"/>
          <w:szCs w:val="24"/>
        </w:rPr>
        <w:t>ë</w:t>
      </w:r>
      <w:r w:rsidR="003B34DA" w:rsidRPr="00584841">
        <w:rPr>
          <w:rFonts w:ascii="Times New Roman" w:hAnsi="Times New Roman" w:cs="Times New Roman"/>
          <w:sz w:val="24"/>
          <w:szCs w:val="24"/>
        </w:rPr>
        <w:t xml:space="preserve"> shkres</w:t>
      </w:r>
      <w:r w:rsidR="00DC593B" w:rsidRPr="00584841">
        <w:rPr>
          <w:rFonts w:ascii="Times New Roman" w:hAnsi="Times New Roman" w:cs="Times New Roman"/>
          <w:sz w:val="24"/>
          <w:szCs w:val="24"/>
        </w:rPr>
        <w:t xml:space="preserve">ave </w:t>
      </w:r>
      <w:r w:rsidR="00401F32" w:rsidRPr="00584841">
        <w:rPr>
          <w:rFonts w:ascii="Times New Roman" w:hAnsi="Times New Roman" w:cs="Times New Roman"/>
          <w:sz w:val="24"/>
          <w:szCs w:val="24"/>
        </w:rPr>
        <w:t>t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401F32" w:rsidRPr="00584841">
        <w:rPr>
          <w:rFonts w:ascii="Times New Roman" w:hAnsi="Times New Roman" w:cs="Times New Roman"/>
          <w:sz w:val="24"/>
          <w:szCs w:val="24"/>
        </w:rPr>
        <w:t xml:space="preserve"> ardhura nga ministrit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3B34DA" w:rsidRPr="00584841">
        <w:rPr>
          <w:rFonts w:ascii="Times New Roman" w:hAnsi="Times New Roman" w:cs="Times New Roman"/>
          <w:sz w:val="24"/>
          <w:szCs w:val="24"/>
        </w:rPr>
        <w:t>, ku k</w:t>
      </w:r>
      <w:r w:rsidR="00F80801" w:rsidRPr="00584841">
        <w:rPr>
          <w:rFonts w:ascii="Times New Roman" w:hAnsi="Times New Roman" w:cs="Times New Roman"/>
          <w:sz w:val="24"/>
          <w:szCs w:val="24"/>
        </w:rPr>
        <w:t>ë</w:t>
      </w:r>
      <w:r w:rsidR="003B34DA" w:rsidRPr="00584841">
        <w:rPr>
          <w:rFonts w:ascii="Times New Roman" w:hAnsi="Times New Roman" w:cs="Times New Roman"/>
          <w:sz w:val="24"/>
          <w:szCs w:val="24"/>
        </w:rPr>
        <w:t>rkohet informacion lidh</w:t>
      </w:r>
      <w:r w:rsidR="00A20A06" w:rsidRPr="00584841">
        <w:rPr>
          <w:rFonts w:ascii="Times New Roman" w:hAnsi="Times New Roman" w:cs="Times New Roman"/>
          <w:sz w:val="24"/>
          <w:szCs w:val="24"/>
        </w:rPr>
        <w:t xml:space="preserve">ur </w:t>
      </w:r>
      <w:r w:rsidR="003B34DA" w:rsidRPr="00584841">
        <w:rPr>
          <w:rFonts w:ascii="Times New Roman" w:hAnsi="Times New Roman" w:cs="Times New Roman"/>
          <w:sz w:val="24"/>
          <w:szCs w:val="24"/>
        </w:rPr>
        <w:t>me detyrimet e prapambetura t</w:t>
      </w:r>
      <w:r w:rsidR="00F80801" w:rsidRPr="00584841">
        <w:rPr>
          <w:rFonts w:ascii="Times New Roman" w:hAnsi="Times New Roman" w:cs="Times New Roman"/>
          <w:sz w:val="24"/>
          <w:szCs w:val="24"/>
        </w:rPr>
        <w:t>ë</w:t>
      </w:r>
      <w:r w:rsidR="003B34DA" w:rsidRPr="00584841">
        <w:rPr>
          <w:rFonts w:ascii="Times New Roman" w:hAnsi="Times New Roman" w:cs="Times New Roman"/>
          <w:sz w:val="24"/>
          <w:szCs w:val="24"/>
        </w:rPr>
        <w:t xml:space="preserve"> krijuara rishtaz</w:t>
      </w:r>
      <w:r w:rsidR="00DC593B" w:rsidRPr="00584841">
        <w:rPr>
          <w:rFonts w:ascii="Times New Roman" w:hAnsi="Times New Roman" w:cs="Times New Roman"/>
          <w:sz w:val="24"/>
          <w:szCs w:val="24"/>
        </w:rPr>
        <w:t>i</w:t>
      </w:r>
      <w:r w:rsidR="003B34DA" w:rsidRPr="00584841">
        <w:rPr>
          <w:rFonts w:ascii="Times New Roman" w:hAnsi="Times New Roman" w:cs="Times New Roman"/>
          <w:sz w:val="24"/>
          <w:szCs w:val="24"/>
        </w:rPr>
        <w:t xml:space="preserve"> p</w:t>
      </w:r>
      <w:r w:rsidR="00F80801" w:rsidRPr="00584841">
        <w:rPr>
          <w:rFonts w:ascii="Times New Roman" w:hAnsi="Times New Roman" w:cs="Times New Roman"/>
          <w:sz w:val="24"/>
          <w:szCs w:val="24"/>
        </w:rPr>
        <w:t>ë</w:t>
      </w:r>
      <w:r w:rsidR="003B34DA" w:rsidRPr="00584841">
        <w:rPr>
          <w:rFonts w:ascii="Times New Roman" w:hAnsi="Times New Roman" w:cs="Times New Roman"/>
          <w:sz w:val="24"/>
          <w:szCs w:val="24"/>
        </w:rPr>
        <w:t>r periudh</w:t>
      </w:r>
      <w:r w:rsidR="00F80801" w:rsidRPr="00584841">
        <w:rPr>
          <w:rFonts w:ascii="Times New Roman" w:hAnsi="Times New Roman" w:cs="Times New Roman"/>
          <w:sz w:val="24"/>
          <w:szCs w:val="24"/>
        </w:rPr>
        <w:t>ë</w:t>
      </w:r>
      <w:r w:rsidR="004B768B" w:rsidRPr="00584841">
        <w:rPr>
          <w:rFonts w:ascii="Times New Roman" w:hAnsi="Times New Roman" w:cs="Times New Roman"/>
          <w:sz w:val="24"/>
          <w:szCs w:val="24"/>
        </w:rPr>
        <w:t xml:space="preserve">n </w:t>
      </w:r>
      <w:r w:rsidR="00401F32" w:rsidRPr="00584841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4B768B" w:rsidRPr="00584841">
        <w:rPr>
          <w:rFonts w:ascii="Times New Roman" w:hAnsi="Times New Roman" w:cs="Times New Roman"/>
          <w:sz w:val="24"/>
          <w:szCs w:val="24"/>
          <w:u w:val="single"/>
        </w:rPr>
        <w:t>1.</w:t>
      </w:r>
      <w:r w:rsidR="00401F32" w:rsidRPr="00584841">
        <w:rPr>
          <w:rFonts w:ascii="Times New Roman" w:hAnsi="Times New Roman" w:cs="Times New Roman"/>
          <w:sz w:val="24"/>
          <w:szCs w:val="24"/>
          <w:u w:val="single"/>
        </w:rPr>
        <w:t>09</w:t>
      </w:r>
      <w:r w:rsidR="003B34DA" w:rsidRPr="00584841">
        <w:rPr>
          <w:rFonts w:ascii="Times New Roman" w:hAnsi="Times New Roman" w:cs="Times New Roman"/>
          <w:sz w:val="24"/>
          <w:szCs w:val="24"/>
          <w:u w:val="single"/>
        </w:rPr>
        <w:t>.201</w:t>
      </w:r>
      <w:r w:rsidR="00401F32" w:rsidRPr="00584841">
        <w:rPr>
          <w:rFonts w:ascii="Times New Roman" w:hAnsi="Times New Roman" w:cs="Times New Roman"/>
          <w:sz w:val="24"/>
          <w:szCs w:val="24"/>
          <w:u w:val="single"/>
        </w:rPr>
        <w:t>5</w:t>
      </w:r>
      <w:r w:rsidR="003B34DA" w:rsidRPr="00584841">
        <w:rPr>
          <w:rFonts w:ascii="Times New Roman" w:hAnsi="Times New Roman" w:cs="Times New Roman"/>
          <w:sz w:val="24"/>
          <w:szCs w:val="24"/>
        </w:rPr>
        <w:t xml:space="preserve"> deri </w:t>
      </w:r>
      <w:r w:rsidR="003B34DA" w:rsidRPr="00584841">
        <w:rPr>
          <w:rFonts w:ascii="Times New Roman" w:hAnsi="Times New Roman" w:cs="Times New Roman"/>
          <w:sz w:val="24"/>
          <w:szCs w:val="24"/>
          <w:u w:val="single"/>
        </w:rPr>
        <w:t>31.</w:t>
      </w:r>
      <w:r w:rsidR="00DC593B" w:rsidRPr="00584841">
        <w:rPr>
          <w:rFonts w:ascii="Times New Roman" w:hAnsi="Times New Roman" w:cs="Times New Roman"/>
          <w:sz w:val="24"/>
          <w:szCs w:val="24"/>
          <w:u w:val="single"/>
        </w:rPr>
        <w:t>12</w:t>
      </w:r>
      <w:r w:rsidR="003B34DA" w:rsidRPr="00584841">
        <w:rPr>
          <w:rFonts w:ascii="Times New Roman" w:hAnsi="Times New Roman" w:cs="Times New Roman"/>
          <w:sz w:val="24"/>
          <w:szCs w:val="24"/>
          <w:u w:val="single"/>
        </w:rPr>
        <w:t>.201</w:t>
      </w:r>
      <w:r w:rsidR="00401F32" w:rsidRPr="00584841">
        <w:rPr>
          <w:rFonts w:ascii="Times New Roman" w:hAnsi="Times New Roman" w:cs="Times New Roman"/>
          <w:sz w:val="24"/>
          <w:szCs w:val="24"/>
          <w:u w:val="single"/>
        </w:rPr>
        <w:t xml:space="preserve">5 </w:t>
      </w:r>
      <w:r w:rsidR="00401F32" w:rsidRPr="00584841">
        <w:rPr>
          <w:rFonts w:ascii="Times New Roman" w:hAnsi="Times New Roman" w:cs="Times New Roman"/>
          <w:sz w:val="24"/>
          <w:szCs w:val="24"/>
        </w:rPr>
        <w:t>si dhe p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401F32" w:rsidRPr="00584841">
        <w:rPr>
          <w:rFonts w:ascii="Times New Roman" w:hAnsi="Times New Roman" w:cs="Times New Roman"/>
          <w:sz w:val="24"/>
          <w:szCs w:val="24"/>
        </w:rPr>
        <w:t>r periudh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401F32" w:rsidRPr="00584841">
        <w:rPr>
          <w:rFonts w:ascii="Times New Roman" w:hAnsi="Times New Roman" w:cs="Times New Roman"/>
          <w:sz w:val="24"/>
          <w:szCs w:val="24"/>
        </w:rPr>
        <w:t xml:space="preserve">n </w:t>
      </w:r>
      <w:r w:rsidR="00401F32" w:rsidRPr="00584841">
        <w:rPr>
          <w:rFonts w:ascii="Times New Roman" w:hAnsi="Times New Roman" w:cs="Times New Roman"/>
          <w:sz w:val="24"/>
          <w:szCs w:val="24"/>
          <w:u w:val="single"/>
        </w:rPr>
        <w:t>01.01.2015</w:t>
      </w:r>
      <w:r w:rsidR="00401F32" w:rsidRPr="00584841">
        <w:rPr>
          <w:rFonts w:ascii="Times New Roman" w:hAnsi="Times New Roman" w:cs="Times New Roman"/>
          <w:sz w:val="24"/>
          <w:szCs w:val="24"/>
        </w:rPr>
        <w:t xml:space="preserve"> deri </w:t>
      </w:r>
      <w:r w:rsidR="00401F32" w:rsidRPr="00584841">
        <w:rPr>
          <w:rFonts w:ascii="Times New Roman" w:hAnsi="Times New Roman" w:cs="Times New Roman"/>
          <w:sz w:val="24"/>
          <w:szCs w:val="24"/>
          <w:u w:val="single"/>
        </w:rPr>
        <w:t>31.12.2015</w:t>
      </w:r>
      <w:r w:rsidR="003B34DA" w:rsidRPr="00584841">
        <w:rPr>
          <w:rFonts w:ascii="Times New Roman" w:hAnsi="Times New Roman" w:cs="Times New Roman"/>
          <w:sz w:val="24"/>
          <w:szCs w:val="24"/>
        </w:rPr>
        <w:t xml:space="preserve">, </w:t>
      </w:r>
      <w:r w:rsidR="00234C0D" w:rsidRPr="00584841">
        <w:rPr>
          <w:rFonts w:ascii="Times New Roman" w:hAnsi="Times New Roman" w:cs="Times New Roman"/>
          <w:sz w:val="24"/>
          <w:szCs w:val="24"/>
        </w:rPr>
        <w:t>detyrimet e krijuar</w:t>
      </w:r>
      <w:r w:rsidR="00401F32" w:rsidRPr="00584841">
        <w:rPr>
          <w:rFonts w:ascii="Times New Roman" w:hAnsi="Times New Roman" w:cs="Times New Roman"/>
          <w:sz w:val="24"/>
          <w:szCs w:val="24"/>
        </w:rPr>
        <w:t>a</w:t>
      </w:r>
      <w:r w:rsidR="00234C0D" w:rsidRPr="00584841">
        <w:rPr>
          <w:rFonts w:ascii="Times New Roman" w:hAnsi="Times New Roman" w:cs="Times New Roman"/>
          <w:sz w:val="24"/>
          <w:szCs w:val="24"/>
        </w:rPr>
        <w:t xml:space="preserve"> rishtazi </w:t>
      </w:r>
      <w:r w:rsidR="000B75EF" w:rsidRPr="00584841">
        <w:rPr>
          <w:rFonts w:ascii="Times New Roman" w:hAnsi="Times New Roman" w:cs="Times New Roman"/>
          <w:sz w:val="24"/>
          <w:szCs w:val="24"/>
        </w:rPr>
        <w:t xml:space="preserve">të ndarë sipas </w:t>
      </w:r>
      <w:r w:rsidR="00401F32" w:rsidRPr="00584841">
        <w:rPr>
          <w:rFonts w:ascii="Times New Roman" w:hAnsi="Times New Roman" w:cs="Times New Roman"/>
          <w:sz w:val="24"/>
          <w:szCs w:val="24"/>
        </w:rPr>
        <w:t>kat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401F32" w:rsidRPr="00584841">
        <w:rPr>
          <w:rFonts w:ascii="Times New Roman" w:hAnsi="Times New Roman" w:cs="Times New Roman"/>
          <w:sz w:val="24"/>
          <w:szCs w:val="24"/>
        </w:rPr>
        <w:t>r</w:t>
      </w:r>
      <w:r w:rsidR="000B75EF" w:rsidRPr="00584841">
        <w:rPr>
          <w:rFonts w:ascii="Times New Roman" w:hAnsi="Times New Roman" w:cs="Times New Roman"/>
          <w:sz w:val="24"/>
          <w:szCs w:val="24"/>
        </w:rPr>
        <w:t>mujorëve përkatës</w:t>
      </w:r>
      <w:r w:rsidR="00B176B5" w:rsidRPr="00584841">
        <w:rPr>
          <w:rFonts w:ascii="Times New Roman" w:hAnsi="Times New Roman" w:cs="Times New Roman"/>
          <w:sz w:val="24"/>
          <w:szCs w:val="24"/>
        </w:rPr>
        <w:t xml:space="preserve">, </w:t>
      </w:r>
      <w:r w:rsidR="00234C0D" w:rsidRPr="00584841">
        <w:rPr>
          <w:rFonts w:ascii="Times New Roman" w:hAnsi="Times New Roman" w:cs="Times New Roman"/>
          <w:sz w:val="24"/>
          <w:szCs w:val="24"/>
        </w:rPr>
        <w:t>jepen në tabelën e mëposhtme</w:t>
      </w:r>
      <w:r w:rsidR="003B34DA" w:rsidRPr="00584841">
        <w:rPr>
          <w:rFonts w:ascii="Times New Roman" w:hAnsi="Times New Roman" w:cs="Times New Roman"/>
          <w:sz w:val="24"/>
          <w:szCs w:val="24"/>
        </w:rPr>
        <w:t>:</w:t>
      </w:r>
    </w:p>
    <w:p w:rsidR="00EE6983" w:rsidRPr="00804E4B" w:rsidRDefault="00804E4B" w:rsidP="00804E4B">
      <w:pPr>
        <w:spacing w:after="60"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  <w:t xml:space="preserve">                   </w:t>
      </w:r>
      <w:r w:rsidR="00EE6983" w:rsidRPr="00B331CF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EE6983" w:rsidRPr="00804E4B">
        <w:rPr>
          <w:rFonts w:ascii="Times New Roman" w:hAnsi="Times New Roman" w:cs="Times New Roman"/>
          <w:b/>
          <w:i/>
          <w:sz w:val="20"/>
          <w:szCs w:val="20"/>
        </w:rPr>
        <w:t>milion lek</w:t>
      </w:r>
      <w:r w:rsidR="00584841" w:rsidRPr="00804E4B">
        <w:rPr>
          <w:rFonts w:ascii="Times New Roman" w:hAnsi="Times New Roman" w:cs="Times New Roman"/>
          <w:b/>
          <w:i/>
          <w:sz w:val="20"/>
          <w:szCs w:val="20"/>
        </w:rPr>
        <w:t>ë</w:t>
      </w:r>
    </w:p>
    <w:tbl>
      <w:tblPr>
        <w:tblStyle w:val="TableGrid"/>
        <w:tblW w:w="9558" w:type="dxa"/>
        <w:tblLayout w:type="fixed"/>
        <w:tblLook w:val="04A0"/>
      </w:tblPr>
      <w:tblGrid>
        <w:gridCol w:w="453"/>
        <w:gridCol w:w="2625"/>
        <w:gridCol w:w="1260"/>
        <w:gridCol w:w="1260"/>
        <w:gridCol w:w="1260"/>
        <w:gridCol w:w="1350"/>
        <w:gridCol w:w="1350"/>
      </w:tblGrid>
      <w:tr w:rsidR="00324979" w:rsidRPr="00B331CF" w:rsidTr="00324979">
        <w:tc>
          <w:tcPr>
            <w:tcW w:w="453" w:type="dxa"/>
            <w:shd w:val="clear" w:color="auto" w:fill="FABF8F" w:themeFill="accent6" w:themeFillTint="99"/>
            <w:vAlign w:val="center"/>
          </w:tcPr>
          <w:p w:rsidR="00324979" w:rsidRPr="003B723D" w:rsidRDefault="00324979" w:rsidP="003B723D">
            <w:pPr>
              <w:jc w:val="center"/>
              <w:rPr>
                <w:rFonts w:asciiTheme="majorHAnsi" w:hAnsiTheme="majorHAnsi" w:cs="Times New Roman"/>
                <w:b/>
                <w:sz w:val="16"/>
                <w:szCs w:val="16"/>
              </w:rPr>
            </w:pPr>
            <w:r w:rsidRPr="003B723D">
              <w:rPr>
                <w:rFonts w:asciiTheme="majorHAnsi" w:hAnsiTheme="majorHAnsi" w:cs="Times New Roman"/>
                <w:b/>
                <w:sz w:val="16"/>
                <w:szCs w:val="16"/>
              </w:rPr>
              <w:t>Nr</w:t>
            </w:r>
            <w:r>
              <w:rPr>
                <w:rFonts w:asciiTheme="majorHAnsi" w:hAnsiTheme="majorHAnsi" w:cs="Times New Roman"/>
                <w:b/>
                <w:sz w:val="16"/>
                <w:szCs w:val="16"/>
              </w:rPr>
              <w:t>.</w:t>
            </w:r>
          </w:p>
        </w:tc>
        <w:tc>
          <w:tcPr>
            <w:tcW w:w="2625" w:type="dxa"/>
            <w:shd w:val="clear" w:color="auto" w:fill="FABF8F" w:themeFill="accent6" w:themeFillTint="99"/>
            <w:vAlign w:val="center"/>
          </w:tcPr>
          <w:p w:rsidR="00324979" w:rsidRPr="00355DC8" w:rsidRDefault="00324979" w:rsidP="00E751CC">
            <w:pPr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55DC8">
              <w:rPr>
                <w:rFonts w:asciiTheme="majorHAnsi" w:hAnsiTheme="majorHAnsi" w:cs="Times New Roman"/>
                <w:b/>
                <w:sz w:val="20"/>
                <w:szCs w:val="20"/>
              </w:rPr>
              <w:t>MINISTRIA</w:t>
            </w:r>
          </w:p>
        </w:tc>
        <w:tc>
          <w:tcPr>
            <w:tcW w:w="1260" w:type="dxa"/>
            <w:shd w:val="clear" w:color="auto" w:fill="FABF8F" w:themeFill="accent6" w:themeFillTint="99"/>
          </w:tcPr>
          <w:p w:rsidR="00324979" w:rsidRDefault="00324979" w:rsidP="00E751CC">
            <w:pPr>
              <w:jc w:val="center"/>
              <w:rPr>
                <w:rFonts w:asciiTheme="majorHAnsi" w:hAnsiTheme="majorHAnsi" w:cs="Times New Roman"/>
                <w:b/>
                <w:sz w:val="16"/>
                <w:szCs w:val="16"/>
              </w:rPr>
            </w:pPr>
            <w:r w:rsidRPr="00CF5CAA">
              <w:rPr>
                <w:rFonts w:asciiTheme="majorHAnsi" w:hAnsiTheme="majorHAnsi" w:cs="Times New Roman"/>
                <w:b/>
                <w:sz w:val="16"/>
                <w:szCs w:val="16"/>
              </w:rPr>
              <w:t xml:space="preserve">Totali detyrimeve </w:t>
            </w:r>
            <w:r>
              <w:rPr>
                <w:rFonts w:asciiTheme="majorHAnsi" w:hAnsiTheme="majorHAnsi" w:cs="Times New Roman"/>
                <w:b/>
                <w:sz w:val="16"/>
                <w:szCs w:val="16"/>
              </w:rPr>
              <w:t xml:space="preserve">për </w:t>
            </w:r>
          </w:p>
          <w:p w:rsidR="00324979" w:rsidRPr="00CF5CAA" w:rsidRDefault="00324979" w:rsidP="00E751CC">
            <w:pPr>
              <w:jc w:val="center"/>
              <w:rPr>
                <w:rFonts w:asciiTheme="majorHAnsi" w:hAnsiTheme="majorHAnsi" w:cs="Times New Roman"/>
                <w:b/>
                <w:sz w:val="16"/>
                <w:szCs w:val="16"/>
              </w:rPr>
            </w:pPr>
            <w:r w:rsidRPr="00CF5CAA">
              <w:rPr>
                <w:rFonts w:asciiTheme="majorHAnsi" w:hAnsiTheme="majorHAnsi" w:cs="Times New Roman"/>
                <w:b/>
                <w:sz w:val="16"/>
                <w:szCs w:val="16"/>
              </w:rPr>
              <w:t>4 M I-2015</w:t>
            </w:r>
          </w:p>
        </w:tc>
        <w:tc>
          <w:tcPr>
            <w:tcW w:w="1260" w:type="dxa"/>
            <w:shd w:val="clear" w:color="auto" w:fill="FABF8F" w:themeFill="accent6" w:themeFillTint="99"/>
          </w:tcPr>
          <w:p w:rsidR="00324979" w:rsidRDefault="00324979" w:rsidP="00E751CC">
            <w:pPr>
              <w:jc w:val="center"/>
              <w:rPr>
                <w:rFonts w:asciiTheme="majorHAnsi" w:hAnsiTheme="majorHAnsi" w:cs="Times New Roman"/>
                <w:b/>
                <w:sz w:val="16"/>
                <w:szCs w:val="16"/>
              </w:rPr>
            </w:pPr>
            <w:r w:rsidRPr="00CF5CAA">
              <w:rPr>
                <w:rFonts w:asciiTheme="majorHAnsi" w:hAnsiTheme="majorHAnsi" w:cs="Times New Roman"/>
                <w:b/>
                <w:sz w:val="16"/>
                <w:szCs w:val="16"/>
              </w:rPr>
              <w:t xml:space="preserve">Totali detyrimeve </w:t>
            </w:r>
            <w:r>
              <w:rPr>
                <w:rFonts w:asciiTheme="majorHAnsi" w:hAnsiTheme="majorHAnsi" w:cs="Times New Roman"/>
                <w:b/>
                <w:sz w:val="16"/>
                <w:szCs w:val="16"/>
              </w:rPr>
              <w:t xml:space="preserve"> për </w:t>
            </w:r>
          </w:p>
          <w:p w:rsidR="00324979" w:rsidRPr="00CF5CAA" w:rsidRDefault="00324979" w:rsidP="00E751CC">
            <w:pPr>
              <w:jc w:val="center"/>
              <w:rPr>
                <w:rFonts w:asciiTheme="majorHAnsi" w:hAnsiTheme="majorHAnsi" w:cs="Times New Roman"/>
                <w:b/>
                <w:sz w:val="16"/>
                <w:szCs w:val="16"/>
              </w:rPr>
            </w:pPr>
            <w:r>
              <w:rPr>
                <w:rFonts w:asciiTheme="majorHAnsi" w:hAnsiTheme="majorHAnsi" w:cs="Times New Roman"/>
                <w:b/>
                <w:sz w:val="16"/>
                <w:szCs w:val="16"/>
              </w:rPr>
              <w:t>4 M II-</w:t>
            </w:r>
            <w:r w:rsidRPr="00CF5CAA">
              <w:rPr>
                <w:rFonts w:asciiTheme="majorHAnsi" w:hAnsiTheme="majorHAnsi" w:cs="Times New Roman"/>
                <w:b/>
                <w:sz w:val="16"/>
                <w:szCs w:val="16"/>
              </w:rPr>
              <w:t>2015</w:t>
            </w:r>
          </w:p>
        </w:tc>
        <w:tc>
          <w:tcPr>
            <w:tcW w:w="1260" w:type="dxa"/>
            <w:shd w:val="clear" w:color="auto" w:fill="FABF8F" w:themeFill="accent6" w:themeFillTint="99"/>
          </w:tcPr>
          <w:p w:rsidR="00324979" w:rsidRDefault="00324979" w:rsidP="00804E4B">
            <w:pPr>
              <w:tabs>
                <w:tab w:val="left" w:pos="338"/>
              </w:tabs>
              <w:jc w:val="center"/>
              <w:rPr>
                <w:rFonts w:asciiTheme="majorHAnsi" w:hAnsiTheme="majorHAnsi" w:cs="Times New Roman"/>
                <w:b/>
                <w:sz w:val="16"/>
                <w:szCs w:val="16"/>
              </w:rPr>
            </w:pPr>
            <w:r w:rsidRPr="00CF5CAA">
              <w:rPr>
                <w:rFonts w:asciiTheme="majorHAnsi" w:hAnsiTheme="majorHAnsi" w:cs="Times New Roman"/>
                <w:b/>
                <w:sz w:val="16"/>
                <w:szCs w:val="16"/>
              </w:rPr>
              <w:t xml:space="preserve">Totali detyrimeve </w:t>
            </w:r>
            <w:r>
              <w:rPr>
                <w:rFonts w:asciiTheme="majorHAnsi" w:hAnsiTheme="majorHAnsi" w:cs="Times New Roman"/>
                <w:b/>
                <w:sz w:val="16"/>
                <w:szCs w:val="16"/>
              </w:rPr>
              <w:t xml:space="preserve"> për</w:t>
            </w:r>
          </w:p>
          <w:p w:rsidR="00324979" w:rsidRDefault="00324979" w:rsidP="00804E4B">
            <w:pPr>
              <w:tabs>
                <w:tab w:val="left" w:pos="338"/>
              </w:tabs>
              <w:jc w:val="center"/>
              <w:rPr>
                <w:rFonts w:asciiTheme="majorHAnsi" w:hAnsiTheme="majorHAnsi" w:cs="Times New Roman"/>
                <w:b/>
                <w:sz w:val="16"/>
                <w:szCs w:val="16"/>
              </w:rPr>
            </w:pPr>
            <w:r w:rsidRPr="00CF5CAA">
              <w:rPr>
                <w:rFonts w:asciiTheme="majorHAnsi" w:hAnsiTheme="majorHAnsi" w:cs="Times New Roman"/>
                <w:b/>
                <w:sz w:val="16"/>
                <w:szCs w:val="16"/>
              </w:rPr>
              <w:t>4 M II</w:t>
            </w:r>
            <w:r>
              <w:rPr>
                <w:rFonts w:asciiTheme="majorHAnsi" w:hAnsiTheme="majorHAnsi" w:cs="Times New Roman"/>
                <w:b/>
                <w:sz w:val="16"/>
                <w:szCs w:val="16"/>
              </w:rPr>
              <w:t>I</w:t>
            </w:r>
            <w:r w:rsidRPr="00CF5CAA">
              <w:rPr>
                <w:rFonts w:asciiTheme="majorHAnsi" w:hAnsiTheme="majorHAnsi" w:cs="Times New Roman"/>
                <w:b/>
                <w:sz w:val="16"/>
                <w:szCs w:val="16"/>
              </w:rPr>
              <w:t>- 2015</w:t>
            </w:r>
          </w:p>
          <w:p w:rsidR="00324979" w:rsidRPr="00CF5CAA" w:rsidRDefault="00324979" w:rsidP="00804E4B">
            <w:pPr>
              <w:tabs>
                <w:tab w:val="left" w:pos="338"/>
              </w:tabs>
              <w:jc w:val="center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ABF8F" w:themeFill="accent6" w:themeFillTint="99"/>
          </w:tcPr>
          <w:p w:rsidR="00324979" w:rsidRPr="00CF5CAA" w:rsidRDefault="00324979" w:rsidP="008E712B">
            <w:pPr>
              <w:jc w:val="center"/>
              <w:rPr>
                <w:rFonts w:asciiTheme="majorHAnsi" w:hAnsiTheme="majorHAnsi" w:cs="Times New Roman"/>
                <w:b/>
                <w:sz w:val="16"/>
                <w:szCs w:val="16"/>
              </w:rPr>
            </w:pPr>
            <w:r>
              <w:rPr>
                <w:rFonts w:asciiTheme="majorHAnsi" w:hAnsiTheme="majorHAnsi" w:cs="Times New Roman"/>
                <w:b/>
                <w:sz w:val="16"/>
                <w:szCs w:val="16"/>
              </w:rPr>
              <w:t>Totali detyrimeve   Janar – Dhjetor 2015</w:t>
            </w:r>
          </w:p>
        </w:tc>
        <w:tc>
          <w:tcPr>
            <w:tcW w:w="1350" w:type="dxa"/>
            <w:shd w:val="clear" w:color="auto" w:fill="FABF8F" w:themeFill="accent6" w:themeFillTint="99"/>
          </w:tcPr>
          <w:p w:rsidR="00324979" w:rsidRDefault="00324979" w:rsidP="00EE6983">
            <w:pPr>
              <w:jc w:val="center"/>
              <w:rPr>
                <w:rFonts w:asciiTheme="majorHAnsi" w:hAnsiTheme="majorHAnsi" w:cs="Times New Roman"/>
                <w:b/>
                <w:sz w:val="16"/>
                <w:szCs w:val="16"/>
              </w:rPr>
            </w:pPr>
            <w:r>
              <w:rPr>
                <w:rFonts w:asciiTheme="majorHAnsi" w:hAnsiTheme="majorHAnsi" w:cs="Times New Roman"/>
                <w:b/>
                <w:sz w:val="16"/>
                <w:szCs w:val="16"/>
              </w:rPr>
              <w:t>Totali detyrimeve   Janar – Dhjetor 2015 vetëm V.GJ</w:t>
            </w:r>
          </w:p>
        </w:tc>
      </w:tr>
      <w:tr w:rsidR="00324979" w:rsidTr="00933BB0">
        <w:trPr>
          <w:trHeight w:val="404"/>
        </w:trPr>
        <w:tc>
          <w:tcPr>
            <w:tcW w:w="453" w:type="dxa"/>
            <w:shd w:val="clear" w:color="auto" w:fill="E36C0A" w:themeFill="accent6" w:themeFillShade="BF"/>
          </w:tcPr>
          <w:p w:rsidR="00324979" w:rsidRPr="00355DC8" w:rsidRDefault="00324979" w:rsidP="00E751CC">
            <w:pPr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  <w:tc>
          <w:tcPr>
            <w:tcW w:w="2625" w:type="dxa"/>
            <w:shd w:val="clear" w:color="auto" w:fill="E36C0A" w:themeFill="accent6" w:themeFillShade="BF"/>
            <w:vAlign w:val="center"/>
          </w:tcPr>
          <w:p w:rsidR="00324979" w:rsidRPr="00355DC8" w:rsidRDefault="00324979" w:rsidP="00E751CC">
            <w:pPr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</w:pPr>
            <w:r w:rsidRPr="00355DC8"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TOTALI DETYRIMEVE RISHTAZI</w:t>
            </w:r>
          </w:p>
        </w:tc>
        <w:tc>
          <w:tcPr>
            <w:tcW w:w="1260" w:type="dxa"/>
            <w:shd w:val="clear" w:color="auto" w:fill="E36C0A" w:themeFill="accent6" w:themeFillShade="BF"/>
            <w:vAlign w:val="center"/>
          </w:tcPr>
          <w:p w:rsidR="00324979" w:rsidRPr="00257512" w:rsidRDefault="00324979" w:rsidP="00E751CC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733.7</w:t>
            </w:r>
          </w:p>
        </w:tc>
        <w:tc>
          <w:tcPr>
            <w:tcW w:w="1260" w:type="dxa"/>
            <w:shd w:val="clear" w:color="auto" w:fill="E36C0A" w:themeFill="accent6" w:themeFillShade="BF"/>
            <w:vAlign w:val="center"/>
          </w:tcPr>
          <w:p w:rsidR="00324979" w:rsidRPr="00257512" w:rsidRDefault="00324979" w:rsidP="008E712B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936.8</w:t>
            </w:r>
          </w:p>
        </w:tc>
        <w:tc>
          <w:tcPr>
            <w:tcW w:w="1260" w:type="dxa"/>
            <w:shd w:val="clear" w:color="auto" w:fill="E36C0A" w:themeFill="accent6" w:themeFillShade="BF"/>
            <w:vAlign w:val="center"/>
          </w:tcPr>
          <w:p w:rsidR="00324979" w:rsidRDefault="00324979" w:rsidP="00C40A01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3</w:t>
            </w:r>
            <w:r w:rsidR="00C40A01"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58</w:t>
            </w:r>
            <w:r w:rsidR="00B31006"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.</w:t>
            </w:r>
            <w:r w:rsidR="00C40A01"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E36C0A" w:themeFill="accent6" w:themeFillShade="BF"/>
            <w:vAlign w:val="center"/>
          </w:tcPr>
          <w:p w:rsidR="00324979" w:rsidRDefault="00324979" w:rsidP="00C40A01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1,</w:t>
            </w:r>
            <w:r w:rsidR="002B7E71"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413</w:t>
            </w:r>
            <w:r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.</w:t>
            </w:r>
            <w:r w:rsidR="00C40A01"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E36C0A" w:themeFill="accent6" w:themeFillShade="BF"/>
            <w:vAlign w:val="center"/>
          </w:tcPr>
          <w:p w:rsidR="00324979" w:rsidRDefault="00933BB0" w:rsidP="002B7E71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3</w:t>
            </w:r>
            <w:r w:rsidR="002B7E71"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19</w:t>
            </w:r>
            <w:r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.</w:t>
            </w:r>
            <w:r w:rsidR="002B7E71"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324979" w:rsidTr="00B31006">
        <w:tc>
          <w:tcPr>
            <w:tcW w:w="453" w:type="dxa"/>
            <w:vAlign w:val="bottom"/>
          </w:tcPr>
          <w:p w:rsidR="00324979" w:rsidRPr="00CF5CAA" w:rsidRDefault="00324979" w:rsidP="00E751CC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sz w:val="18"/>
                <w:szCs w:val="18"/>
              </w:rPr>
              <w:t>1.</w:t>
            </w:r>
          </w:p>
        </w:tc>
        <w:tc>
          <w:tcPr>
            <w:tcW w:w="2625" w:type="dxa"/>
            <w:vAlign w:val="bottom"/>
          </w:tcPr>
          <w:p w:rsidR="00324979" w:rsidRPr="00CF5CAA" w:rsidRDefault="00324979" w:rsidP="00E751CC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 xml:space="preserve">MINISTRIA E </w:t>
            </w:r>
            <w:r w:rsidRPr="00CF5CAA">
              <w:rPr>
                <w:rFonts w:asciiTheme="majorHAnsi" w:hAnsiTheme="majorHAnsi" w:cs="Times New Roman"/>
                <w:sz w:val="18"/>
                <w:szCs w:val="18"/>
              </w:rPr>
              <w:t>TRANSPORTIT</w:t>
            </w:r>
          </w:p>
        </w:tc>
        <w:tc>
          <w:tcPr>
            <w:tcW w:w="1260" w:type="dxa"/>
            <w:vAlign w:val="bottom"/>
          </w:tcPr>
          <w:p w:rsidR="00324979" w:rsidRPr="003F17C7" w:rsidRDefault="00324979" w:rsidP="00B3100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3F17C7">
              <w:rPr>
                <w:rFonts w:asciiTheme="majorHAnsi" w:hAnsiTheme="majorHAnsi" w:cs="Times New Roman"/>
                <w:sz w:val="18"/>
                <w:szCs w:val="18"/>
              </w:rPr>
              <w:t>384</w:t>
            </w:r>
            <w:r>
              <w:rPr>
                <w:rFonts w:asciiTheme="majorHAnsi" w:hAnsiTheme="majorHAnsi" w:cs="Times New Roman"/>
                <w:sz w:val="18"/>
                <w:szCs w:val="18"/>
              </w:rPr>
              <w:t>.0</w:t>
            </w:r>
          </w:p>
        </w:tc>
        <w:tc>
          <w:tcPr>
            <w:tcW w:w="1260" w:type="dxa"/>
            <w:vAlign w:val="bottom"/>
          </w:tcPr>
          <w:p w:rsidR="00324979" w:rsidRPr="00BB14A5" w:rsidRDefault="00324979" w:rsidP="00B3100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B14A5">
              <w:rPr>
                <w:rFonts w:asciiTheme="majorHAnsi" w:hAnsiTheme="majorHAnsi" w:cs="Times New Roman"/>
                <w:sz w:val="18"/>
                <w:szCs w:val="18"/>
              </w:rPr>
              <w:t>622</w:t>
            </w:r>
            <w:r>
              <w:rPr>
                <w:rFonts w:asciiTheme="majorHAnsi" w:hAnsiTheme="majorHAnsi" w:cs="Times New Roman"/>
                <w:sz w:val="18"/>
                <w:szCs w:val="18"/>
              </w:rPr>
              <w:t>.0</w:t>
            </w:r>
          </w:p>
        </w:tc>
        <w:tc>
          <w:tcPr>
            <w:tcW w:w="1260" w:type="dxa"/>
            <w:vAlign w:val="bottom"/>
          </w:tcPr>
          <w:p w:rsidR="00324979" w:rsidRPr="00CF5CAA" w:rsidRDefault="00324979" w:rsidP="00B3100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86.4</w:t>
            </w:r>
          </w:p>
        </w:tc>
        <w:tc>
          <w:tcPr>
            <w:tcW w:w="1350" w:type="dxa"/>
            <w:shd w:val="clear" w:color="auto" w:fill="FFC000"/>
            <w:vAlign w:val="bottom"/>
          </w:tcPr>
          <w:p w:rsidR="00324979" w:rsidRPr="00CF5CAA" w:rsidRDefault="00324979" w:rsidP="00B31006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sz w:val="18"/>
                <w:szCs w:val="18"/>
              </w:rPr>
              <w:t>950.0</w:t>
            </w:r>
          </w:p>
        </w:tc>
        <w:tc>
          <w:tcPr>
            <w:tcW w:w="1350" w:type="dxa"/>
            <w:shd w:val="clear" w:color="auto" w:fill="FFFF00"/>
            <w:vAlign w:val="bottom"/>
          </w:tcPr>
          <w:p w:rsidR="00324979" w:rsidRDefault="00324979" w:rsidP="00B31006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sz w:val="18"/>
                <w:szCs w:val="18"/>
              </w:rPr>
              <w:t>38.0</w:t>
            </w:r>
          </w:p>
        </w:tc>
      </w:tr>
      <w:tr w:rsidR="00324979" w:rsidRPr="00B331CF" w:rsidTr="00B31006">
        <w:tc>
          <w:tcPr>
            <w:tcW w:w="453" w:type="dxa"/>
            <w:vAlign w:val="bottom"/>
          </w:tcPr>
          <w:p w:rsidR="00324979" w:rsidRPr="00CF5CAA" w:rsidRDefault="00324979" w:rsidP="00E751CC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sz w:val="18"/>
                <w:szCs w:val="18"/>
              </w:rPr>
              <w:t>2.</w:t>
            </w:r>
          </w:p>
        </w:tc>
        <w:tc>
          <w:tcPr>
            <w:tcW w:w="2625" w:type="dxa"/>
            <w:vAlign w:val="center"/>
          </w:tcPr>
          <w:p w:rsidR="00324979" w:rsidRPr="00CF5CAA" w:rsidRDefault="00324979" w:rsidP="00E751CC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sz w:val="18"/>
                <w:szCs w:val="18"/>
              </w:rPr>
              <w:t>MINISTRIA E MBROJTJES</w:t>
            </w:r>
          </w:p>
        </w:tc>
        <w:tc>
          <w:tcPr>
            <w:tcW w:w="1260" w:type="dxa"/>
            <w:vAlign w:val="bottom"/>
          </w:tcPr>
          <w:p w:rsidR="00324979" w:rsidRPr="003F17C7" w:rsidRDefault="00324979" w:rsidP="00B3100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3F17C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vAlign w:val="bottom"/>
          </w:tcPr>
          <w:p w:rsidR="00324979" w:rsidRPr="00BB14A5" w:rsidRDefault="00324979" w:rsidP="00B3100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B14A5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vAlign w:val="bottom"/>
          </w:tcPr>
          <w:p w:rsidR="00324979" w:rsidRPr="00CF5CAA" w:rsidRDefault="00324979" w:rsidP="00B3100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350" w:type="dxa"/>
            <w:shd w:val="clear" w:color="auto" w:fill="FFC000"/>
            <w:vAlign w:val="bottom"/>
          </w:tcPr>
          <w:p w:rsidR="00324979" w:rsidRPr="00CF5CAA" w:rsidRDefault="00324979" w:rsidP="00B31006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1350" w:type="dxa"/>
            <w:shd w:val="clear" w:color="auto" w:fill="FFFF00"/>
            <w:vAlign w:val="bottom"/>
          </w:tcPr>
          <w:p w:rsidR="00324979" w:rsidRDefault="00324979" w:rsidP="00B31006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sz w:val="18"/>
                <w:szCs w:val="18"/>
              </w:rPr>
              <w:t>-</w:t>
            </w:r>
          </w:p>
        </w:tc>
      </w:tr>
      <w:tr w:rsidR="00324979" w:rsidRPr="00B331CF" w:rsidTr="00B31006">
        <w:tc>
          <w:tcPr>
            <w:tcW w:w="453" w:type="dxa"/>
            <w:vAlign w:val="bottom"/>
          </w:tcPr>
          <w:p w:rsidR="00324979" w:rsidRPr="00CF5CAA" w:rsidRDefault="00324979" w:rsidP="00E751CC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sz w:val="18"/>
                <w:szCs w:val="18"/>
              </w:rPr>
              <w:t>3.</w:t>
            </w:r>
          </w:p>
        </w:tc>
        <w:tc>
          <w:tcPr>
            <w:tcW w:w="2625" w:type="dxa"/>
            <w:vAlign w:val="center"/>
          </w:tcPr>
          <w:p w:rsidR="00324979" w:rsidRPr="00CF5CAA" w:rsidRDefault="00324979" w:rsidP="00E751CC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sz w:val="18"/>
                <w:szCs w:val="18"/>
              </w:rPr>
              <w:t>MINISTRIA E ARSIMIT DHE SPORTIT</w:t>
            </w:r>
          </w:p>
        </w:tc>
        <w:tc>
          <w:tcPr>
            <w:tcW w:w="1260" w:type="dxa"/>
            <w:vAlign w:val="bottom"/>
          </w:tcPr>
          <w:p w:rsidR="00324979" w:rsidRPr="003F17C7" w:rsidRDefault="00324979" w:rsidP="00B3100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3F17C7">
              <w:rPr>
                <w:rFonts w:asciiTheme="majorHAnsi" w:hAnsiTheme="majorHAnsi" w:cs="Times New Roman"/>
                <w:sz w:val="18"/>
                <w:szCs w:val="18"/>
              </w:rPr>
              <w:t>2.3</w:t>
            </w:r>
          </w:p>
        </w:tc>
        <w:tc>
          <w:tcPr>
            <w:tcW w:w="1260" w:type="dxa"/>
            <w:vAlign w:val="bottom"/>
          </w:tcPr>
          <w:p w:rsidR="00324979" w:rsidRPr="00BB14A5" w:rsidRDefault="00324979" w:rsidP="00B3100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B14A5">
              <w:rPr>
                <w:rFonts w:asciiTheme="majorHAnsi" w:hAnsiTheme="majorHAnsi" w:cs="Times New Roman"/>
                <w:sz w:val="18"/>
                <w:szCs w:val="18"/>
              </w:rPr>
              <w:t>36</w:t>
            </w:r>
            <w:r>
              <w:rPr>
                <w:rFonts w:asciiTheme="majorHAnsi" w:hAnsiTheme="majorHAnsi" w:cs="Times New Roman"/>
                <w:sz w:val="18"/>
                <w:szCs w:val="18"/>
              </w:rPr>
              <w:t>.0</w:t>
            </w:r>
          </w:p>
        </w:tc>
        <w:tc>
          <w:tcPr>
            <w:tcW w:w="1260" w:type="dxa"/>
            <w:vAlign w:val="bottom"/>
          </w:tcPr>
          <w:p w:rsidR="00324979" w:rsidRPr="00CF5CAA" w:rsidRDefault="00324979" w:rsidP="00B3100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35.0</w:t>
            </w:r>
          </w:p>
        </w:tc>
        <w:tc>
          <w:tcPr>
            <w:tcW w:w="1350" w:type="dxa"/>
            <w:shd w:val="clear" w:color="auto" w:fill="FFC000"/>
            <w:vAlign w:val="bottom"/>
          </w:tcPr>
          <w:p w:rsidR="00324979" w:rsidRPr="00CF5CAA" w:rsidRDefault="00324979" w:rsidP="00B31006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sz w:val="18"/>
                <w:szCs w:val="18"/>
              </w:rPr>
              <w:t>55.0</w:t>
            </w:r>
          </w:p>
        </w:tc>
        <w:tc>
          <w:tcPr>
            <w:tcW w:w="1350" w:type="dxa"/>
            <w:shd w:val="clear" w:color="auto" w:fill="FFFF00"/>
            <w:vAlign w:val="bottom"/>
          </w:tcPr>
          <w:p w:rsidR="00324979" w:rsidRDefault="00324979" w:rsidP="00B31006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sz w:val="18"/>
                <w:szCs w:val="18"/>
              </w:rPr>
              <w:t>7.0</w:t>
            </w:r>
          </w:p>
        </w:tc>
      </w:tr>
      <w:tr w:rsidR="00324979" w:rsidRPr="00B331CF" w:rsidTr="00B31006">
        <w:tc>
          <w:tcPr>
            <w:tcW w:w="453" w:type="dxa"/>
            <w:vAlign w:val="bottom"/>
          </w:tcPr>
          <w:p w:rsidR="00324979" w:rsidRPr="00CF5CAA" w:rsidRDefault="00324979" w:rsidP="00E751CC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sz w:val="18"/>
                <w:szCs w:val="18"/>
              </w:rPr>
              <w:t>4.</w:t>
            </w:r>
          </w:p>
        </w:tc>
        <w:tc>
          <w:tcPr>
            <w:tcW w:w="2625" w:type="dxa"/>
            <w:vAlign w:val="center"/>
          </w:tcPr>
          <w:p w:rsidR="00324979" w:rsidRPr="00CF5CAA" w:rsidRDefault="00324979" w:rsidP="00E751CC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sz w:val="18"/>
                <w:szCs w:val="18"/>
              </w:rPr>
              <w:t>MINISTRIA E DREJTESISE</w:t>
            </w:r>
          </w:p>
        </w:tc>
        <w:tc>
          <w:tcPr>
            <w:tcW w:w="1260" w:type="dxa"/>
            <w:vAlign w:val="bottom"/>
          </w:tcPr>
          <w:p w:rsidR="00324979" w:rsidRPr="003F17C7" w:rsidRDefault="00324979" w:rsidP="00B3100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3F17C7">
              <w:rPr>
                <w:rFonts w:asciiTheme="majorHAnsi" w:hAnsiTheme="majorHAnsi" w:cs="Times New Roman"/>
                <w:sz w:val="18"/>
                <w:szCs w:val="18"/>
              </w:rPr>
              <w:t>37</w:t>
            </w:r>
            <w:r>
              <w:rPr>
                <w:rFonts w:asciiTheme="majorHAnsi" w:hAnsiTheme="majorHAnsi" w:cs="Times New Roman"/>
                <w:sz w:val="18"/>
                <w:szCs w:val="18"/>
              </w:rPr>
              <w:t>.0</w:t>
            </w:r>
          </w:p>
        </w:tc>
        <w:tc>
          <w:tcPr>
            <w:tcW w:w="1260" w:type="dxa"/>
            <w:vAlign w:val="bottom"/>
          </w:tcPr>
          <w:p w:rsidR="00324979" w:rsidRPr="00BB14A5" w:rsidRDefault="00324979" w:rsidP="00B3100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B14A5">
              <w:rPr>
                <w:rFonts w:asciiTheme="majorHAnsi" w:hAnsiTheme="majorHAnsi" w:cs="Times New Roman"/>
                <w:sz w:val="18"/>
                <w:szCs w:val="18"/>
              </w:rPr>
              <w:t>42.6</w:t>
            </w:r>
          </w:p>
        </w:tc>
        <w:tc>
          <w:tcPr>
            <w:tcW w:w="1260" w:type="dxa"/>
            <w:vAlign w:val="bottom"/>
          </w:tcPr>
          <w:p w:rsidR="00324979" w:rsidRPr="00CF5CAA" w:rsidRDefault="00324979" w:rsidP="00B3100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69.6</w:t>
            </w:r>
          </w:p>
        </w:tc>
        <w:tc>
          <w:tcPr>
            <w:tcW w:w="1350" w:type="dxa"/>
            <w:shd w:val="clear" w:color="auto" w:fill="FFC000"/>
            <w:vAlign w:val="bottom"/>
          </w:tcPr>
          <w:p w:rsidR="00324979" w:rsidRPr="00CF5CAA" w:rsidRDefault="00324979" w:rsidP="00B31006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sz w:val="18"/>
                <w:szCs w:val="18"/>
              </w:rPr>
              <w:t>129.2</w:t>
            </w:r>
          </w:p>
        </w:tc>
        <w:tc>
          <w:tcPr>
            <w:tcW w:w="1350" w:type="dxa"/>
            <w:shd w:val="clear" w:color="auto" w:fill="FFFF00"/>
            <w:vAlign w:val="bottom"/>
          </w:tcPr>
          <w:p w:rsidR="00324979" w:rsidRDefault="00324979" w:rsidP="00B31006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sz w:val="18"/>
                <w:szCs w:val="18"/>
              </w:rPr>
              <w:t>120.7</w:t>
            </w:r>
          </w:p>
        </w:tc>
      </w:tr>
      <w:tr w:rsidR="00324979" w:rsidRPr="00B331CF" w:rsidTr="00B31006">
        <w:tc>
          <w:tcPr>
            <w:tcW w:w="453" w:type="dxa"/>
            <w:vAlign w:val="bottom"/>
          </w:tcPr>
          <w:p w:rsidR="00324979" w:rsidRPr="00CF5CAA" w:rsidRDefault="00324979" w:rsidP="00E751CC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sz w:val="18"/>
                <w:szCs w:val="18"/>
              </w:rPr>
              <w:t>5.</w:t>
            </w:r>
          </w:p>
        </w:tc>
        <w:tc>
          <w:tcPr>
            <w:tcW w:w="2625" w:type="dxa"/>
            <w:vAlign w:val="center"/>
          </w:tcPr>
          <w:p w:rsidR="00324979" w:rsidRPr="00CF5CAA" w:rsidRDefault="00324979" w:rsidP="00E751CC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sz w:val="18"/>
                <w:szCs w:val="18"/>
              </w:rPr>
              <w:t>MINISTRIA E SHENDETESISE</w:t>
            </w:r>
          </w:p>
        </w:tc>
        <w:tc>
          <w:tcPr>
            <w:tcW w:w="1260" w:type="dxa"/>
            <w:vAlign w:val="bottom"/>
          </w:tcPr>
          <w:p w:rsidR="00324979" w:rsidRPr="003F17C7" w:rsidRDefault="00324979" w:rsidP="00B3100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3F17C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vAlign w:val="bottom"/>
          </w:tcPr>
          <w:p w:rsidR="00324979" w:rsidRPr="00BB14A5" w:rsidRDefault="00324979" w:rsidP="00B3100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B14A5">
              <w:rPr>
                <w:rFonts w:asciiTheme="majorHAnsi" w:hAnsiTheme="majorHAnsi" w:cs="Times New Roman"/>
                <w:sz w:val="18"/>
                <w:szCs w:val="18"/>
              </w:rPr>
              <w:t>11.5</w:t>
            </w:r>
          </w:p>
        </w:tc>
        <w:tc>
          <w:tcPr>
            <w:tcW w:w="1260" w:type="dxa"/>
            <w:vAlign w:val="bottom"/>
          </w:tcPr>
          <w:p w:rsidR="00324979" w:rsidRPr="00CF5CAA" w:rsidRDefault="00324979" w:rsidP="00B3100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4.8</w:t>
            </w:r>
          </w:p>
        </w:tc>
        <w:tc>
          <w:tcPr>
            <w:tcW w:w="1350" w:type="dxa"/>
            <w:shd w:val="clear" w:color="auto" w:fill="FFC000"/>
            <w:vAlign w:val="bottom"/>
          </w:tcPr>
          <w:p w:rsidR="00324979" w:rsidRPr="00CF5CAA" w:rsidRDefault="00324979" w:rsidP="00B31006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sz w:val="18"/>
                <w:szCs w:val="18"/>
              </w:rPr>
              <w:t>16.3</w:t>
            </w:r>
          </w:p>
        </w:tc>
        <w:tc>
          <w:tcPr>
            <w:tcW w:w="1350" w:type="dxa"/>
            <w:shd w:val="clear" w:color="auto" w:fill="FFFF00"/>
            <w:vAlign w:val="bottom"/>
          </w:tcPr>
          <w:p w:rsidR="00324979" w:rsidRDefault="00324979" w:rsidP="00B31006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sz w:val="18"/>
                <w:szCs w:val="18"/>
              </w:rPr>
              <w:t>16.3</w:t>
            </w:r>
          </w:p>
        </w:tc>
      </w:tr>
      <w:tr w:rsidR="00324979" w:rsidTr="00B31006">
        <w:tc>
          <w:tcPr>
            <w:tcW w:w="453" w:type="dxa"/>
            <w:shd w:val="clear" w:color="auto" w:fill="FFFFFF" w:themeFill="background1"/>
            <w:vAlign w:val="bottom"/>
          </w:tcPr>
          <w:p w:rsidR="00324979" w:rsidRPr="00CF5CAA" w:rsidRDefault="00324979" w:rsidP="00E751CC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6.</w:t>
            </w:r>
          </w:p>
        </w:tc>
        <w:tc>
          <w:tcPr>
            <w:tcW w:w="2625" w:type="dxa"/>
            <w:shd w:val="clear" w:color="auto" w:fill="FFFFFF" w:themeFill="background1"/>
            <w:vAlign w:val="center"/>
          </w:tcPr>
          <w:p w:rsidR="00324979" w:rsidRPr="00CF5CAA" w:rsidRDefault="00324979" w:rsidP="00E751CC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BRENDSHME</w:t>
            </w:r>
          </w:p>
        </w:tc>
        <w:tc>
          <w:tcPr>
            <w:tcW w:w="1260" w:type="dxa"/>
            <w:shd w:val="clear" w:color="auto" w:fill="FFFFFF" w:themeFill="background1"/>
            <w:vAlign w:val="bottom"/>
          </w:tcPr>
          <w:p w:rsidR="00324979" w:rsidRPr="003F17C7" w:rsidRDefault="00324979" w:rsidP="00B3100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3F17C7">
              <w:rPr>
                <w:rFonts w:asciiTheme="majorHAnsi" w:hAnsiTheme="majorHAnsi" w:cs="Times New Roman"/>
                <w:sz w:val="18"/>
                <w:szCs w:val="18"/>
              </w:rPr>
              <w:t>33.5</w:t>
            </w:r>
          </w:p>
        </w:tc>
        <w:tc>
          <w:tcPr>
            <w:tcW w:w="1260" w:type="dxa"/>
            <w:shd w:val="clear" w:color="auto" w:fill="FFFFFF" w:themeFill="background1"/>
            <w:vAlign w:val="bottom"/>
          </w:tcPr>
          <w:p w:rsidR="00324979" w:rsidRPr="00BB14A5" w:rsidRDefault="00324979" w:rsidP="00B31006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B14A5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10.5</w:t>
            </w:r>
          </w:p>
        </w:tc>
        <w:tc>
          <w:tcPr>
            <w:tcW w:w="1260" w:type="dxa"/>
            <w:shd w:val="clear" w:color="auto" w:fill="FFFFFF" w:themeFill="background1"/>
            <w:vAlign w:val="bottom"/>
          </w:tcPr>
          <w:p w:rsidR="00324979" w:rsidRPr="00CF5CAA" w:rsidRDefault="00324979" w:rsidP="00B31006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10.2</w:t>
            </w:r>
          </w:p>
        </w:tc>
        <w:tc>
          <w:tcPr>
            <w:tcW w:w="1350" w:type="dxa"/>
            <w:shd w:val="clear" w:color="auto" w:fill="FFC000"/>
            <w:vAlign w:val="bottom"/>
          </w:tcPr>
          <w:p w:rsidR="00324979" w:rsidRPr="00CF5CAA" w:rsidRDefault="00324979" w:rsidP="00B3100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10.2</w:t>
            </w:r>
          </w:p>
        </w:tc>
        <w:tc>
          <w:tcPr>
            <w:tcW w:w="1350" w:type="dxa"/>
            <w:shd w:val="clear" w:color="auto" w:fill="FFFF00"/>
            <w:vAlign w:val="bottom"/>
          </w:tcPr>
          <w:p w:rsidR="00324979" w:rsidRDefault="00324979" w:rsidP="00B3100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3.0</w:t>
            </w:r>
          </w:p>
        </w:tc>
      </w:tr>
      <w:tr w:rsidR="00324979" w:rsidTr="00B31006">
        <w:tc>
          <w:tcPr>
            <w:tcW w:w="453" w:type="dxa"/>
            <w:shd w:val="clear" w:color="auto" w:fill="FFFFFF" w:themeFill="background1"/>
            <w:vAlign w:val="bottom"/>
          </w:tcPr>
          <w:p w:rsidR="00324979" w:rsidRPr="00CF5CAA" w:rsidRDefault="00324979" w:rsidP="00E751CC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7.</w:t>
            </w:r>
          </w:p>
        </w:tc>
        <w:tc>
          <w:tcPr>
            <w:tcW w:w="2625" w:type="dxa"/>
            <w:shd w:val="clear" w:color="auto" w:fill="FFFFFF" w:themeFill="background1"/>
            <w:vAlign w:val="center"/>
          </w:tcPr>
          <w:p w:rsidR="00324979" w:rsidRPr="00CF5CAA" w:rsidRDefault="00324979" w:rsidP="00E751CC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BUJQESISE</w:t>
            </w:r>
          </w:p>
        </w:tc>
        <w:tc>
          <w:tcPr>
            <w:tcW w:w="1260" w:type="dxa"/>
            <w:shd w:val="clear" w:color="auto" w:fill="FFFFFF" w:themeFill="background1"/>
            <w:vAlign w:val="bottom"/>
          </w:tcPr>
          <w:p w:rsidR="00324979" w:rsidRPr="003F17C7" w:rsidRDefault="00324979" w:rsidP="00B3100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3F17C7">
              <w:rPr>
                <w:rFonts w:asciiTheme="majorHAnsi" w:hAnsiTheme="majorHAnsi" w:cs="Times New Roman"/>
                <w:sz w:val="18"/>
                <w:szCs w:val="18"/>
              </w:rPr>
              <w:t>6.2</w:t>
            </w:r>
          </w:p>
        </w:tc>
        <w:tc>
          <w:tcPr>
            <w:tcW w:w="1260" w:type="dxa"/>
            <w:shd w:val="clear" w:color="auto" w:fill="FFFFFF" w:themeFill="background1"/>
            <w:vAlign w:val="bottom"/>
          </w:tcPr>
          <w:p w:rsidR="00324979" w:rsidRPr="00BB14A5" w:rsidRDefault="00324979" w:rsidP="00B31006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B14A5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60" w:type="dxa"/>
            <w:shd w:val="clear" w:color="auto" w:fill="FFFFFF" w:themeFill="background1"/>
            <w:vAlign w:val="bottom"/>
          </w:tcPr>
          <w:p w:rsidR="00324979" w:rsidRPr="00CF5CAA" w:rsidRDefault="00324979" w:rsidP="00B31006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65.6</w:t>
            </w:r>
          </w:p>
        </w:tc>
        <w:tc>
          <w:tcPr>
            <w:tcW w:w="1350" w:type="dxa"/>
            <w:shd w:val="clear" w:color="auto" w:fill="FFC000"/>
            <w:vAlign w:val="bottom"/>
          </w:tcPr>
          <w:p w:rsidR="00324979" w:rsidRPr="00CF5CAA" w:rsidRDefault="00324979" w:rsidP="00B3100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65.6</w:t>
            </w:r>
          </w:p>
        </w:tc>
        <w:tc>
          <w:tcPr>
            <w:tcW w:w="1350" w:type="dxa"/>
            <w:shd w:val="clear" w:color="auto" w:fill="FFFF00"/>
            <w:vAlign w:val="bottom"/>
          </w:tcPr>
          <w:p w:rsidR="00324979" w:rsidRDefault="00F80274" w:rsidP="00B3100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3.6</w:t>
            </w:r>
          </w:p>
        </w:tc>
      </w:tr>
      <w:tr w:rsidR="00324979" w:rsidTr="00B31006">
        <w:tc>
          <w:tcPr>
            <w:tcW w:w="453" w:type="dxa"/>
            <w:shd w:val="clear" w:color="auto" w:fill="FFFFFF" w:themeFill="background1"/>
            <w:vAlign w:val="bottom"/>
          </w:tcPr>
          <w:p w:rsidR="00324979" w:rsidRPr="00CF5CAA" w:rsidRDefault="00324979" w:rsidP="00E751CC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8.</w:t>
            </w:r>
          </w:p>
        </w:tc>
        <w:tc>
          <w:tcPr>
            <w:tcW w:w="2625" w:type="dxa"/>
            <w:shd w:val="clear" w:color="auto" w:fill="FFFFFF" w:themeFill="background1"/>
            <w:vAlign w:val="center"/>
          </w:tcPr>
          <w:p w:rsidR="00324979" w:rsidRPr="00CF5CAA" w:rsidRDefault="00324979" w:rsidP="00E751CC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EKONOMISE</w:t>
            </w:r>
          </w:p>
        </w:tc>
        <w:tc>
          <w:tcPr>
            <w:tcW w:w="1260" w:type="dxa"/>
            <w:shd w:val="clear" w:color="auto" w:fill="FFFFFF" w:themeFill="background1"/>
            <w:vAlign w:val="bottom"/>
          </w:tcPr>
          <w:p w:rsidR="00324979" w:rsidRPr="003F17C7" w:rsidRDefault="00324979" w:rsidP="00B3100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3F17C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shd w:val="clear" w:color="auto" w:fill="FFFFFF" w:themeFill="background1"/>
            <w:vAlign w:val="bottom"/>
          </w:tcPr>
          <w:p w:rsidR="00324979" w:rsidRPr="00BB14A5" w:rsidRDefault="00324979" w:rsidP="00B31006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B14A5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63</w:t>
            </w:r>
            <w: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.0</w:t>
            </w:r>
          </w:p>
        </w:tc>
        <w:tc>
          <w:tcPr>
            <w:tcW w:w="1260" w:type="dxa"/>
            <w:shd w:val="clear" w:color="auto" w:fill="FFFFFF" w:themeFill="background1"/>
            <w:vAlign w:val="bottom"/>
          </w:tcPr>
          <w:p w:rsidR="00324979" w:rsidRPr="00CF5CAA" w:rsidRDefault="00324979" w:rsidP="00B31006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48.4</w:t>
            </w:r>
          </w:p>
        </w:tc>
        <w:tc>
          <w:tcPr>
            <w:tcW w:w="1350" w:type="dxa"/>
            <w:shd w:val="clear" w:color="auto" w:fill="FFC000"/>
            <w:vAlign w:val="bottom"/>
          </w:tcPr>
          <w:p w:rsidR="00324979" w:rsidRPr="00CF5CAA" w:rsidRDefault="00324979" w:rsidP="00B3100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48.4</w:t>
            </w:r>
          </w:p>
        </w:tc>
        <w:tc>
          <w:tcPr>
            <w:tcW w:w="1350" w:type="dxa"/>
            <w:shd w:val="clear" w:color="auto" w:fill="FFFF00"/>
            <w:vAlign w:val="bottom"/>
          </w:tcPr>
          <w:p w:rsidR="00324979" w:rsidRDefault="00933BB0" w:rsidP="00B3100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48.4</w:t>
            </w:r>
          </w:p>
        </w:tc>
      </w:tr>
      <w:tr w:rsidR="00324979" w:rsidTr="00B31006">
        <w:tc>
          <w:tcPr>
            <w:tcW w:w="453" w:type="dxa"/>
            <w:shd w:val="clear" w:color="auto" w:fill="FFFFFF" w:themeFill="background1"/>
            <w:vAlign w:val="bottom"/>
          </w:tcPr>
          <w:p w:rsidR="00324979" w:rsidRPr="00CF5CAA" w:rsidRDefault="00324979" w:rsidP="00E751CC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9.</w:t>
            </w:r>
          </w:p>
        </w:tc>
        <w:tc>
          <w:tcPr>
            <w:tcW w:w="2625" w:type="dxa"/>
            <w:shd w:val="clear" w:color="auto" w:fill="FFFFFF" w:themeFill="background1"/>
            <w:vAlign w:val="center"/>
          </w:tcPr>
          <w:p w:rsidR="00324979" w:rsidRPr="00CF5CAA" w:rsidRDefault="00324979" w:rsidP="00E751CC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MIREQENIES SOCIALE</w:t>
            </w:r>
          </w:p>
        </w:tc>
        <w:tc>
          <w:tcPr>
            <w:tcW w:w="1260" w:type="dxa"/>
            <w:shd w:val="clear" w:color="auto" w:fill="FFFFFF" w:themeFill="background1"/>
            <w:vAlign w:val="bottom"/>
          </w:tcPr>
          <w:p w:rsidR="00324979" w:rsidRPr="003F17C7" w:rsidRDefault="00324979" w:rsidP="00B3100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3F17C7">
              <w:rPr>
                <w:rFonts w:asciiTheme="majorHAnsi" w:hAnsiTheme="majorHAnsi" w:cs="Times New Roman"/>
                <w:sz w:val="18"/>
                <w:szCs w:val="18"/>
              </w:rPr>
              <w:t>28</w:t>
            </w:r>
            <w:r>
              <w:rPr>
                <w:rFonts w:asciiTheme="majorHAnsi" w:hAnsiTheme="majorHAnsi" w:cs="Times New Roman"/>
                <w:sz w:val="18"/>
                <w:szCs w:val="18"/>
              </w:rPr>
              <w:t>.0</w:t>
            </w:r>
          </w:p>
        </w:tc>
        <w:tc>
          <w:tcPr>
            <w:tcW w:w="1260" w:type="dxa"/>
            <w:shd w:val="clear" w:color="auto" w:fill="FFFFFF" w:themeFill="background1"/>
            <w:vAlign w:val="bottom"/>
          </w:tcPr>
          <w:p w:rsidR="00324979" w:rsidRPr="00BB14A5" w:rsidRDefault="00324979" w:rsidP="00B31006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B14A5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6.2</w:t>
            </w:r>
          </w:p>
        </w:tc>
        <w:tc>
          <w:tcPr>
            <w:tcW w:w="1260" w:type="dxa"/>
            <w:shd w:val="clear" w:color="auto" w:fill="FFFFFF" w:themeFill="background1"/>
            <w:vAlign w:val="bottom"/>
          </w:tcPr>
          <w:p w:rsidR="00324979" w:rsidRPr="00CF5CAA" w:rsidRDefault="002B7E71" w:rsidP="00B31006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13.9</w:t>
            </w:r>
          </w:p>
        </w:tc>
        <w:tc>
          <w:tcPr>
            <w:tcW w:w="1350" w:type="dxa"/>
            <w:shd w:val="clear" w:color="auto" w:fill="FFC000"/>
            <w:vAlign w:val="bottom"/>
          </w:tcPr>
          <w:p w:rsidR="00324979" w:rsidRPr="00CF5CAA" w:rsidRDefault="002B7E71" w:rsidP="00B3100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13.9</w:t>
            </w:r>
          </w:p>
        </w:tc>
        <w:tc>
          <w:tcPr>
            <w:tcW w:w="1350" w:type="dxa"/>
            <w:shd w:val="clear" w:color="auto" w:fill="FFFF00"/>
            <w:vAlign w:val="bottom"/>
          </w:tcPr>
          <w:p w:rsidR="00324979" w:rsidRDefault="002B7E71" w:rsidP="00B3100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13.9</w:t>
            </w:r>
          </w:p>
        </w:tc>
      </w:tr>
      <w:tr w:rsidR="00324979" w:rsidTr="00B31006">
        <w:tc>
          <w:tcPr>
            <w:tcW w:w="453" w:type="dxa"/>
            <w:shd w:val="clear" w:color="auto" w:fill="FFFFFF" w:themeFill="background1"/>
            <w:vAlign w:val="bottom"/>
          </w:tcPr>
          <w:p w:rsidR="00324979" w:rsidRPr="00CF5CAA" w:rsidRDefault="00324979" w:rsidP="00E751CC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10.</w:t>
            </w:r>
          </w:p>
        </w:tc>
        <w:tc>
          <w:tcPr>
            <w:tcW w:w="2625" w:type="dxa"/>
            <w:shd w:val="clear" w:color="auto" w:fill="FFFFFF" w:themeFill="background1"/>
            <w:vAlign w:val="center"/>
          </w:tcPr>
          <w:p w:rsidR="00324979" w:rsidRPr="00CF5CAA" w:rsidRDefault="00324979" w:rsidP="00E751CC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FINANCAVE</w:t>
            </w:r>
          </w:p>
        </w:tc>
        <w:tc>
          <w:tcPr>
            <w:tcW w:w="1260" w:type="dxa"/>
            <w:shd w:val="clear" w:color="auto" w:fill="FFFFFF" w:themeFill="background1"/>
            <w:vAlign w:val="bottom"/>
          </w:tcPr>
          <w:p w:rsidR="00324979" w:rsidRPr="003F17C7" w:rsidRDefault="00324979" w:rsidP="00B3100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3F17C7">
              <w:rPr>
                <w:rFonts w:asciiTheme="majorHAnsi" w:hAnsiTheme="majorHAnsi" w:cs="Times New Roman"/>
                <w:sz w:val="18"/>
                <w:szCs w:val="18"/>
              </w:rPr>
              <w:t>9.7</w:t>
            </w:r>
          </w:p>
        </w:tc>
        <w:tc>
          <w:tcPr>
            <w:tcW w:w="1260" w:type="dxa"/>
            <w:shd w:val="clear" w:color="auto" w:fill="FFFFFF" w:themeFill="background1"/>
            <w:vAlign w:val="bottom"/>
          </w:tcPr>
          <w:p w:rsidR="00324979" w:rsidRPr="00BB14A5" w:rsidRDefault="00324979" w:rsidP="00B31006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B14A5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60" w:type="dxa"/>
            <w:shd w:val="clear" w:color="auto" w:fill="FFFFFF" w:themeFill="background1"/>
            <w:vAlign w:val="bottom"/>
          </w:tcPr>
          <w:p w:rsidR="00324979" w:rsidRDefault="00324979" w:rsidP="00B31006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350" w:type="dxa"/>
            <w:shd w:val="clear" w:color="auto" w:fill="FFC000"/>
            <w:vAlign w:val="bottom"/>
          </w:tcPr>
          <w:p w:rsidR="00324979" w:rsidRDefault="00324979" w:rsidP="00B3100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350" w:type="dxa"/>
            <w:shd w:val="clear" w:color="auto" w:fill="FFFF00"/>
            <w:vAlign w:val="bottom"/>
          </w:tcPr>
          <w:p w:rsidR="00324979" w:rsidRDefault="00933BB0" w:rsidP="00B3100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-</w:t>
            </w:r>
          </w:p>
        </w:tc>
      </w:tr>
      <w:tr w:rsidR="00324979" w:rsidTr="00B31006">
        <w:tc>
          <w:tcPr>
            <w:tcW w:w="453" w:type="dxa"/>
            <w:shd w:val="clear" w:color="auto" w:fill="FFFFFF" w:themeFill="background1"/>
            <w:vAlign w:val="bottom"/>
          </w:tcPr>
          <w:p w:rsidR="00324979" w:rsidRPr="00CF5CAA" w:rsidRDefault="00324979" w:rsidP="00E751CC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11.</w:t>
            </w:r>
          </w:p>
        </w:tc>
        <w:tc>
          <w:tcPr>
            <w:tcW w:w="2625" w:type="dxa"/>
            <w:shd w:val="clear" w:color="auto" w:fill="FFFFFF" w:themeFill="background1"/>
            <w:vAlign w:val="center"/>
          </w:tcPr>
          <w:p w:rsidR="00324979" w:rsidRPr="00CF5CAA" w:rsidRDefault="00324979" w:rsidP="00E751CC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D.P.TATIMEVE (rimbursim TVSH)</w:t>
            </w:r>
          </w:p>
        </w:tc>
        <w:tc>
          <w:tcPr>
            <w:tcW w:w="1260" w:type="dxa"/>
            <w:shd w:val="clear" w:color="auto" w:fill="FFFFFF" w:themeFill="background1"/>
            <w:vAlign w:val="bottom"/>
          </w:tcPr>
          <w:p w:rsidR="00324979" w:rsidRPr="003F17C7" w:rsidRDefault="00324979" w:rsidP="00B3100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3F17C7">
              <w:rPr>
                <w:rFonts w:asciiTheme="majorHAnsi" w:hAnsiTheme="majorHAnsi" w:cs="Times New Roman"/>
                <w:sz w:val="18"/>
                <w:szCs w:val="18"/>
              </w:rPr>
              <w:t>233</w:t>
            </w:r>
            <w:r>
              <w:rPr>
                <w:rFonts w:asciiTheme="majorHAnsi" w:hAnsiTheme="majorHAnsi" w:cs="Times New Roman"/>
                <w:sz w:val="18"/>
                <w:szCs w:val="18"/>
              </w:rPr>
              <w:t>.0</w:t>
            </w:r>
          </w:p>
        </w:tc>
        <w:tc>
          <w:tcPr>
            <w:tcW w:w="1260" w:type="dxa"/>
            <w:shd w:val="clear" w:color="auto" w:fill="FFFFFF" w:themeFill="background1"/>
            <w:vAlign w:val="bottom"/>
          </w:tcPr>
          <w:p w:rsidR="00324979" w:rsidRPr="00BB14A5" w:rsidRDefault="00324979" w:rsidP="00B31006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B14A5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137</w:t>
            </w:r>
            <w: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.0</w:t>
            </w:r>
          </w:p>
        </w:tc>
        <w:tc>
          <w:tcPr>
            <w:tcW w:w="1260" w:type="dxa"/>
            <w:shd w:val="clear" w:color="auto" w:fill="FFFFFF" w:themeFill="background1"/>
            <w:vAlign w:val="bottom"/>
          </w:tcPr>
          <w:p w:rsidR="00324979" w:rsidRPr="00933BB0" w:rsidRDefault="00324979" w:rsidP="00B3100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933BB0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350" w:type="dxa"/>
            <w:shd w:val="clear" w:color="auto" w:fill="FFC000"/>
            <w:vAlign w:val="bottom"/>
          </w:tcPr>
          <w:p w:rsidR="00324979" w:rsidRDefault="00324979" w:rsidP="00B3100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56.0</w:t>
            </w:r>
          </w:p>
        </w:tc>
        <w:tc>
          <w:tcPr>
            <w:tcW w:w="1350" w:type="dxa"/>
            <w:shd w:val="clear" w:color="auto" w:fill="FFFF00"/>
            <w:vAlign w:val="bottom"/>
          </w:tcPr>
          <w:p w:rsidR="00324979" w:rsidRDefault="00933BB0" w:rsidP="00B3100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-</w:t>
            </w:r>
          </w:p>
        </w:tc>
      </w:tr>
      <w:tr w:rsidR="00324979" w:rsidTr="00B31006">
        <w:tc>
          <w:tcPr>
            <w:tcW w:w="453" w:type="dxa"/>
            <w:shd w:val="clear" w:color="auto" w:fill="FFFFFF" w:themeFill="background1"/>
            <w:vAlign w:val="bottom"/>
          </w:tcPr>
          <w:p w:rsidR="00324979" w:rsidRPr="00CF5CAA" w:rsidRDefault="00324979" w:rsidP="00E751CC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12.</w:t>
            </w:r>
          </w:p>
        </w:tc>
        <w:tc>
          <w:tcPr>
            <w:tcW w:w="2625" w:type="dxa"/>
            <w:shd w:val="clear" w:color="auto" w:fill="FFFFFF" w:themeFill="background1"/>
            <w:vAlign w:val="center"/>
          </w:tcPr>
          <w:p w:rsidR="00324979" w:rsidRPr="00CF5CAA" w:rsidRDefault="00324979" w:rsidP="00E751CC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ZHVILLIMIT URBAN</w:t>
            </w:r>
          </w:p>
        </w:tc>
        <w:tc>
          <w:tcPr>
            <w:tcW w:w="1260" w:type="dxa"/>
            <w:shd w:val="clear" w:color="auto" w:fill="FFFFFF" w:themeFill="background1"/>
            <w:vAlign w:val="bottom"/>
          </w:tcPr>
          <w:p w:rsidR="00324979" w:rsidRPr="003F17C7" w:rsidRDefault="00324979" w:rsidP="00B3100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 w:themeFill="background1"/>
            <w:vAlign w:val="bottom"/>
          </w:tcPr>
          <w:p w:rsidR="00324979" w:rsidRPr="00BB14A5" w:rsidRDefault="00324979" w:rsidP="00B31006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B14A5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3.3</w:t>
            </w:r>
          </w:p>
        </w:tc>
        <w:tc>
          <w:tcPr>
            <w:tcW w:w="1260" w:type="dxa"/>
            <w:shd w:val="clear" w:color="auto" w:fill="FFFFFF" w:themeFill="background1"/>
            <w:vAlign w:val="bottom"/>
          </w:tcPr>
          <w:p w:rsidR="00324979" w:rsidRPr="00CF5CAA" w:rsidRDefault="00324979" w:rsidP="00B31006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350" w:type="dxa"/>
            <w:shd w:val="clear" w:color="auto" w:fill="FFC000"/>
            <w:vAlign w:val="bottom"/>
          </w:tcPr>
          <w:p w:rsidR="00324979" w:rsidRPr="00CF5CAA" w:rsidRDefault="00324979" w:rsidP="00B3100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350" w:type="dxa"/>
            <w:shd w:val="clear" w:color="auto" w:fill="FFFF00"/>
            <w:vAlign w:val="bottom"/>
          </w:tcPr>
          <w:p w:rsidR="00324979" w:rsidRDefault="00933BB0" w:rsidP="00B3100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-</w:t>
            </w:r>
          </w:p>
        </w:tc>
      </w:tr>
      <w:tr w:rsidR="00324979" w:rsidTr="00B31006">
        <w:tc>
          <w:tcPr>
            <w:tcW w:w="453" w:type="dxa"/>
            <w:shd w:val="clear" w:color="auto" w:fill="FFFFFF" w:themeFill="background1"/>
            <w:vAlign w:val="bottom"/>
          </w:tcPr>
          <w:p w:rsidR="00324979" w:rsidRPr="00CF5CAA" w:rsidRDefault="00324979" w:rsidP="00E751CC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13.</w:t>
            </w:r>
          </w:p>
        </w:tc>
        <w:tc>
          <w:tcPr>
            <w:tcW w:w="2625" w:type="dxa"/>
            <w:shd w:val="clear" w:color="auto" w:fill="FFFFFF" w:themeFill="background1"/>
            <w:vAlign w:val="center"/>
          </w:tcPr>
          <w:p w:rsidR="00324979" w:rsidRPr="00CF5CAA" w:rsidRDefault="00324979" w:rsidP="00E751CC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KULTURËS</w:t>
            </w:r>
          </w:p>
        </w:tc>
        <w:tc>
          <w:tcPr>
            <w:tcW w:w="1260" w:type="dxa"/>
            <w:shd w:val="clear" w:color="auto" w:fill="FFFFFF" w:themeFill="background1"/>
            <w:vAlign w:val="bottom"/>
          </w:tcPr>
          <w:p w:rsidR="00324979" w:rsidRPr="003F17C7" w:rsidRDefault="00324979" w:rsidP="00B3100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 w:themeFill="background1"/>
            <w:vAlign w:val="bottom"/>
          </w:tcPr>
          <w:p w:rsidR="00324979" w:rsidRPr="00BB14A5" w:rsidRDefault="00324979" w:rsidP="00B31006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B14A5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2.6</w:t>
            </w:r>
          </w:p>
        </w:tc>
        <w:tc>
          <w:tcPr>
            <w:tcW w:w="1260" w:type="dxa"/>
            <w:shd w:val="clear" w:color="auto" w:fill="FFFFFF" w:themeFill="background1"/>
            <w:vAlign w:val="bottom"/>
          </w:tcPr>
          <w:p w:rsidR="00324979" w:rsidRPr="00CF5CAA" w:rsidRDefault="00324979" w:rsidP="00B31006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1.0</w:t>
            </w:r>
          </w:p>
        </w:tc>
        <w:tc>
          <w:tcPr>
            <w:tcW w:w="1350" w:type="dxa"/>
            <w:shd w:val="clear" w:color="auto" w:fill="FFC000"/>
            <w:vAlign w:val="bottom"/>
          </w:tcPr>
          <w:p w:rsidR="00324979" w:rsidRPr="00CF5CAA" w:rsidRDefault="00324979" w:rsidP="00B3100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1.0</w:t>
            </w:r>
          </w:p>
        </w:tc>
        <w:tc>
          <w:tcPr>
            <w:tcW w:w="1350" w:type="dxa"/>
            <w:shd w:val="clear" w:color="auto" w:fill="FFFF00"/>
            <w:vAlign w:val="bottom"/>
          </w:tcPr>
          <w:p w:rsidR="00324979" w:rsidRDefault="00933BB0" w:rsidP="00B3100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1.0</w:t>
            </w:r>
          </w:p>
        </w:tc>
      </w:tr>
      <w:tr w:rsidR="00324979" w:rsidTr="00B31006">
        <w:tc>
          <w:tcPr>
            <w:tcW w:w="453" w:type="dxa"/>
            <w:shd w:val="clear" w:color="auto" w:fill="FFFFFF" w:themeFill="background1"/>
            <w:vAlign w:val="bottom"/>
          </w:tcPr>
          <w:p w:rsidR="00324979" w:rsidRPr="00CF5CAA" w:rsidRDefault="00324979" w:rsidP="00E751CC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14.</w:t>
            </w:r>
          </w:p>
        </w:tc>
        <w:tc>
          <w:tcPr>
            <w:tcW w:w="2625" w:type="dxa"/>
            <w:shd w:val="clear" w:color="auto" w:fill="FFFFFF" w:themeFill="background1"/>
            <w:vAlign w:val="center"/>
          </w:tcPr>
          <w:p w:rsidR="00324979" w:rsidRPr="00CF5CAA" w:rsidRDefault="00324979" w:rsidP="00E751CC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MJEDISIT</w:t>
            </w:r>
          </w:p>
        </w:tc>
        <w:tc>
          <w:tcPr>
            <w:tcW w:w="1260" w:type="dxa"/>
            <w:shd w:val="clear" w:color="auto" w:fill="FFFFFF" w:themeFill="background1"/>
            <w:vAlign w:val="bottom"/>
          </w:tcPr>
          <w:p w:rsidR="00324979" w:rsidRPr="003F17C7" w:rsidRDefault="00324979" w:rsidP="00B3100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 w:themeFill="background1"/>
            <w:vAlign w:val="bottom"/>
          </w:tcPr>
          <w:p w:rsidR="00324979" w:rsidRPr="00BB14A5" w:rsidRDefault="00324979" w:rsidP="00B31006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B14A5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2.1</w:t>
            </w:r>
          </w:p>
        </w:tc>
        <w:tc>
          <w:tcPr>
            <w:tcW w:w="1260" w:type="dxa"/>
            <w:shd w:val="clear" w:color="auto" w:fill="FFFFFF" w:themeFill="background1"/>
            <w:vAlign w:val="bottom"/>
          </w:tcPr>
          <w:p w:rsidR="00324979" w:rsidRPr="00CF5CAA" w:rsidRDefault="00324979" w:rsidP="00B31006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19.8</w:t>
            </w:r>
          </w:p>
        </w:tc>
        <w:tc>
          <w:tcPr>
            <w:tcW w:w="1350" w:type="dxa"/>
            <w:shd w:val="clear" w:color="auto" w:fill="FFC000"/>
            <w:vAlign w:val="bottom"/>
          </w:tcPr>
          <w:p w:rsidR="00324979" w:rsidRPr="00CF5CAA" w:rsidRDefault="00324979" w:rsidP="00B3100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64.0</w:t>
            </w:r>
          </w:p>
        </w:tc>
        <w:tc>
          <w:tcPr>
            <w:tcW w:w="1350" w:type="dxa"/>
            <w:shd w:val="clear" w:color="auto" w:fill="FFFF00"/>
            <w:vAlign w:val="bottom"/>
          </w:tcPr>
          <w:p w:rsidR="00324979" w:rsidRDefault="00933BB0" w:rsidP="00B3100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64.0</w:t>
            </w:r>
          </w:p>
        </w:tc>
      </w:tr>
      <w:tr w:rsidR="00324979" w:rsidTr="00B31006">
        <w:tc>
          <w:tcPr>
            <w:tcW w:w="453" w:type="dxa"/>
            <w:shd w:val="clear" w:color="auto" w:fill="FFFFFF" w:themeFill="background1"/>
            <w:vAlign w:val="bottom"/>
          </w:tcPr>
          <w:p w:rsidR="00324979" w:rsidRPr="00CF5CAA" w:rsidRDefault="00324979" w:rsidP="00E751CC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15.</w:t>
            </w:r>
          </w:p>
        </w:tc>
        <w:tc>
          <w:tcPr>
            <w:tcW w:w="2625" w:type="dxa"/>
            <w:shd w:val="clear" w:color="auto" w:fill="FFFFFF" w:themeFill="background1"/>
            <w:vAlign w:val="center"/>
          </w:tcPr>
          <w:p w:rsidR="00324979" w:rsidRPr="00CF5CAA" w:rsidRDefault="00324979" w:rsidP="00E751CC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INTEGRIMIT EUROPIAN</w:t>
            </w:r>
          </w:p>
        </w:tc>
        <w:tc>
          <w:tcPr>
            <w:tcW w:w="1260" w:type="dxa"/>
            <w:shd w:val="clear" w:color="auto" w:fill="FFFFFF" w:themeFill="background1"/>
            <w:vAlign w:val="bottom"/>
          </w:tcPr>
          <w:p w:rsidR="00324979" w:rsidRPr="003F17C7" w:rsidRDefault="00324979" w:rsidP="00B3100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 w:themeFill="background1"/>
            <w:vAlign w:val="bottom"/>
          </w:tcPr>
          <w:p w:rsidR="00324979" w:rsidRPr="00BB14A5" w:rsidRDefault="00324979" w:rsidP="00B31006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 w:themeFill="background1"/>
            <w:vAlign w:val="bottom"/>
          </w:tcPr>
          <w:p w:rsidR="00324979" w:rsidRDefault="00324979" w:rsidP="00B31006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3.6</w:t>
            </w:r>
          </w:p>
        </w:tc>
        <w:tc>
          <w:tcPr>
            <w:tcW w:w="1350" w:type="dxa"/>
            <w:shd w:val="clear" w:color="auto" w:fill="FFC000"/>
            <w:vAlign w:val="bottom"/>
          </w:tcPr>
          <w:p w:rsidR="00324979" w:rsidRDefault="00324979" w:rsidP="00B3100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3.6</w:t>
            </w:r>
          </w:p>
        </w:tc>
        <w:tc>
          <w:tcPr>
            <w:tcW w:w="1350" w:type="dxa"/>
            <w:shd w:val="clear" w:color="auto" w:fill="FFFF00"/>
            <w:vAlign w:val="bottom"/>
          </w:tcPr>
          <w:p w:rsidR="00324979" w:rsidRDefault="00933BB0" w:rsidP="00B3100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3.6</w:t>
            </w:r>
          </w:p>
        </w:tc>
      </w:tr>
    </w:tbl>
    <w:p w:rsidR="00804E4B" w:rsidRDefault="003B723D" w:rsidP="003B723D">
      <w:pPr>
        <w:tabs>
          <w:tab w:val="left" w:pos="-180"/>
          <w:tab w:val="left" w:pos="27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V.o: tre ministrit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e fundit jan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rfshir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monitorim duke filluar nga 4 mujori II.</w:t>
      </w:r>
    </w:p>
    <w:p w:rsidR="00D93BDA" w:rsidRPr="00584841" w:rsidRDefault="00D93BDA" w:rsidP="00A238FC">
      <w:pPr>
        <w:tabs>
          <w:tab w:val="left" w:pos="-180"/>
          <w:tab w:val="left" w:pos="-9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841">
        <w:rPr>
          <w:rFonts w:ascii="Times New Roman" w:hAnsi="Times New Roman" w:cs="Times New Roman"/>
          <w:sz w:val="24"/>
          <w:szCs w:val="24"/>
        </w:rPr>
        <w:t>Më poshtë jepet në mënyrë më të detajuar për çdo ministri vlera e këtyre detyrimeve, bazuar në informacionet zyrtare të ardhura.</w:t>
      </w:r>
    </w:p>
    <w:p w:rsidR="00BD4B0C" w:rsidRPr="00A238FC" w:rsidRDefault="002A201C" w:rsidP="00A238FC">
      <w:pPr>
        <w:pStyle w:val="ListParagraph"/>
        <w:numPr>
          <w:ilvl w:val="0"/>
          <w:numId w:val="37"/>
        </w:numPr>
        <w:tabs>
          <w:tab w:val="left" w:pos="0"/>
          <w:tab w:val="left" w:pos="450"/>
          <w:tab w:val="left" w:pos="540"/>
          <w:tab w:val="left" w:pos="630"/>
          <w:tab w:val="left" w:pos="720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 xml:space="preserve"> </w:t>
      </w:r>
      <w:r w:rsidR="00D93BDA" w:rsidRPr="00A238FC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>Ministria e Transportit dhe Infrastruktures</w:t>
      </w:r>
      <w:r w:rsidR="00D93BDA" w:rsidRPr="00A238F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D93BDA" w:rsidRPr="00A238FC">
        <w:rPr>
          <w:rFonts w:ascii="Times New Roman" w:hAnsi="Times New Roman" w:cs="Times New Roman"/>
          <w:sz w:val="24"/>
          <w:szCs w:val="24"/>
        </w:rPr>
        <w:t xml:space="preserve">– </w:t>
      </w:r>
      <w:r w:rsidR="00AA7BE9" w:rsidRPr="00A238FC">
        <w:rPr>
          <w:rFonts w:ascii="Times New Roman" w:hAnsi="Times New Roman" w:cs="Times New Roman"/>
          <w:sz w:val="24"/>
          <w:szCs w:val="24"/>
        </w:rPr>
        <w:t>për 4 mujor</w:t>
      </w:r>
      <w:r w:rsidR="00243D6D" w:rsidRPr="00A238FC">
        <w:rPr>
          <w:rFonts w:ascii="Times New Roman" w:hAnsi="Times New Roman" w:cs="Times New Roman"/>
          <w:sz w:val="24"/>
          <w:szCs w:val="24"/>
        </w:rPr>
        <w:t xml:space="preserve">in e III të vitit 2015 deklaron </w:t>
      </w:r>
      <w:r w:rsidR="00AA7BE9" w:rsidRPr="00A238FC">
        <w:rPr>
          <w:rFonts w:ascii="Times New Roman" w:hAnsi="Times New Roman" w:cs="Times New Roman"/>
          <w:sz w:val="24"/>
          <w:szCs w:val="24"/>
        </w:rPr>
        <w:t xml:space="preserve">lindjen e detyrimeve në vlerën </w:t>
      </w:r>
      <w:r w:rsidR="00AA7BE9" w:rsidRPr="00A238FC">
        <w:rPr>
          <w:rFonts w:ascii="Times New Roman" w:hAnsi="Times New Roman" w:cs="Times New Roman"/>
          <w:b/>
          <w:sz w:val="24"/>
          <w:szCs w:val="24"/>
          <w:u w:val="single"/>
        </w:rPr>
        <w:t>86.4 milion lekë</w:t>
      </w:r>
      <w:r w:rsidR="00D93BDA" w:rsidRPr="00A238FC"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 w:rsidR="00D93BDA" w:rsidRPr="00A238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3BDA" w:rsidRPr="00A238FC">
        <w:rPr>
          <w:rFonts w:ascii="Times New Roman" w:hAnsi="Times New Roman" w:cs="Times New Roman"/>
          <w:sz w:val="24"/>
          <w:szCs w:val="24"/>
        </w:rPr>
        <w:t xml:space="preserve">nga </w:t>
      </w:r>
      <w:r w:rsidR="00BD4B0C" w:rsidRPr="00A238FC">
        <w:rPr>
          <w:rFonts w:ascii="Times New Roman" w:hAnsi="Times New Roman" w:cs="Times New Roman"/>
          <w:sz w:val="24"/>
          <w:szCs w:val="24"/>
        </w:rPr>
        <w:t>t</w:t>
      </w:r>
      <w:r w:rsidR="00B43529" w:rsidRPr="00A238FC">
        <w:rPr>
          <w:rFonts w:ascii="Times New Roman" w:hAnsi="Times New Roman" w:cs="Times New Roman"/>
          <w:sz w:val="24"/>
          <w:szCs w:val="24"/>
        </w:rPr>
        <w:t>ë</w:t>
      </w:r>
      <w:r w:rsidR="00BD4B0C" w:rsidRPr="00A238FC">
        <w:rPr>
          <w:rFonts w:ascii="Times New Roman" w:hAnsi="Times New Roman" w:cs="Times New Roman"/>
          <w:sz w:val="24"/>
          <w:szCs w:val="24"/>
        </w:rPr>
        <w:t xml:space="preserve"> cilat 84.8 milion lek</w:t>
      </w:r>
      <w:r w:rsidR="00B43529" w:rsidRPr="00A238FC">
        <w:rPr>
          <w:rFonts w:ascii="Times New Roman" w:hAnsi="Times New Roman" w:cs="Times New Roman"/>
          <w:sz w:val="24"/>
          <w:szCs w:val="24"/>
        </w:rPr>
        <w:t>ë</w:t>
      </w:r>
      <w:r w:rsidR="00BD4B0C" w:rsidRPr="00A238FC">
        <w:rPr>
          <w:rFonts w:ascii="Times New Roman" w:hAnsi="Times New Roman" w:cs="Times New Roman"/>
          <w:sz w:val="24"/>
          <w:szCs w:val="24"/>
        </w:rPr>
        <w:t xml:space="preserve"> jan</w:t>
      </w:r>
      <w:r w:rsidR="00B43529" w:rsidRPr="00A238FC">
        <w:rPr>
          <w:rFonts w:ascii="Times New Roman" w:hAnsi="Times New Roman" w:cs="Times New Roman"/>
          <w:sz w:val="24"/>
          <w:szCs w:val="24"/>
        </w:rPr>
        <w:t>ë</w:t>
      </w:r>
      <w:r w:rsidR="00BD4B0C" w:rsidRPr="00A238FC">
        <w:rPr>
          <w:rFonts w:ascii="Times New Roman" w:hAnsi="Times New Roman" w:cs="Times New Roman"/>
          <w:sz w:val="24"/>
          <w:szCs w:val="24"/>
        </w:rPr>
        <w:t xml:space="preserve"> detrim</w:t>
      </w:r>
      <w:r w:rsidR="00B43529" w:rsidRPr="00A238FC">
        <w:rPr>
          <w:rFonts w:ascii="Times New Roman" w:hAnsi="Times New Roman" w:cs="Times New Roman"/>
          <w:sz w:val="24"/>
          <w:szCs w:val="24"/>
        </w:rPr>
        <w:t>ë</w:t>
      </w:r>
      <w:r w:rsidR="00BD4B0C" w:rsidRPr="00A238FC">
        <w:rPr>
          <w:rFonts w:ascii="Times New Roman" w:hAnsi="Times New Roman" w:cs="Times New Roman"/>
          <w:sz w:val="24"/>
          <w:szCs w:val="24"/>
        </w:rPr>
        <w:t xml:space="preserve"> t</w:t>
      </w:r>
      <w:r w:rsidR="00B43529" w:rsidRPr="00A238FC">
        <w:rPr>
          <w:rFonts w:ascii="Times New Roman" w:hAnsi="Times New Roman" w:cs="Times New Roman"/>
          <w:sz w:val="24"/>
          <w:szCs w:val="24"/>
        </w:rPr>
        <w:t>ë</w:t>
      </w:r>
      <w:r w:rsidR="00BD4B0C" w:rsidRPr="00A238FC">
        <w:rPr>
          <w:rFonts w:ascii="Times New Roman" w:hAnsi="Times New Roman" w:cs="Times New Roman"/>
          <w:sz w:val="24"/>
          <w:szCs w:val="24"/>
        </w:rPr>
        <w:t xml:space="preserve"> lindura n</w:t>
      </w:r>
      <w:r w:rsidR="00B43529" w:rsidRPr="00A238FC">
        <w:rPr>
          <w:rFonts w:ascii="Times New Roman" w:hAnsi="Times New Roman" w:cs="Times New Roman"/>
          <w:sz w:val="24"/>
          <w:szCs w:val="24"/>
        </w:rPr>
        <w:t>ë</w:t>
      </w:r>
      <w:r w:rsidR="00BD4B0C" w:rsidRPr="00A238FC">
        <w:rPr>
          <w:rFonts w:ascii="Times New Roman" w:hAnsi="Times New Roman" w:cs="Times New Roman"/>
          <w:sz w:val="24"/>
          <w:szCs w:val="24"/>
        </w:rPr>
        <w:t xml:space="preserve"> </w:t>
      </w:r>
      <w:r w:rsidR="00D93BDA" w:rsidRPr="00A238FC">
        <w:rPr>
          <w:rFonts w:ascii="Times New Roman" w:hAnsi="Times New Roman" w:cs="Times New Roman"/>
          <w:sz w:val="24"/>
          <w:szCs w:val="24"/>
        </w:rPr>
        <w:t>Autoriteti</w:t>
      </w:r>
      <w:r w:rsidR="00BD4B0C" w:rsidRPr="00A238FC">
        <w:rPr>
          <w:rFonts w:ascii="Times New Roman" w:hAnsi="Times New Roman" w:cs="Times New Roman"/>
          <w:sz w:val="24"/>
          <w:szCs w:val="24"/>
        </w:rPr>
        <w:t>n</w:t>
      </w:r>
      <w:r w:rsidR="00D93BDA" w:rsidRPr="00A238FC">
        <w:rPr>
          <w:rFonts w:ascii="Times New Roman" w:hAnsi="Times New Roman" w:cs="Times New Roman"/>
          <w:sz w:val="24"/>
          <w:szCs w:val="24"/>
        </w:rPr>
        <w:t xml:space="preserve"> Rrugor Shqiptar dhe </w:t>
      </w:r>
      <w:r w:rsidR="00BD4B0C" w:rsidRPr="00A238FC">
        <w:rPr>
          <w:rFonts w:ascii="Times New Roman" w:hAnsi="Times New Roman" w:cs="Times New Roman"/>
          <w:sz w:val="24"/>
          <w:szCs w:val="24"/>
        </w:rPr>
        <w:t>1.6 milion lek</w:t>
      </w:r>
      <w:r w:rsidR="00B43529" w:rsidRPr="00A238FC">
        <w:rPr>
          <w:rFonts w:ascii="Times New Roman" w:hAnsi="Times New Roman" w:cs="Times New Roman"/>
          <w:sz w:val="24"/>
          <w:szCs w:val="24"/>
        </w:rPr>
        <w:t>ë</w:t>
      </w:r>
      <w:r w:rsidR="00BD4B0C" w:rsidRPr="00A238FC">
        <w:rPr>
          <w:rFonts w:ascii="Times New Roman" w:hAnsi="Times New Roman" w:cs="Times New Roman"/>
          <w:sz w:val="24"/>
          <w:szCs w:val="24"/>
        </w:rPr>
        <w:t xml:space="preserve"> n</w:t>
      </w:r>
      <w:r w:rsidR="00B43529" w:rsidRPr="00A238FC">
        <w:rPr>
          <w:rFonts w:ascii="Times New Roman" w:hAnsi="Times New Roman" w:cs="Times New Roman"/>
          <w:sz w:val="24"/>
          <w:szCs w:val="24"/>
        </w:rPr>
        <w:t>ë</w:t>
      </w:r>
      <w:r w:rsidR="00BD4B0C" w:rsidRPr="00A238FC">
        <w:rPr>
          <w:rFonts w:ascii="Times New Roman" w:hAnsi="Times New Roman" w:cs="Times New Roman"/>
          <w:sz w:val="24"/>
          <w:szCs w:val="24"/>
        </w:rPr>
        <w:t xml:space="preserve"> </w:t>
      </w:r>
      <w:r w:rsidR="00D93BDA" w:rsidRPr="00A238FC">
        <w:rPr>
          <w:rFonts w:ascii="Times New Roman" w:hAnsi="Times New Roman" w:cs="Times New Roman"/>
          <w:sz w:val="24"/>
          <w:szCs w:val="24"/>
        </w:rPr>
        <w:t>Drejtoria e Përgj</w:t>
      </w:r>
      <w:r w:rsidR="00AA7BE9" w:rsidRPr="00A238FC">
        <w:rPr>
          <w:rFonts w:ascii="Times New Roman" w:hAnsi="Times New Roman" w:cs="Times New Roman"/>
          <w:sz w:val="24"/>
          <w:szCs w:val="24"/>
        </w:rPr>
        <w:t xml:space="preserve">ithshme e Ujësjellës Kanalizime. </w:t>
      </w:r>
    </w:p>
    <w:p w:rsidR="00D93BDA" w:rsidRDefault="00AA7BE9" w:rsidP="00BC5A3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84841">
        <w:rPr>
          <w:rFonts w:ascii="Times New Roman" w:hAnsi="Times New Roman" w:cs="Times New Roman"/>
          <w:sz w:val="24"/>
          <w:szCs w:val="24"/>
        </w:rPr>
        <w:t>P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Pr="00584841">
        <w:rPr>
          <w:rFonts w:ascii="Times New Roman" w:hAnsi="Times New Roman" w:cs="Times New Roman"/>
          <w:sz w:val="24"/>
          <w:szCs w:val="24"/>
        </w:rPr>
        <w:t>rsa i p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Pr="00584841">
        <w:rPr>
          <w:rFonts w:ascii="Times New Roman" w:hAnsi="Times New Roman" w:cs="Times New Roman"/>
          <w:sz w:val="24"/>
          <w:szCs w:val="24"/>
        </w:rPr>
        <w:t>rket periudh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Pr="00584841">
        <w:rPr>
          <w:rFonts w:ascii="Times New Roman" w:hAnsi="Times New Roman" w:cs="Times New Roman"/>
          <w:sz w:val="24"/>
          <w:szCs w:val="24"/>
        </w:rPr>
        <w:t xml:space="preserve">s 1 Janar 2015 – 31 Dhjetor 2015 detyrimi i akumuluar 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Pr="00584841">
        <w:rPr>
          <w:rFonts w:ascii="Times New Roman" w:hAnsi="Times New Roman" w:cs="Times New Roman"/>
          <w:sz w:val="24"/>
          <w:szCs w:val="24"/>
        </w:rPr>
        <w:t>sht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Pr="00584841">
        <w:rPr>
          <w:rFonts w:ascii="Times New Roman" w:hAnsi="Times New Roman" w:cs="Times New Roman"/>
          <w:sz w:val="24"/>
          <w:szCs w:val="24"/>
        </w:rPr>
        <w:t xml:space="preserve"> </w:t>
      </w:r>
      <w:r w:rsidRPr="00584841">
        <w:rPr>
          <w:rFonts w:ascii="Times New Roman" w:hAnsi="Times New Roman" w:cs="Times New Roman"/>
          <w:b/>
          <w:sz w:val="24"/>
          <w:szCs w:val="24"/>
          <w:u w:val="single"/>
        </w:rPr>
        <w:t>950 milion lek</w:t>
      </w:r>
      <w:r w:rsidR="00584841">
        <w:rPr>
          <w:rFonts w:ascii="Times New Roman" w:hAnsi="Times New Roman" w:cs="Times New Roman"/>
          <w:b/>
          <w:sz w:val="24"/>
          <w:szCs w:val="24"/>
          <w:u w:val="single"/>
        </w:rPr>
        <w:t>ë</w:t>
      </w:r>
      <w:r w:rsidR="00D93BDA" w:rsidRPr="00584841">
        <w:rPr>
          <w:rFonts w:ascii="Times New Roman" w:hAnsi="Times New Roman" w:cs="Times New Roman"/>
          <w:sz w:val="24"/>
          <w:szCs w:val="24"/>
        </w:rPr>
        <w:t xml:space="preserve"> </w:t>
      </w:r>
      <w:r w:rsidR="00336B3A" w:rsidRPr="00584841">
        <w:rPr>
          <w:rFonts w:ascii="Times New Roman" w:hAnsi="Times New Roman" w:cs="Times New Roman"/>
          <w:sz w:val="24"/>
          <w:szCs w:val="24"/>
        </w:rPr>
        <w:t>i</w:t>
      </w:r>
      <w:r w:rsidR="00D93BDA" w:rsidRPr="00584841">
        <w:rPr>
          <w:rFonts w:ascii="Times New Roman" w:hAnsi="Times New Roman" w:cs="Times New Roman"/>
          <w:sz w:val="24"/>
          <w:szCs w:val="24"/>
        </w:rPr>
        <w:t xml:space="preserve"> ndarë si më poshtë:</w:t>
      </w:r>
    </w:p>
    <w:p w:rsidR="00FA27C7" w:rsidRPr="00584841" w:rsidRDefault="00FA27C7" w:rsidP="00BC5A3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93BDA" w:rsidRPr="00584841" w:rsidRDefault="00D93BDA" w:rsidP="00D93BDA">
      <w:pPr>
        <w:tabs>
          <w:tab w:val="left" w:pos="540"/>
          <w:tab w:val="left" w:pos="810"/>
          <w:tab w:val="left" w:pos="11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841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584841">
        <w:rPr>
          <w:rFonts w:ascii="Times New Roman" w:hAnsi="Times New Roman" w:cs="Times New Roman"/>
          <w:b/>
          <w:sz w:val="24"/>
          <w:szCs w:val="24"/>
          <w:u w:val="single"/>
        </w:rPr>
        <w:t>Autoriteti Rrugor Shqiptar</w:t>
      </w:r>
      <w:r w:rsidRPr="00584841">
        <w:rPr>
          <w:rFonts w:ascii="Times New Roman" w:hAnsi="Times New Roman" w:cs="Times New Roman"/>
          <w:sz w:val="24"/>
          <w:szCs w:val="24"/>
        </w:rPr>
        <w:t xml:space="preserve"> (ARRSH), detyrime të krijuara rishtaz për: </w:t>
      </w:r>
    </w:p>
    <w:p w:rsidR="00D93BDA" w:rsidRPr="00584841" w:rsidRDefault="00DA4EA2" w:rsidP="00D93BDA">
      <w:pPr>
        <w:pStyle w:val="ListParagraph"/>
        <w:numPr>
          <w:ilvl w:val="0"/>
          <w:numId w:val="13"/>
        </w:numPr>
        <w:tabs>
          <w:tab w:val="left" w:pos="540"/>
          <w:tab w:val="left" w:pos="1080"/>
          <w:tab w:val="left" w:pos="1170"/>
        </w:tabs>
        <w:ind w:hanging="27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84841">
        <w:rPr>
          <w:rFonts w:ascii="Times New Roman" w:hAnsi="Times New Roman" w:cs="Times New Roman"/>
          <w:b/>
          <w:i/>
          <w:sz w:val="24"/>
          <w:szCs w:val="24"/>
        </w:rPr>
        <w:t>K</w:t>
      </w:r>
      <w:r w:rsidR="00D93BDA" w:rsidRPr="00584841">
        <w:rPr>
          <w:rFonts w:ascii="Times New Roman" w:hAnsi="Times New Roman" w:cs="Times New Roman"/>
          <w:b/>
          <w:i/>
          <w:sz w:val="24"/>
          <w:szCs w:val="24"/>
        </w:rPr>
        <w:t xml:space="preserve">ontrata investimi (ndërtime, rikonstruksione) në vlerën </w:t>
      </w:r>
      <w:r w:rsidRPr="00584841">
        <w:rPr>
          <w:rFonts w:ascii="Times New Roman" w:hAnsi="Times New Roman" w:cs="Times New Roman"/>
          <w:b/>
          <w:i/>
          <w:sz w:val="24"/>
          <w:szCs w:val="24"/>
        </w:rPr>
        <w:t>594</w:t>
      </w:r>
      <w:r w:rsidR="00D93BDA" w:rsidRPr="00584841">
        <w:rPr>
          <w:rFonts w:ascii="Times New Roman" w:hAnsi="Times New Roman" w:cs="Times New Roman"/>
          <w:b/>
          <w:i/>
          <w:sz w:val="24"/>
          <w:szCs w:val="24"/>
        </w:rPr>
        <w:t xml:space="preserve"> milion lekë</w:t>
      </w:r>
      <w:r w:rsidR="00D93BDA" w:rsidRPr="00584841">
        <w:rPr>
          <w:rFonts w:ascii="Times New Roman" w:hAnsi="Times New Roman" w:cs="Times New Roman"/>
          <w:sz w:val="24"/>
          <w:szCs w:val="24"/>
        </w:rPr>
        <w:t xml:space="preserve">, janë kontrata shumëvjecare dhe buxhet i pamjaftueshëm për likujdimin e plotë të faturave, ndërkohë që kontraktorët vazhdojnë me avancimin e punimeve sipas grafikut të tyre. </w:t>
      </w:r>
    </w:p>
    <w:p w:rsidR="00D93BDA" w:rsidRPr="00584841" w:rsidRDefault="00DA4EA2" w:rsidP="00D93BDA">
      <w:pPr>
        <w:pStyle w:val="ListParagraph"/>
        <w:numPr>
          <w:ilvl w:val="0"/>
          <w:numId w:val="13"/>
        </w:numPr>
        <w:tabs>
          <w:tab w:val="left" w:pos="540"/>
          <w:tab w:val="left" w:pos="1080"/>
          <w:tab w:val="left" w:pos="1170"/>
        </w:tabs>
        <w:ind w:hanging="270"/>
        <w:jc w:val="both"/>
        <w:rPr>
          <w:rFonts w:ascii="Times New Roman" w:hAnsi="Times New Roman" w:cs="Times New Roman"/>
          <w:sz w:val="24"/>
          <w:szCs w:val="24"/>
        </w:rPr>
      </w:pPr>
      <w:r w:rsidRPr="00584841">
        <w:rPr>
          <w:rFonts w:ascii="Times New Roman" w:hAnsi="Times New Roman" w:cs="Times New Roman"/>
          <w:b/>
          <w:i/>
          <w:sz w:val="24"/>
          <w:szCs w:val="24"/>
        </w:rPr>
        <w:t>K</w:t>
      </w:r>
      <w:r w:rsidR="00D93BDA" w:rsidRPr="00584841">
        <w:rPr>
          <w:rFonts w:ascii="Times New Roman" w:hAnsi="Times New Roman" w:cs="Times New Roman"/>
          <w:b/>
          <w:i/>
          <w:sz w:val="24"/>
          <w:szCs w:val="24"/>
        </w:rPr>
        <w:t xml:space="preserve">ontrata studime projektime dhe oponencë, në vlerën </w:t>
      </w:r>
      <w:r w:rsidRPr="00584841">
        <w:rPr>
          <w:rFonts w:ascii="Times New Roman" w:hAnsi="Times New Roman" w:cs="Times New Roman"/>
          <w:b/>
          <w:i/>
          <w:sz w:val="24"/>
          <w:szCs w:val="24"/>
        </w:rPr>
        <w:t>180.1</w:t>
      </w:r>
      <w:r w:rsidR="00D93BDA" w:rsidRPr="00584841">
        <w:rPr>
          <w:rFonts w:ascii="Times New Roman" w:hAnsi="Times New Roman" w:cs="Times New Roman"/>
          <w:b/>
          <w:i/>
          <w:sz w:val="24"/>
          <w:szCs w:val="24"/>
        </w:rPr>
        <w:t xml:space="preserve"> milion lekë</w:t>
      </w:r>
      <w:r w:rsidR="00D93BDA" w:rsidRPr="00584841">
        <w:rPr>
          <w:rFonts w:ascii="Times New Roman" w:hAnsi="Times New Roman" w:cs="Times New Roman"/>
          <w:sz w:val="24"/>
          <w:szCs w:val="24"/>
        </w:rPr>
        <w:t>, që kanë ardhur si pasojë e mos planifikimit të tyre në b</w:t>
      </w:r>
      <w:r w:rsidRPr="00584841">
        <w:rPr>
          <w:rFonts w:ascii="Times New Roman" w:hAnsi="Times New Roman" w:cs="Times New Roman"/>
          <w:sz w:val="24"/>
          <w:szCs w:val="24"/>
        </w:rPr>
        <w:t xml:space="preserve">uxhetin e vitit </w:t>
      </w:r>
      <w:r w:rsidR="00D93BDA" w:rsidRPr="00584841">
        <w:rPr>
          <w:rFonts w:ascii="Times New Roman" w:hAnsi="Times New Roman" w:cs="Times New Roman"/>
          <w:sz w:val="24"/>
          <w:szCs w:val="24"/>
        </w:rPr>
        <w:t>2015 nga ARRSH.</w:t>
      </w:r>
    </w:p>
    <w:p w:rsidR="00DA4EA2" w:rsidRPr="00BD4B0C" w:rsidRDefault="00BD4B0C" w:rsidP="00BD4B0C">
      <w:pPr>
        <w:pStyle w:val="ListParagraph"/>
        <w:numPr>
          <w:ilvl w:val="0"/>
          <w:numId w:val="13"/>
        </w:numPr>
        <w:tabs>
          <w:tab w:val="left" w:pos="540"/>
          <w:tab w:val="left" w:pos="1080"/>
          <w:tab w:val="left" w:pos="1170"/>
        </w:tabs>
        <w:ind w:hanging="27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Kontrata s</w:t>
      </w:r>
      <w:r w:rsidR="00DA4EA2" w:rsidRPr="00584841">
        <w:rPr>
          <w:rFonts w:ascii="Times New Roman" w:hAnsi="Times New Roman" w:cs="Times New Roman"/>
          <w:b/>
          <w:i/>
          <w:sz w:val="24"/>
          <w:szCs w:val="24"/>
        </w:rPr>
        <w:t>upervizione punimesh, n</w:t>
      </w:r>
      <w:r w:rsidR="00584841">
        <w:rPr>
          <w:rFonts w:ascii="Times New Roman" w:hAnsi="Times New Roman" w:cs="Times New Roman"/>
          <w:b/>
          <w:i/>
          <w:sz w:val="24"/>
          <w:szCs w:val="24"/>
        </w:rPr>
        <w:t>ë</w:t>
      </w:r>
      <w:r w:rsidR="00DA4EA2" w:rsidRPr="00584841">
        <w:rPr>
          <w:rFonts w:ascii="Times New Roman" w:hAnsi="Times New Roman" w:cs="Times New Roman"/>
          <w:b/>
          <w:i/>
          <w:sz w:val="24"/>
          <w:szCs w:val="24"/>
        </w:rPr>
        <w:t xml:space="preserve"> vler</w:t>
      </w:r>
      <w:r w:rsidR="00584841">
        <w:rPr>
          <w:rFonts w:ascii="Times New Roman" w:hAnsi="Times New Roman" w:cs="Times New Roman"/>
          <w:b/>
          <w:i/>
          <w:sz w:val="24"/>
          <w:szCs w:val="24"/>
        </w:rPr>
        <w:t>ë</w:t>
      </w:r>
      <w:r w:rsidR="00DA4EA2" w:rsidRPr="00584841">
        <w:rPr>
          <w:rFonts w:ascii="Times New Roman" w:hAnsi="Times New Roman" w:cs="Times New Roman"/>
          <w:b/>
          <w:i/>
          <w:sz w:val="24"/>
          <w:szCs w:val="24"/>
        </w:rPr>
        <w:t>n 11.8 milion lek</w:t>
      </w:r>
      <w:r w:rsidR="00584841">
        <w:rPr>
          <w:rFonts w:ascii="Times New Roman" w:hAnsi="Times New Roman" w:cs="Times New Roman"/>
          <w:b/>
          <w:i/>
          <w:sz w:val="24"/>
          <w:szCs w:val="24"/>
        </w:rPr>
        <w:t>ë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Pr="007D1008">
        <w:rPr>
          <w:rFonts w:ascii="Times New Roman" w:hAnsi="Times New Roman" w:cs="Times New Roman"/>
          <w:sz w:val="24"/>
          <w:szCs w:val="24"/>
        </w:rPr>
        <w:t>dhe kanë të bëjnë me punimet e ndërtimit për kontratat të përmëndura më</w:t>
      </w:r>
      <w:r w:rsidRPr="007D100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D1008">
        <w:rPr>
          <w:rFonts w:ascii="Times New Roman" w:hAnsi="Times New Roman" w:cs="Times New Roman"/>
          <w:sz w:val="24"/>
          <w:szCs w:val="24"/>
        </w:rPr>
        <w:t>lart.</w:t>
      </w:r>
    </w:p>
    <w:p w:rsidR="00DA4EA2" w:rsidRPr="00584841" w:rsidRDefault="00DA4EA2" w:rsidP="00D93BDA">
      <w:pPr>
        <w:pStyle w:val="ListParagraph"/>
        <w:numPr>
          <w:ilvl w:val="0"/>
          <w:numId w:val="13"/>
        </w:numPr>
        <w:tabs>
          <w:tab w:val="left" w:pos="540"/>
          <w:tab w:val="left" w:pos="1080"/>
          <w:tab w:val="left" w:pos="1170"/>
        </w:tabs>
        <w:ind w:hanging="270"/>
        <w:jc w:val="both"/>
        <w:rPr>
          <w:rFonts w:ascii="Times New Roman" w:hAnsi="Times New Roman" w:cs="Times New Roman"/>
          <w:sz w:val="24"/>
          <w:szCs w:val="24"/>
        </w:rPr>
      </w:pPr>
      <w:r w:rsidRPr="00584841">
        <w:rPr>
          <w:rFonts w:ascii="Times New Roman" w:hAnsi="Times New Roman" w:cs="Times New Roman"/>
          <w:b/>
          <w:i/>
          <w:sz w:val="24"/>
          <w:szCs w:val="24"/>
        </w:rPr>
        <w:t>TVSH dhe kosto lokale, n</w:t>
      </w:r>
      <w:r w:rsidR="00584841">
        <w:rPr>
          <w:rFonts w:ascii="Times New Roman" w:hAnsi="Times New Roman" w:cs="Times New Roman"/>
          <w:b/>
          <w:i/>
          <w:sz w:val="24"/>
          <w:szCs w:val="24"/>
        </w:rPr>
        <w:t>ë</w:t>
      </w:r>
      <w:r w:rsidRPr="00584841">
        <w:rPr>
          <w:rFonts w:ascii="Times New Roman" w:hAnsi="Times New Roman" w:cs="Times New Roman"/>
          <w:b/>
          <w:i/>
          <w:sz w:val="24"/>
          <w:szCs w:val="24"/>
        </w:rPr>
        <w:t xml:space="preserve"> vler</w:t>
      </w:r>
      <w:r w:rsidR="00584841">
        <w:rPr>
          <w:rFonts w:ascii="Times New Roman" w:hAnsi="Times New Roman" w:cs="Times New Roman"/>
          <w:b/>
          <w:i/>
          <w:sz w:val="24"/>
          <w:szCs w:val="24"/>
        </w:rPr>
        <w:t>ë</w:t>
      </w:r>
      <w:r w:rsidRPr="00584841">
        <w:rPr>
          <w:rFonts w:ascii="Times New Roman" w:hAnsi="Times New Roman" w:cs="Times New Roman"/>
          <w:b/>
          <w:i/>
          <w:sz w:val="24"/>
          <w:szCs w:val="24"/>
        </w:rPr>
        <w:t>n 37.1 milion le</w:t>
      </w:r>
      <w:r w:rsidR="00BD4B0C">
        <w:rPr>
          <w:rFonts w:ascii="Times New Roman" w:hAnsi="Times New Roman" w:cs="Times New Roman"/>
          <w:b/>
          <w:i/>
          <w:sz w:val="24"/>
          <w:szCs w:val="24"/>
        </w:rPr>
        <w:t>kë,</w:t>
      </w:r>
      <w:r w:rsidR="00BD4B0C" w:rsidRPr="00BD4B0C">
        <w:rPr>
          <w:rFonts w:ascii="Times New Roman" w:hAnsi="Times New Roman" w:cs="Times New Roman"/>
          <w:sz w:val="24"/>
          <w:szCs w:val="24"/>
        </w:rPr>
        <w:t xml:space="preserve"> </w:t>
      </w:r>
      <w:r w:rsidR="00BD4B0C" w:rsidRPr="007E3108">
        <w:rPr>
          <w:rFonts w:ascii="Times New Roman" w:hAnsi="Times New Roman" w:cs="Times New Roman"/>
          <w:sz w:val="24"/>
          <w:szCs w:val="24"/>
        </w:rPr>
        <w:t>të kontratave të ndërtimit për projektet me financim t</w:t>
      </w:r>
      <w:r w:rsidR="00BD4B0C">
        <w:rPr>
          <w:rFonts w:ascii="Times New Roman" w:hAnsi="Times New Roman" w:cs="Times New Roman"/>
          <w:sz w:val="24"/>
          <w:szCs w:val="24"/>
        </w:rPr>
        <w:t>ë</w:t>
      </w:r>
      <w:r w:rsidR="00BD4B0C" w:rsidRPr="007E3108">
        <w:rPr>
          <w:rFonts w:ascii="Times New Roman" w:hAnsi="Times New Roman" w:cs="Times New Roman"/>
          <w:sz w:val="24"/>
          <w:szCs w:val="24"/>
        </w:rPr>
        <w:t xml:space="preserve"> huaj,</w:t>
      </w:r>
    </w:p>
    <w:p w:rsidR="00D93BDA" w:rsidRPr="00584841" w:rsidRDefault="00DA4EA2" w:rsidP="00D93BDA">
      <w:pPr>
        <w:pStyle w:val="ListParagraph"/>
        <w:numPr>
          <w:ilvl w:val="0"/>
          <w:numId w:val="13"/>
        </w:numPr>
        <w:tabs>
          <w:tab w:val="left" w:pos="540"/>
          <w:tab w:val="left" w:pos="1080"/>
          <w:tab w:val="left" w:pos="1170"/>
        </w:tabs>
        <w:ind w:hanging="270"/>
        <w:jc w:val="both"/>
        <w:rPr>
          <w:rFonts w:ascii="Times New Roman" w:hAnsi="Times New Roman" w:cs="Times New Roman"/>
          <w:sz w:val="24"/>
          <w:szCs w:val="24"/>
        </w:rPr>
      </w:pPr>
      <w:r w:rsidRPr="00584841">
        <w:rPr>
          <w:rFonts w:ascii="Times New Roman" w:hAnsi="Times New Roman" w:cs="Times New Roman"/>
          <w:b/>
          <w:i/>
          <w:sz w:val="24"/>
          <w:szCs w:val="24"/>
        </w:rPr>
        <w:t>Vendime gjyq</w:t>
      </w:r>
      <w:r w:rsidR="00584841">
        <w:rPr>
          <w:rFonts w:ascii="Times New Roman" w:hAnsi="Times New Roman" w:cs="Times New Roman"/>
          <w:b/>
          <w:i/>
          <w:sz w:val="24"/>
          <w:szCs w:val="24"/>
        </w:rPr>
        <w:t>ë</w:t>
      </w:r>
      <w:r w:rsidRPr="00584841">
        <w:rPr>
          <w:rFonts w:ascii="Times New Roman" w:hAnsi="Times New Roman" w:cs="Times New Roman"/>
          <w:b/>
          <w:i/>
          <w:sz w:val="24"/>
          <w:szCs w:val="24"/>
        </w:rPr>
        <w:t>sore</w:t>
      </w:r>
      <w:r w:rsidR="00D93BDA" w:rsidRPr="00584841">
        <w:rPr>
          <w:rFonts w:ascii="Times New Roman" w:hAnsi="Times New Roman" w:cs="Times New Roman"/>
          <w:b/>
          <w:i/>
          <w:sz w:val="24"/>
          <w:szCs w:val="24"/>
        </w:rPr>
        <w:t xml:space="preserve"> – në vlerën rreth </w:t>
      </w:r>
      <w:r w:rsidRPr="00584841">
        <w:rPr>
          <w:rFonts w:ascii="Times New Roman" w:hAnsi="Times New Roman" w:cs="Times New Roman"/>
          <w:b/>
          <w:i/>
          <w:sz w:val="24"/>
          <w:szCs w:val="24"/>
        </w:rPr>
        <w:t>38</w:t>
      </w:r>
      <w:r w:rsidR="00D93BDA" w:rsidRPr="00584841">
        <w:rPr>
          <w:rFonts w:ascii="Times New Roman" w:hAnsi="Times New Roman" w:cs="Times New Roman"/>
          <w:b/>
          <w:i/>
          <w:sz w:val="24"/>
          <w:szCs w:val="24"/>
        </w:rPr>
        <w:t xml:space="preserve"> milion lekë</w:t>
      </w:r>
      <w:r w:rsidR="00D93BDA" w:rsidRPr="0058484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93BDA" w:rsidRPr="00584841" w:rsidRDefault="00D93BDA" w:rsidP="00D93BDA">
      <w:pPr>
        <w:tabs>
          <w:tab w:val="left" w:pos="540"/>
          <w:tab w:val="left" w:pos="1080"/>
          <w:tab w:val="left" w:pos="11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841">
        <w:rPr>
          <w:rFonts w:ascii="Times New Roman" w:hAnsi="Times New Roman" w:cs="Times New Roman"/>
          <w:sz w:val="24"/>
          <w:szCs w:val="24"/>
        </w:rPr>
        <w:t xml:space="preserve">Sipas informacionit të Ministrisë së Transportit dhe Infrastrukturës, konstatohet se nga detyrimet e krijuara </w:t>
      </w:r>
      <w:r w:rsidR="00013AE8" w:rsidRPr="00584841">
        <w:rPr>
          <w:rFonts w:ascii="Times New Roman" w:hAnsi="Times New Roman" w:cs="Times New Roman"/>
          <w:sz w:val="24"/>
          <w:szCs w:val="24"/>
        </w:rPr>
        <w:t>n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013AE8" w:rsidRPr="00584841">
        <w:rPr>
          <w:rFonts w:ascii="Times New Roman" w:hAnsi="Times New Roman" w:cs="Times New Roman"/>
          <w:sz w:val="24"/>
          <w:szCs w:val="24"/>
        </w:rPr>
        <w:t xml:space="preserve"> periudh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013AE8" w:rsidRPr="00584841">
        <w:rPr>
          <w:rFonts w:ascii="Times New Roman" w:hAnsi="Times New Roman" w:cs="Times New Roman"/>
          <w:sz w:val="24"/>
          <w:szCs w:val="24"/>
        </w:rPr>
        <w:t>n 1 Janar 2015 – 31 Dhjetor 2015, ARRSH ka planifikikuar n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013AE8" w:rsidRPr="00584841">
        <w:rPr>
          <w:rFonts w:ascii="Times New Roman" w:hAnsi="Times New Roman" w:cs="Times New Roman"/>
          <w:sz w:val="24"/>
          <w:szCs w:val="24"/>
        </w:rPr>
        <w:t xml:space="preserve"> buxhetin e vitit 2016 p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013AE8" w:rsidRPr="00584841">
        <w:rPr>
          <w:rFonts w:ascii="Times New Roman" w:hAnsi="Times New Roman" w:cs="Times New Roman"/>
          <w:sz w:val="24"/>
          <w:szCs w:val="24"/>
        </w:rPr>
        <w:t>r shlyerjen e k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013AE8" w:rsidRPr="00584841">
        <w:rPr>
          <w:rFonts w:ascii="Times New Roman" w:hAnsi="Times New Roman" w:cs="Times New Roman"/>
          <w:sz w:val="24"/>
          <w:szCs w:val="24"/>
        </w:rPr>
        <w:t>tyre detyrimeve vet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013AE8" w:rsidRPr="00584841">
        <w:rPr>
          <w:rFonts w:ascii="Times New Roman" w:hAnsi="Times New Roman" w:cs="Times New Roman"/>
          <w:sz w:val="24"/>
          <w:szCs w:val="24"/>
        </w:rPr>
        <w:t xml:space="preserve">m </w:t>
      </w:r>
      <w:r w:rsidR="00013AE8" w:rsidRPr="00BD4B0C">
        <w:rPr>
          <w:rFonts w:ascii="Times New Roman" w:hAnsi="Times New Roman" w:cs="Times New Roman"/>
          <w:b/>
          <w:sz w:val="24"/>
          <w:szCs w:val="24"/>
          <w:u w:val="single"/>
        </w:rPr>
        <w:t>44.7 milion</w:t>
      </w:r>
      <w:r w:rsidR="00013AE8" w:rsidRPr="00584841">
        <w:rPr>
          <w:rFonts w:ascii="Times New Roman" w:hAnsi="Times New Roman" w:cs="Times New Roman"/>
          <w:sz w:val="24"/>
          <w:szCs w:val="24"/>
        </w:rPr>
        <w:t xml:space="preserve"> lek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BD4B0C">
        <w:rPr>
          <w:rFonts w:ascii="Times New Roman" w:hAnsi="Times New Roman" w:cs="Times New Roman"/>
          <w:sz w:val="24"/>
          <w:szCs w:val="24"/>
        </w:rPr>
        <w:t xml:space="preserve">, me argumentimin e </w:t>
      </w:r>
      <w:r w:rsidR="00013AE8" w:rsidRPr="00584841">
        <w:rPr>
          <w:rFonts w:ascii="Times New Roman" w:hAnsi="Times New Roman" w:cs="Times New Roman"/>
          <w:sz w:val="24"/>
          <w:szCs w:val="24"/>
        </w:rPr>
        <w:t>tavane</w:t>
      </w:r>
      <w:r w:rsidR="00BD4B0C">
        <w:rPr>
          <w:rFonts w:ascii="Times New Roman" w:hAnsi="Times New Roman" w:cs="Times New Roman"/>
          <w:sz w:val="24"/>
          <w:szCs w:val="24"/>
        </w:rPr>
        <w:t>ve</w:t>
      </w:r>
      <w:r w:rsidR="00013AE8" w:rsidRPr="00584841">
        <w:rPr>
          <w:rFonts w:ascii="Times New Roman" w:hAnsi="Times New Roman" w:cs="Times New Roman"/>
          <w:sz w:val="24"/>
          <w:szCs w:val="24"/>
        </w:rPr>
        <w:t xml:space="preserve"> buxhetore t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013AE8" w:rsidRPr="00584841">
        <w:rPr>
          <w:rFonts w:ascii="Times New Roman" w:hAnsi="Times New Roman" w:cs="Times New Roman"/>
          <w:sz w:val="24"/>
          <w:szCs w:val="24"/>
        </w:rPr>
        <w:t xml:space="preserve"> k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013AE8" w:rsidRPr="00584841">
        <w:rPr>
          <w:rFonts w:ascii="Times New Roman" w:hAnsi="Times New Roman" w:cs="Times New Roman"/>
          <w:sz w:val="24"/>
          <w:szCs w:val="24"/>
        </w:rPr>
        <w:t xml:space="preserve">tij viti </w:t>
      </w:r>
      <w:r w:rsidR="00BD4B0C">
        <w:rPr>
          <w:rFonts w:ascii="Times New Roman" w:hAnsi="Times New Roman" w:cs="Times New Roman"/>
          <w:sz w:val="24"/>
          <w:szCs w:val="24"/>
        </w:rPr>
        <w:t>t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BD4B0C">
        <w:rPr>
          <w:rFonts w:ascii="Times New Roman" w:hAnsi="Times New Roman" w:cs="Times New Roman"/>
          <w:sz w:val="24"/>
          <w:szCs w:val="24"/>
        </w:rPr>
        <w:t xml:space="preserve"> pamjaftueshme p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BD4B0C">
        <w:rPr>
          <w:rFonts w:ascii="Times New Roman" w:hAnsi="Times New Roman" w:cs="Times New Roman"/>
          <w:sz w:val="24"/>
          <w:szCs w:val="24"/>
        </w:rPr>
        <w:t>r t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013AE8" w:rsidRPr="00584841">
        <w:rPr>
          <w:rFonts w:ascii="Times New Roman" w:hAnsi="Times New Roman" w:cs="Times New Roman"/>
          <w:sz w:val="24"/>
          <w:szCs w:val="24"/>
        </w:rPr>
        <w:t xml:space="preserve"> p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013AE8" w:rsidRPr="00584841">
        <w:rPr>
          <w:rFonts w:ascii="Times New Roman" w:hAnsi="Times New Roman" w:cs="Times New Roman"/>
          <w:sz w:val="24"/>
          <w:szCs w:val="24"/>
        </w:rPr>
        <w:t>rball</w:t>
      </w:r>
      <w:r w:rsidR="00BD4B0C">
        <w:rPr>
          <w:rFonts w:ascii="Times New Roman" w:hAnsi="Times New Roman" w:cs="Times New Roman"/>
          <w:sz w:val="24"/>
          <w:szCs w:val="24"/>
        </w:rPr>
        <w:t>uar financimin e</w:t>
      </w:r>
      <w:r w:rsidR="00013AE8" w:rsidRPr="00584841">
        <w:rPr>
          <w:rFonts w:ascii="Times New Roman" w:hAnsi="Times New Roman" w:cs="Times New Roman"/>
          <w:sz w:val="24"/>
          <w:szCs w:val="24"/>
        </w:rPr>
        <w:t xml:space="preserve"> kontrata</w:t>
      </w:r>
      <w:r w:rsidR="00BD4B0C">
        <w:rPr>
          <w:rFonts w:ascii="Times New Roman" w:hAnsi="Times New Roman" w:cs="Times New Roman"/>
          <w:sz w:val="24"/>
          <w:szCs w:val="24"/>
        </w:rPr>
        <w:t>ve</w:t>
      </w:r>
      <w:r w:rsidR="00013AE8" w:rsidRPr="00584841">
        <w:rPr>
          <w:rFonts w:ascii="Times New Roman" w:hAnsi="Times New Roman" w:cs="Times New Roman"/>
          <w:sz w:val="24"/>
          <w:szCs w:val="24"/>
        </w:rPr>
        <w:t xml:space="preserve"> shum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013AE8" w:rsidRPr="00584841">
        <w:rPr>
          <w:rFonts w:ascii="Times New Roman" w:hAnsi="Times New Roman" w:cs="Times New Roman"/>
          <w:sz w:val="24"/>
          <w:szCs w:val="24"/>
        </w:rPr>
        <w:t>vjeçare t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013AE8" w:rsidRPr="00584841">
        <w:rPr>
          <w:rFonts w:ascii="Times New Roman" w:hAnsi="Times New Roman" w:cs="Times New Roman"/>
          <w:sz w:val="24"/>
          <w:szCs w:val="24"/>
        </w:rPr>
        <w:t xml:space="preserve"> angazhuara m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013AE8" w:rsidRPr="00584841">
        <w:rPr>
          <w:rFonts w:ascii="Times New Roman" w:hAnsi="Times New Roman" w:cs="Times New Roman"/>
          <w:sz w:val="24"/>
          <w:szCs w:val="24"/>
        </w:rPr>
        <w:t xml:space="preserve"> par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013AE8" w:rsidRPr="00584841">
        <w:rPr>
          <w:rFonts w:ascii="Times New Roman" w:hAnsi="Times New Roman" w:cs="Times New Roman"/>
          <w:sz w:val="24"/>
          <w:szCs w:val="24"/>
        </w:rPr>
        <w:t>.</w:t>
      </w:r>
    </w:p>
    <w:p w:rsidR="00D93BDA" w:rsidRPr="00584841" w:rsidRDefault="00D93BDA" w:rsidP="00D93BDA">
      <w:pPr>
        <w:tabs>
          <w:tab w:val="left" w:pos="450"/>
          <w:tab w:val="left" w:pos="1080"/>
          <w:tab w:val="left" w:pos="1170"/>
        </w:tabs>
        <w:ind w:left="720" w:hanging="180"/>
        <w:jc w:val="both"/>
        <w:rPr>
          <w:rFonts w:ascii="Times New Roman" w:hAnsi="Times New Roman" w:cs="Times New Roman"/>
          <w:sz w:val="24"/>
          <w:szCs w:val="24"/>
        </w:rPr>
      </w:pPr>
      <w:r w:rsidRPr="0058484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84841">
        <w:rPr>
          <w:rFonts w:ascii="Times New Roman" w:hAnsi="Times New Roman" w:cs="Times New Roman"/>
          <w:b/>
          <w:sz w:val="24"/>
          <w:szCs w:val="24"/>
          <w:u w:val="single"/>
        </w:rPr>
        <w:t>Ujësjëllës Kanalizime</w:t>
      </w:r>
      <w:r w:rsidRPr="00584841">
        <w:rPr>
          <w:rFonts w:ascii="Times New Roman" w:hAnsi="Times New Roman" w:cs="Times New Roman"/>
          <w:sz w:val="24"/>
          <w:szCs w:val="24"/>
        </w:rPr>
        <w:t xml:space="preserve">, detyrime të krijuara rishtaz në vlerën </w:t>
      </w:r>
      <w:r w:rsidR="00013AE8" w:rsidRPr="00584841">
        <w:rPr>
          <w:rFonts w:ascii="Times New Roman" w:hAnsi="Times New Roman" w:cs="Times New Roman"/>
          <w:b/>
          <w:sz w:val="24"/>
          <w:szCs w:val="24"/>
          <w:u w:val="single"/>
        </w:rPr>
        <w:t>89</w:t>
      </w:r>
      <w:r w:rsidRPr="00584841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</w:t>
      </w:r>
      <w:r w:rsidRPr="00584841">
        <w:rPr>
          <w:rFonts w:ascii="Times New Roman" w:hAnsi="Times New Roman" w:cs="Times New Roman"/>
          <w:sz w:val="24"/>
          <w:szCs w:val="24"/>
        </w:rPr>
        <w:t xml:space="preserve"> lekë dhe që ka të  bëjë me pagesat të rimbursimit të TVSH dhe Kosto Lokale për projektet me financim të huaj.</w:t>
      </w:r>
      <w:r w:rsidR="00013AE8" w:rsidRPr="00584841">
        <w:rPr>
          <w:rFonts w:ascii="Times New Roman" w:hAnsi="Times New Roman" w:cs="Times New Roman"/>
          <w:sz w:val="24"/>
          <w:szCs w:val="24"/>
        </w:rPr>
        <w:t xml:space="preserve"> </w:t>
      </w:r>
      <w:r w:rsidR="009F1802">
        <w:rPr>
          <w:rFonts w:ascii="Times New Roman" w:hAnsi="Times New Roman" w:cs="Times New Roman"/>
          <w:sz w:val="24"/>
          <w:szCs w:val="24"/>
        </w:rPr>
        <w:t>Sipas informacionit t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9F1802">
        <w:rPr>
          <w:rFonts w:ascii="Times New Roman" w:hAnsi="Times New Roman" w:cs="Times New Roman"/>
          <w:sz w:val="24"/>
          <w:szCs w:val="24"/>
        </w:rPr>
        <w:t xml:space="preserve"> MTI, sqarohet se </w:t>
      </w:r>
      <w:r w:rsidR="00013AE8" w:rsidRPr="00584841">
        <w:rPr>
          <w:rFonts w:ascii="Times New Roman" w:hAnsi="Times New Roman" w:cs="Times New Roman"/>
          <w:sz w:val="24"/>
          <w:szCs w:val="24"/>
        </w:rPr>
        <w:t>detyrimet e krijuara n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013AE8" w:rsidRPr="00584841">
        <w:rPr>
          <w:rFonts w:ascii="Times New Roman" w:hAnsi="Times New Roman" w:cs="Times New Roman"/>
          <w:sz w:val="24"/>
          <w:szCs w:val="24"/>
        </w:rPr>
        <w:t xml:space="preserve"> periudh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013AE8" w:rsidRPr="00584841">
        <w:rPr>
          <w:rFonts w:ascii="Times New Roman" w:hAnsi="Times New Roman" w:cs="Times New Roman"/>
          <w:sz w:val="24"/>
          <w:szCs w:val="24"/>
        </w:rPr>
        <w:t>n 1 Janar 2015 – 31 Dhjetor 2015</w:t>
      </w:r>
      <w:r w:rsidR="009F1802">
        <w:rPr>
          <w:rFonts w:ascii="Times New Roman" w:hAnsi="Times New Roman" w:cs="Times New Roman"/>
          <w:sz w:val="24"/>
          <w:szCs w:val="24"/>
        </w:rPr>
        <w:t xml:space="preserve"> n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9F1802">
        <w:rPr>
          <w:rFonts w:ascii="Times New Roman" w:hAnsi="Times New Roman" w:cs="Times New Roman"/>
          <w:sz w:val="24"/>
          <w:szCs w:val="24"/>
        </w:rPr>
        <w:t xml:space="preserve"> k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9F1802">
        <w:rPr>
          <w:rFonts w:ascii="Times New Roman" w:hAnsi="Times New Roman" w:cs="Times New Roman"/>
          <w:sz w:val="24"/>
          <w:szCs w:val="24"/>
        </w:rPr>
        <w:t>t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9F1802">
        <w:rPr>
          <w:rFonts w:ascii="Times New Roman" w:hAnsi="Times New Roman" w:cs="Times New Roman"/>
          <w:sz w:val="24"/>
          <w:szCs w:val="24"/>
        </w:rPr>
        <w:t xml:space="preserve"> sektor, jan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9F1802">
        <w:rPr>
          <w:rFonts w:ascii="Times New Roman" w:hAnsi="Times New Roman" w:cs="Times New Roman"/>
          <w:sz w:val="24"/>
          <w:szCs w:val="24"/>
        </w:rPr>
        <w:t xml:space="preserve"> </w:t>
      </w:r>
      <w:r w:rsidR="00013AE8" w:rsidRPr="00584841">
        <w:rPr>
          <w:rFonts w:ascii="Times New Roman" w:hAnsi="Times New Roman" w:cs="Times New Roman"/>
          <w:sz w:val="24"/>
          <w:szCs w:val="24"/>
        </w:rPr>
        <w:t xml:space="preserve">planifikuar </w:t>
      </w:r>
      <w:r w:rsidR="009F1802">
        <w:rPr>
          <w:rFonts w:ascii="Times New Roman" w:hAnsi="Times New Roman" w:cs="Times New Roman"/>
          <w:sz w:val="24"/>
          <w:szCs w:val="24"/>
        </w:rPr>
        <w:t>p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9F1802">
        <w:rPr>
          <w:rFonts w:ascii="Times New Roman" w:hAnsi="Times New Roman" w:cs="Times New Roman"/>
          <w:sz w:val="24"/>
          <w:szCs w:val="24"/>
        </w:rPr>
        <w:t xml:space="preserve">r tu shlyer me fondet </w:t>
      </w:r>
      <w:r w:rsidR="00013AE8" w:rsidRPr="00584841">
        <w:rPr>
          <w:rFonts w:ascii="Times New Roman" w:hAnsi="Times New Roman" w:cs="Times New Roman"/>
          <w:sz w:val="24"/>
          <w:szCs w:val="24"/>
        </w:rPr>
        <w:t>e b</w:t>
      </w:r>
      <w:r w:rsidR="009F1802">
        <w:rPr>
          <w:rFonts w:ascii="Times New Roman" w:hAnsi="Times New Roman" w:cs="Times New Roman"/>
          <w:sz w:val="24"/>
          <w:szCs w:val="24"/>
        </w:rPr>
        <w:t>uxhetore t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9F1802">
        <w:rPr>
          <w:rFonts w:ascii="Times New Roman" w:hAnsi="Times New Roman" w:cs="Times New Roman"/>
          <w:sz w:val="24"/>
          <w:szCs w:val="24"/>
        </w:rPr>
        <w:t xml:space="preserve"> v.2016, alokuar p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9F1802">
        <w:rPr>
          <w:rFonts w:ascii="Times New Roman" w:hAnsi="Times New Roman" w:cs="Times New Roman"/>
          <w:sz w:val="24"/>
          <w:szCs w:val="24"/>
        </w:rPr>
        <w:t>r DPUK-n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9F1802">
        <w:rPr>
          <w:rFonts w:ascii="Times New Roman" w:hAnsi="Times New Roman" w:cs="Times New Roman"/>
          <w:sz w:val="24"/>
          <w:szCs w:val="24"/>
        </w:rPr>
        <w:t>.</w:t>
      </w:r>
    </w:p>
    <w:p w:rsidR="00D93BDA" w:rsidRDefault="002A201C" w:rsidP="002A201C">
      <w:pPr>
        <w:pStyle w:val="ListParagraph"/>
        <w:numPr>
          <w:ilvl w:val="0"/>
          <w:numId w:val="34"/>
        </w:numPr>
        <w:tabs>
          <w:tab w:val="left" w:pos="90"/>
        </w:tabs>
        <w:spacing w:after="12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 xml:space="preserve"> </w:t>
      </w:r>
      <w:r w:rsidR="00D93BDA" w:rsidRPr="00F825FC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>Ministria e Mbrojtjes</w:t>
      </w:r>
      <w:r w:rsidR="00D93BDA" w:rsidRPr="00497716">
        <w:rPr>
          <w:rFonts w:ascii="Times New Roman" w:hAnsi="Times New Roman" w:cs="Times New Roman"/>
          <w:sz w:val="24"/>
          <w:szCs w:val="24"/>
        </w:rPr>
        <w:t xml:space="preserve"> - </w:t>
      </w:r>
      <w:r w:rsidR="0086436F" w:rsidRPr="00497716">
        <w:rPr>
          <w:rFonts w:ascii="Times New Roman" w:hAnsi="Times New Roman" w:cs="Times New Roman"/>
          <w:sz w:val="24"/>
          <w:szCs w:val="24"/>
        </w:rPr>
        <w:t xml:space="preserve">raporton se nuk ka të krijuar detyrime të reja për 4 mujorin e III të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6436F" w:rsidRPr="00497716">
        <w:rPr>
          <w:rFonts w:ascii="Times New Roman" w:hAnsi="Times New Roman" w:cs="Times New Roman"/>
          <w:sz w:val="24"/>
          <w:szCs w:val="24"/>
        </w:rPr>
        <w:t xml:space="preserve">vitit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6436F" w:rsidRPr="00497716">
        <w:rPr>
          <w:rFonts w:ascii="Times New Roman" w:hAnsi="Times New Roman" w:cs="Times New Roman"/>
          <w:sz w:val="24"/>
          <w:szCs w:val="24"/>
        </w:rPr>
        <w:t>2015 dhe periudh</w:t>
      </w:r>
      <w:r w:rsidR="00584841" w:rsidRPr="00497716">
        <w:rPr>
          <w:rFonts w:ascii="Times New Roman" w:hAnsi="Times New Roman" w:cs="Times New Roman"/>
          <w:sz w:val="24"/>
          <w:szCs w:val="24"/>
        </w:rPr>
        <w:t>ë</w:t>
      </w:r>
      <w:r w:rsidR="0086436F" w:rsidRPr="00497716">
        <w:rPr>
          <w:rFonts w:ascii="Times New Roman" w:hAnsi="Times New Roman" w:cs="Times New Roman"/>
          <w:sz w:val="24"/>
          <w:szCs w:val="24"/>
        </w:rPr>
        <w:t>n 1 Janar 2015 – 31 Dhjetor 2015.</w:t>
      </w:r>
    </w:p>
    <w:p w:rsidR="00497716" w:rsidRDefault="00497716" w:rsidP="00497716">
      <w:pPr>
        <w:pStyle w:val="ListParagraph"/>
        <w:tabs>
          <w:tab w:val="left" w:pos="360"/>
          <w:tab w:val="left" w:pos="1260"/>
        </w:tabs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643B0" w:rsidRPr="00497716" w:rsidRDefault="00D93BDA" w:rsidP="002A201C">
      <w:pPr>
        <w:pStyle w:val="ListParagraph"/>
        <w:numPr>
          <w:ilvl w:val="0"/>
          <w:numId w:val="34"/>
        </w:numPr>
        <w:tabs>
          <w:tab w:val="left" w:pos="90"/>
          <w:tab w:val="left" w:pos="12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825FC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>Ministria e Arsimit dhe Sportit</w:t>
      </w:r>
      <w:r w:rsidRPr="00497716">
        <w:rPr>
          <w:rFonts w:ascii="Times New Roman" w:hAnsi="Times New Roman" w:cs="Times New Roman"/>
          <w:sz w:val="24"/>
          <w:szCs w:val="24"/>
        </w:rPr>
        <w:t xml:space="preserve"> – </w:t>
      </w:r>
      <w:r w:rsidR="00DE7C9D" w:rsidRPr="00497716">
        <w:rPr>
          <w:rFonts w:ascii="Times New Roman" w:hAnsi="Times New Roman" w:cs="Times New Roman"/>
          <w:sz w:val="24"/>
          <w:szCs w:val="24"/>
        </w:rPr>
        <w:t xml:space="preserve">për 4 mujorin e III të vitit 2015 deklaron lindjen e detyrimeve në vlerën </w:t>
      </w:r>
      <w:r w:rsidR="00DE7C9D" w:rsidRPr="00497716">
        <w:rPr>
          <w:rFonts w:ascii="Times New Roman" w:hAnsi="Times New Roman" w:cs="Times New Roman"/>
          <w:b/>
          <w:sz w:val="24"/>
          <w:szCs w:val="24"/>
          <w:u w:val="single"/>
        </w:rPr>
        <w:t>35 milion lekë</w:t>
      </w:r>
      <w:r w:rsidR="004C687A" w:rsidRPr="0049771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4C687A" w:rsidRPr="00497716">
        <w:rPr>
          <w:rFonts w:ascii="Times New Roman" w:hAnsi="Times New Roman" w:cs="Times New Roman"/>
          <w:sz w:val="24"/>
          <w:szCs w:val="24"/>
        </w:rPr>
        <w:t>nga t</w:t>
      </w:r>
      <w:r w:rsidR="00584841" w:rsidRPr="00497716">
        <w:rPr>
          <w:rFonts w:ascii="Times New Roman" w:hAnsi="Times New Roman" w:cs="Times New Roman"/>
          <w:sz w:val="24"/>
          <w:szCs w:val="24"/>
        </w:rPr>
        <w:t>ë</w:t>
      </w:r>
      <w:r w:rsidR="004C687A" w:rsidRPr="00497716">
        <w:rPr>
          <w:rFonts w:ascii="Times New Roman" w:hAnsi="Times New Roman" w:cs="Times New Roman"/>
          <w:sz w:val="24"/>
          <w:szCs w:val="24"/>
        </w:rPr>
        <w:t xml:space="preserve"> cilat </w:t>
      </w:r>
      <w:r w:rsidR="00BB014E" w:rsidRPr="00497716">
        <w:rPr>
          <w:rFonts w:ascii="Times New Roman" w:hAnsi="Times New Roman" w:cs="Times New Roman"/>
          <w:sz w:val="24"/>
          <w:szCs w:val="24"/>
        </w:rPr>
        <w:t>31.3 milion lekë janë detyrime për investime të kryera në Universitetin Aleksandër Moisiu n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BB014E" w:rsidRPr="00497716">
        <w:rPr>
          <w:rFonts w:ascii="Times New Roman" w:hAnsi="Times New Roman" w:cs="Times New Roman"/>
          <w:sz w:val="24"/>
          <w:szCs w:val="24"/>
        </w:rPr>
        <w:t xml:space="preserve"> Durr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BB014E" w:rsidRPr="00497716">
        <w:rPr>
          <w:rFonts w:ascii="Times New Roman" w:hAnsi="Times New Roman" w:cs="Times New Roman"/>
          <w:sz w:val="24"/>
          <w:szCs w:val="24"/>
        </w:rPr>
        <w:t>s n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BB014E" w:rsidRPr="00497716">
        <w:rPr>
          <w:rFonts w:ascii="Times New Roman" w:hAnsi="Times New Roman" w:cs="Times New Roman"/>
          <w:sz w:val="24"/>
          <w:szCs w:val="24"/>
        </w:rPr>
        <w:t xml:space="preserve"> kuadt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BB014E" w:rsidRPr="00497716">
        <w:rPr>
          <w:rFonts w:ascii="Times New Roman" w:hAnsi="Times New Roman" w:cs="Times New Roman"/>
          <w:sz w:val="24"/>
          <w:szCs w:val="24"/>
        </w:rPr>
        <w:t>r t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BB014E" w:rsidRPr="00497716">
        <w:rPr>
          <w:rFonts w:ascii="Times New Roman" w:hAnsi="Times New Roman" w:cs="Times New Roman"/>
          <w:sz w:val="24"/>
          <w:szCs w:val="24"/>
        </w:rPr>
        <w:t xml:space="preserve"> FZHR, dhe </w:t>
      </w:r>
      <w:r w:rsidR="004C687A" w:rsidRPr="00497716">
        <w:rPr>
          <w:rFonts w:ascii="Times New Roman" w:hAnsi="Times New Roman" w:cs="Times New Roman"/>
          <w:sz w:val="24"/>
          <w:szCs w:val="24"/>
        </w:rPr>
        <w:t>3.7 milion lek</w:t>
      </w:r>
      <w:r w:rsidR="00584841" w:rsidRPr="00497716">
        <w:rPr>
          <w:rFonts w:ascii="Times New Roman" w:hAnsi="Times New Roman" w:cs="Times New Roman"/>
          <w:sz w:val="24"/>
          <w:szCs w:val="24"/>
        </w:rPr>
        <w:t>ë</w:t>
      </w:r>
      <w:r w:rsidR="004C687A" w:rsidRPr="00497716">
        <w:rPr>
          <w:rFonts w:ascii="Times New Roman" w:hAnsi="Times New Roman" w:cs="Times New Roman"/>
          <w:sz w:val="24"/>
          <w:szCs w:val="24"/>
        </w:rPr>
        <w:t xml:space="preserve"> </w:t>
      </w:r>
      <w:r w:rsidRPr="00497716">
        <w:rPr>
          <w:rFonts w:ascii="Times New Roman" w:hAnsi="Times New Roman" w:cs="Times New Roman"/>
          <w:sz w:val="24"/>
          <w:szCs w:val="24"/>
        </w:rPr>
        <w:t xml:space="preserve">janë vendime gjyqësore </w:t>
      </w:r>
      <w:r w:rsidR="004C687A" w:rsidRPr="00497716">
        <w:rPr>
          <w:rFonts w:ascii="Times New Roman" w:hAnsi="Times New Roman" w:cs="Times New Roman"/>
          <w:sz w:val="24"/>
          <w:szCs w:val="24"/>
        </w:rPr>
        <w:t>p</w:t>
      </w:r>
      <w:r w:rsidR="00584841" w:rsidRPr="00497716">
        <w:rPr>
          <w:rFonts w:ascii="Times New Roman" w:hAnsi="Times New Roman" w:cs="Times New Roman"/>
          <w:sz w:val="24"/>
          <w:szCs w:val="24"/>
        </w:rPr>
        <w:t>ë</w:t>
      </w:r>
      <w:r w:rsidR="004C687A" w:rsidRPr="00497716">
        <w:rPr>
          <w:rFonts w:ascii="Times New Roman" w:hAnsi="Times New Roman" w:cs="Times New Roman"/>
          <w:sz w:val="24"/>
          <w:szCs w:val="24"/>
        </w:rPr>
        <w:t xml:space="preserve">r </w:t>
      </w:r>
      <w:r w:rsidR="00BB014E" w:rsidRPr="00497716">
        <w:rPr>
          <w:rFonts w:ascii="Times New Roman" w:hAnsi="Times New Roman" w:cs="Times New Roman"/>
          <w:sz w:val="24"/>
          <w:szCs w:val="24"/>
        </w:rPr>
        <w:t>Zyrat Arsimore n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BB014E" w:rsidRPr="00497716">
        <w:rPr>
          <w:rFonts w:ascii="Times New Roman" w:hAnsi="Times New Roman" w:cs="Times New Roman"/>
          <w:sz w:val="24"/>
          <w:szCs w:val="24"/>
        </w:rPr>
        <w:t xml:space="preserve"> rrethet: </w:t>
      </w:r>
      <w:r w:rsidR="004C687A" w:rsidRPr="00497716">
        <w:rPr>
          <w:rFonts w:ascii="Times New Roman" w:hAnsi="Times New Roman" w:cs="Times New Roman"/>
          <w:sz w:val="24"/>
          <w:szCs w:val="24"/>
        </w:rPr>
        <w:t>Skarapar, P</w:t>
      </w:r>
      <w:r w:rsidR="00584841" w:rsidRPr="00497716">
        <w:rPr>
          <w:rFonts w:ascii="Times New Roman" w:hAnsi="Times New Roman" w:cs="Times New Roman"/>
          <w:sz w:val="24"/>
          <w:szCs w:val="24"/>
        </w:rPr>
        <w:t>ë</w:t>
      </w:r>
      <w:r w:rsidR="004C687A" w:rsidRPr="00497716">
        <w:rPr>
          <w:rFonts w:ascii="Times New Roman" w:hAnsi="Times New Roman" w:cs="Times New Roman"/>
          <w:sz w:val="24"/>
          <w:szCs w:val="24"/>
        </w:rPr>
        <w:t>rmet</w:t>
      </w:r>
      <w:r w:rsidR="00BB014E" w:rsidRPr="00497716">
        <w:rPr>
          <w:rFonts w:ascii="Times New Roman" w:hAnsi="Times New Roman" w:cs="Times New Roman"/>
          <w:sz w:val="24"/>
          <w:szCs w:val="24"/>
        </w:rPr>
        <w:t xml:space="preserve">, </w:t>
      </w:r>
      <w:r w:rsidR="004C687A" w:rsidRPr="00497716">
        <w:rPr>
          <w:rFonts w:ascii="Times New Roman" w:hAnsi="Times New Roman" w:cs="Times New Roman"/>
          <w:sz w:val="24"/>
          <w:szCs w:val="24"/>
        </w:rPr>
        <w:t>Tepelen</w:t>
      </w:r>
      <w:r w:rsidR="00584841" w:rsidRPr="00497716">
        <w:rPr>
          <w:rFonts w:ascii="Times New Roman" w:hAnsi="Times New Roman" w:cs="Times New Roman"/>
          <w:sz w:val="24"/>
          <w:szCs w:val="24"/>
        </w:rPr>
        <w:t>ë</w:t>
      </w:r>
      <w:r w:rsidR="00BB014E" w:rsidRPr="00497716">
        <w:rPr>
          <w:rFonts w:ascii="Times New Roman" w:hAnsi="Times New Roman" w:cs="Times New Roman"/>
          <w:sz w:val="24"/>
          <w:szCs w:val="24"/>
        </w:rPr>
        <w:t xml:space="preserve"> dhe Kam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BB014E" w:rsidRPr="00497716">
        <w:rPr>
          <w:rFonts w:ascii="Times New Roman" w:hAnsi="Times New Roman" w:cs="Times New Roman"/>
          <w:sz w:val="24"/>
          <w:szCs w:val="24"/>
        </w:rPr>
        <w:t>z.</w:t>
      </w:r>
      <w:r w:rsidR="004C687A" w:rsidRPr="004977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014E" w:rsidRPr="00BB014E" w:rsidRDefault="00BB014E" w:rsidP="003643B0">
      <w:pPr>
        <w:pStyle w:val="ListParagraph"/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D93BDA" w:rsidRDefault="003643B0" w:rsidP="00BB014E">
      <w:pPr>
        <w:pStyle w:val="ListParagraph"/>
        <w:tabs>
          <w:tab w:val="left" w:pos="4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84841">
        <w:rPr>
          <w:rFonts w:ascii="Times New Roman" w:hAnsi="Times New Roman" w:cs="Times New Roman"/>
          <w:sz w:val="24"/>
          <w:szCs w:val="24"/>
        </w:rPr>
        <w:t>P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Pr="00584841">
        <w:rPr>
          <w:rFonts w:ascii="Times New Roman" w:hAnsi="Times New Roman" w:cs="Times New Roman"/>
          <w:sz w:val="24"/>
          <w:szCs w:val="24"/>
        </w:rPr>
        <w:t>rsa i p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Pr="00584841">
        <w:rPr>
          <w:rFonts w:ascii="Times New Roman" w:hAnsi="Times New Roman" w:cs="Times New Roman"/>
          <w:sz w:val="24"/>
          <w:szCs w:val="24"/>
        </w:rPr>
        <w:t>rket periudh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Pr="00584841">
        <w:rPr>
          <w:rFonts w:ascii="Times New Roman" w:hAnsi="Times New Roman" w:cs="Times New Roman"/>
          <w:sz w:val="24"/>
          <w:szCs w:val="24"/>
        </w:rPr>
        <w:t>s 1 Janar 2015 – 31 Dhjetor 2015</w:t>
      </w:r>
      <w:r w:rsidR="00BB014E">
        <w:rPr>
          <w:rFonts w:ascii="Times New Roman" w:hAnsi="Times New Roman" w:cs="Times New Roman"/>
          <w:sz w:val="24"/>
          <w:szCs w:val="24"/>
        </w:rPr>
        <w:t>,</w:t>
      </w:r>
      <w:r w:rsidRPr="00584841">
        <w:rPr>
          <w:rFonts w:ascii="Times New Roman" w:hAnsi="Times New Roman" w:cs="Times New Roman"/>
          <w:sz w:val="24"/>
          <w:szCs w:val="24"/>
        </w:rPr>
        <w:t xml:space="preserve"> detyrimi i akumuluar 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Pr="00584841">
        <w:rPr>
          <w:rFonts w:ascii="Times New Roman" w:hAnsi="Times New Roman" w:cs="Times New Roman"/>
          <w:sz w:val="24"/>
          <w:szCs w:val="24"/>
        </w:rPr>
        <w:t>sht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Pr="00584841">
        <w:rPr>
          <w:rFonts w:ascii="Times New Roman" w:hAnsi="Times New Roman" w:cs="Times New Roman"/>
          <w:sz w:val="24"/>
          <w:szCs w:val="24"/>
        </w:rPr>
        <w:t xml:space="preserve"> </w:t>
      </w:r>
      <w:r w:rsidR="00336B3A" w:rsidRPr="00584841">
        <w:rPr>
          <w:rFonts w:ascii="Times New Roman" w:hAnsi="Times New Roman" w:cs="Times New Roman"/>
          <w:b/>
          <w:sz w:val="24"/>
          <w:szCs w:val="24"/>
          <w:u w:val="single"/>
        </w:rPr>
        <w:t xml:space="preserve">55 </w:t>
      </w:r>
      <w:r w:rsidRPr="00584841">
        <w:rPr>
          <w:rFonts w:ascii="Times New Roman" w:hAnsi="Times New Roman" w:cs="Times New Roman"/>
          <w:b/>
          <w:sz w:val="24"/>
          <w:szCs w:val="24"/>
          <w:u w:val="single"/>
        </w:rPr>
        <w:t>milion lek</w:t>
      </w:r>
      <w:r w:rsidR="00584841">
        <w:rPr>
          <w:rFonts w:ascii="Times New Roman" w:hAnsi="Times New Roman" w:cs="Times New Roman"/>
          <w:b/>
          <w:sz w:val="24"/>
          <w:szCs w:val="24"/>
          <w:u w:val="single"/>
        </w:rPr>
        <w:t>ë</w:t>
      </w:r>
      <w:r w:rsidR="00336B3A" w:rsidRPr="0058484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336B3A" w:rsidRPr="00584841">
        <w:rPr>
          <w:rFonts w:ascii="Times New Roman" w:hAnsi="Times New Roman" w:cs="Times New Roman"/>
          <w:sz w:val="24"/>
          <w:szCs w:val="24"/>
        </w:rPr>
        <w:t>i ndarë si më poshtë:</w:t>
      </w:r>
    </w:p>
    <w:p w:rsidR="00B31006" w:rsidRPr="00B31006" w:rsidRDefault="00B31006" w:rsidP="00BB014E">
      <w:pPr>
        <w:pStyle w:val="ListParagraph"/>
        <w:tabs>
          <w:tab w:val="left" w:pos="4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8"/>
          <w:szCs w:val="8"/>
        </w:rPr>
      </w:pPr>
    </w:p>
    <w:p w:rsidR="009A293B" w:rsidRDefault="009A293B" w:rsidP="00B31006">
      <w:pPr>
        <w:pStyle w:val="ListParagraph"/>
        <w:numPr>
          <w:ilvl w:val="0"/>
          <w:numId w:val="33"/>
        </w:numPr>
        <w:tabs>
          <w:tab w:val="left" w:pos="45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Detyrime të prapambetura për projekt investimi në kuadër të FZHR, për Universitetin Aleksandër Moisiu Durrës, në vlerën </w:t>
      </w:r>
      <w:r w:rsidRPr="009A293B">
        <w:rPr>
          <w:rFonts w:ascii="Times New Roman" w:hAnsi="Times New Roman" w:cs="Times New Roman"/>
          <w:b/>
          <w:sz w:val="24"/>
          <w:szCs w:val="24"/>
        </w:rPr>
        <w:t>48 milion</w:t>
      </w:r>
      <w:r>
        <w:rPr>
          <w:rFonts w:ascii="Times New Roman" w:hAnsi="Times New Roman" w:cs="Times New Roman"/>
          <w:sz w:val="24"/>
          <w:szCs w:val="24"/>
        </w:rPr>
        <w:t xml:space="preserve"> lekë. Pritet miratimi i fondeve nga Komiteti i Zhvillimit të Rajoneve. </w:t>
      </w:r>
    </w:p>
    <w:p w:rsidR="00B31006" w:rsidRPr="00B31006" w:rsidRDefault="00B31006" w:rsidP="00B31006">
      <w:pPr>
        <w:pStyle w:val="ListParagraph"/>
        <w:tabs>
          <w:tab w:val="left" w:pos="450"/>
        </w:tabs>
        <w:spacing w:after="120" w:line="240" w:lineRule="auto"/>
        <w:ind w:left="1440"/>
        <w:jc w:val="both"/>
        <w:rPr>
          <w:rFonts w:ascii="Times New Roman" w:hAnsi="Times New Roman" w:cs="Times New Roman"/>
          <w:sz w:val="12"/>
          <w:szCs w:val="12"/>
        </w:rPr>
      </w:pPr>
    </w:p>
    <w:p w:rsidR="009A293B" w:rsidRDefault="009A293B" w:rsidP="002A201C">
      <w:pPr>
        <w:pStyle w:val="ListParagraph"/>
        <w:numPr>
          <w:ilvl w:val="0"/>
          <w:numId w:val="33"/>
        </w:numPr>
        <w:tabs>
          <w:tab w:val="left" w:pos="450"/>
        </w:tabs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Detyrime të prapambetura për vendime gjyqesore për disa Zyra Arsimore (ZA), konkretisht Tropojë, Tepelenë, Përmet, Skrapar, Kamëz në vlerën totale </w:t>
      </w:r>
      <w:r w:rsidRPr="009A293B">
        <w:rPr>
          <w:rFonts w:ascii="Times New Roman" w:hAnsi="Times New Roman" w:cs="Times New Roman"/>
          <w:b/>
          <w:sz w:val="24"/>
          <w:szCs w:val="24"/>
        </w:rPr>
        <w:t>7 milion</w:t>
      </w:r>
      <w:r>
        <w:rPr>
          <w:rFonts w:ascii="Times New Roman" w:hAnsi="Times New Roman" w:cs="Times New Roman"/>
          <w:sz w:val="24"/>
          <w:szCs w:val="24"/>
        </w:rPr>
        <w:t xml:space="preserve"> lekë. Këto detyrime janë planifikuar të shlyhen me fonde të miratuara në v. 2016 për njësitë e mësipërme.</w:t>
      </w:r>
    </w:p>
    <w:p w:rsidR="002A201C" w:rsidRPr="002A201C" w:rsidRDefault="002A201C" w:rsidP="002A20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201C" w:rsidRPr="002A201C" w:rsidRDefault="002A201C" w:rsidP="002A201C">
      <w:pPr>
        <w:pStyle w:val="ListParagraph"/>
        <w:tabs>
          <w:tab w:val="left" w:pos="450"/>
        </w:tabs>
        <w:spacing w:after="240" w:line="240" w:lineRule="auto"/>
        <w:ind w:left="1440"/>
        <w:jc w:val="both"/>
        <w:rPr>
          <w:rFonts w:ascii="Times New Roman" w:hAnsi="Times New Roman" w:cs="Times New Roman"/>
          <w:sz w:val="12"/>
          <w:szCs w:val="12"/>
        </w:rPr>
      </w:pPr>
    </w:p>
    <w:p w:rsidR="00EB0069" w:rsidRPr="00CC40BC" w:rsidRDefault="002A201C" w:rsidP="002A201C">
      <w:pPr>
        <w:pStyle w:val="ListParagraph"/>
        <w:numPr>
          <w:ilvl w:val="0"/>
          <w:numId w:val="34"/>
        </w:numPr>
        <w:tabs>
          <w:tab w:val="left" w:pos="0"/>
          <w:tab w:val="left" w:pos="540"/>
          <w:tab w:val="left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lastRenderedPageBreak/>
        <w:t xml:space="preserve">   </w:t>
      </w:r>
      <w:r w:rsidR="00D93BDA" w:rsidRPr="00F825FC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>Ministria e Drejtesisë</w:t>
      </w:r>
      <w:r w:rsidR="00D93BDA" w:rsidRPr="00CC40BC">
        <w:rPr>
          <w:rFonts w:ascii="Times New Roman" w:hAnsi="Times New Roman" w:cs="Times New Roman"/>
          <w:sz w:val="24"/>
          <w:szCs w:val="24"/>
        </w:rPr>
        <w:t xml:space="preserve"> – </w:t>
      </w:r>
      <w:r w:rsidR="00031007" w:rsidRPr="00CC40BC">
        <w:rPr>
          <w:rFonts w:ascii="Times New Roman" w:hAnsi="Times New Roman" w:cs="Times New Roman"/>
          <w:sz w:val="24"/>
          <w:szCs w:val="24"/>
        </w:rPr>
        <w:t xml:space="preserve">raporton se detyrime e reja për 4 mujorin e III të vitit 2015 </w:t>
      </w:r>
      <w:r w:rsidR="00EB0069" w:rsidRPr="00CC40BC">
        <w:rPr>
          <w:rFonts w:ascii="Times New Roman" w:hAnsi="Times New Roman" w:cs="Times New Roman"/>
          <w:sz w:val="24"/>
          <w:szCs w:val="24"/>
        </w:rPr>
        <w:t>jan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EB0069" w:rsidRPr="00CC40BC">
        <w:rPr>
          <w:rFonts w:ascii="Times New Roman" w:hAnsi="Times New Roman" w:cs="Times New Roman"/>
          <w:sz w:val="24"/>
          <w:szCs w:val="24"/>
        </w:rPr>
        <w:t xml:space="preserve"> n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EB0069" w:rsidRPr="00CC40BC">
        <w:rPr>
          <w:rFonts w:ascii="Times New Roman" w:hAnsi="Times New Roman" w:cs="Times New Roman"/>
          <w:sz w:val="24"/>
          <w:szCs w:val="24"/>
        </w:rPr>
        <w:t xml:space="preserve"> vler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EB0069" w:rsidRPr="00CC40BC">
        <w:rPr>
          <w:rFonts w:ascii="Times New Roman" w:hAnsi="Times New Roman" w:cs="Times New Roman"/>
          <w:sz w:val="24"/>
          <w:szCs w:val="24"/>
        </w:rPr>
        <w:t xml:space="preserve">n </w:t>
      </w:r>
      <w:r w:rsidR="00EB0069" w:rsidRPr="00CC40BC">
        <w:rPr>
          <w:rFonts w:ascii="Times New Roman" w:hAnsi="Times New Roman" w:cs="Times New Roman"/>
          <w:b/>
          <w:sz w:val="24"/>
          <w:szCs w:val="24"/>
        </w:rPr>
        <w:t>69.6 milion</w:t>
      </w:r>
      <w:r w:rsidR="00EB0069" w:rsidRPr="00CC40BC">
        <w:rPr>
          <w:rFonts w:ascii="Times New Roman" w:hAnsi="Times New Roman" w:cs="Times New Roman"/>
          <w:sz w:val="24"/>
          <w:szCs w:val="24"/>
        </w:rPr>
        <w:t xml:space="preserve"> lek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EB0069" w:rsidRPr="00CC40BC">
        <w:rPr>
          <w:rFonts w:ascii="Times New Roman" w:hAnsi="Times New Roman" w:cs="Times New Roman"/>
          <w:sz w:val="24"/>
          <w:szCs w:val="24"/>
        </w:rPr>
        <w:t xml:space="preserve"> q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EB0069" w:rsidRPr="00CC40BC">
        <w:rPr>
          <w:rFonts w:ascii="Times New Roman" w:hAnsi="Times New Roman" w:cs="Times New Roman"/>
          <w:sz w:val="24"/>
          <w:szCs w:val="24"/>
        </w:rPr>
        <w:t xml:space="preserve"> kan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EB0069" w:rsidRPr="00CC40BC">
        <w:rPr>
          <w:rFonts w:ascii="Times New Roman" w:hAnsi="Times New Roman" w:cs="Times New Roman"/>
          <w:sz w:val="24"/>
          <w:szCs w:val="24"/>
        </w:rPr>
        <w:t xml:space="preserve"> t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EB0069" w:rsidRPr="00CC40BC">
        <w:rPr>
          <w:rFonts w:ascii="Times New Roman" w:hAnsi="Times New Roman" w:cs="Times New Roman"/>
          <w:sz w:val="24"/>
          <w:szCs w:val="24"/>
        </w:rPr>
        <w:t xml:space="preserve"> b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EB0069" w:rsidRPr="00CC40BC">
        <w:rPr>
          <w:rFonts w:ascii="Times New Roman" w:hAnsi="Times New Roman" w:cs="Times New Roman"/>
          <w:sz w:val="24"/>
          <w:szCs w:val="24"/>
        </w:rPr>
        <w:t>jn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EB0069" w:rsidRPr="00CC40BC">
        <w:rPr>
          <w:rFonts w:ascii="Times New Roman" w:hAnsi="Times New Roman" w:cs="Times New Roman"/>
          <w:sz w:val="24"/>
          <w:szCs w:val="24"/>
        </w:rPr>
        <w:t xml:space="preserve"> me ekzekutimin e vendime gjyq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EB0069" w:rsidRPr="00CC40BC">
        <w:rPr>
          <w:rFonts w:ascii="Times New Roman" w:hAnsi="Times New Roman" w:cs="Times New Roman"/>
          <w:sz w:val="24"/>
          <w:szCs w:val="24"/>
        </w:rPr>
        <w:t>sore t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EB0069" w:rsidRPr="00CC40BC">
        <w:rPr>
          <w:rFonts w:ascii="Times New Roman" w:hAnsi="Times New Roman" w:cs="Times New Roman"/>
          <w:sz w:val="24"/>
          <w:szCs w:val="24"/>
        </w:rPr>
        <w:t xml:space="preserve"> lindur n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EB0069" w:rsidRPr="00CC40BC">
        <w:rPr>
          <w:rFonts w:ascii="Times New Roman" w:hAnsi="Times New Roman" w:cs="Times New Roman"/>
          <w:sz w:val="24"/>
          <w:szCs w:val="24"/>
        </w:rPr>
        <w:t xml:space="preserve"> Agjensin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EB0069" w:rsidRPr="00CC40BC">
        <w:rPr>
          <w:rFonts w:ascii="Times New Roman" w:hAnsi="Times New Roman" w:cs="Times New Roman"/>
          <w:sz w:val="24"/>
          <w:szCs w:val="24"/>
        </w:rPr>
        <w:t xml:space="preserve"> e Kthimit dhe Kompesimit t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EB0069" w:rsidRPr="00CC40BC">
        <w:rPr>
          <w:rFonts w:ascii="Times New Roman" w:hAnsi="Times New Roman" w:cs="Times New Roman"/>
          <w:sz w:val="24"/>
          <w:szCs w:val="24"/>
        </w:rPr>
        <w:t xml:space="preserve"> Pronave.</w:t>
      </w:r>
      <w:r w:rsidR="007F6C0B" w:rsidRPr="00CC40BC">
        <w:rPr>
          <w:rFonts w:ascii="Times New Roman" w:hAnsi="Times New Roman" w:cs="Times New Roman"/>
          <w:sz w:val="24"/>
          <w:szCs w:val="24"/>
        </w:rPr>
        <w:t xml:space="preserve"> Problemi kryesor në këtë Agjensi është fakti se vendimi i gjyqit vjen për ekzekutim nga përmbaruesi pa u plotësuar dokumentat sipas rregullave të financës.</w:t>
      </w:r>
    </w:p>
    <w:p w:rsidR="00EB0069" w:rsidRPr="00EB0069" w:rsidRDefault="00EB0069" w:rsidP="00EB0069">
      <w:pPr>
        <w:pStyle w:val="ListParagraph"/>
        <w:spacing w:before="120" w:after="0" w:line="240" w:lineRule="auto"/>
        <w:ind w:left="0"/>
        <w:jc w:val="both"/>
        <w:rPr>
          <w:rFonts w:ascii="Times New Roman" w:hAnsi="Times New Roman" w:cs="Times New Roman"/>
          <w:sz w:val="16"/>
          <w:szCs w:val="16"/>
        </w:rPr>
      </w:pPr>
    </w:p>
    <w:p w:rsidR="00D93BDA" w:rsidRDefault="00EB0069" w:rsidP="00EB0069">
      <w:pPr>
        <w:pStyle w:val="ListParagraph"/>
        <w:spacing w:before="120"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 w:rsidR="00031007" w:rsidRPr="00584841">
        <w:rPr>
          <w:rFonts w:ascii="Times New Roman" w:hAnsi="Times New Roman" w:cs="Times New Roman"/>
          <w:sz w:val="24"/>
          <w:szCs w:val="24"/>
        </w:rPr>
        <w:t>periudh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031007" w:rsidRPr="00584841">
        <w:rPr>
          <w:rFonts w:ascii="Times New Roman" w:hAnsi="Times New Roman" w:cs="Times New Roman"/>
          <w:sz w:val="24"/>
          <w:szCs w:val="24"/>
        </w:rPr>
        <w:t xml:space="preserve">n 1 Janar 2015 – 31 Dhjetor 2015 </w:t>
      </w:r>
      <w:r>
        <w:rPr>
          <w:rFonts w:ascii="Times New Roman" w:hAnsi="Times New Roman" w:cs="Times New Roman"/>
          <w:sz w:val="24"/>
          <w:szCs w:val="24"/>
        </w:rPr>
        <w:t>detyrimet e krijuara shkojn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1007" w:rsidRPr="00584841">
        <w:rPr>
          <w:rFonts w:ascii="Times New Roman" w:hAnsi="Times New Roman" w:cs="Times New Roman"/>
          <w:sz w:val="24"/>
          <w:szCs w:val="24"/>
        </w:rPr>
        <w:t>n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031007" w:rsidRPr="00584841">
        <w:rPr>
          <w:rFonts w:ascii="Times New Roman" w:hAnsi="Times New Roman" w:cs="Times New Roman"/>
          <w:sz w:val="24"/>
          <w:szCs w:val="24"/>
        </w:rPr>
        <w:t xml:space="preserve"> vler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031007" w:rsidRPr="00584841">
        <w:rPr>
          <w:rFonts w:ascii="Times New Roman" w:hAnsi="Times New Roman" w:cs="Times New Roman"/>
          <w:sz w:val="24"/>
          <w:szCs w:val="24"/>
        </w:rPr>
        <w:t>n</w:t>
      </w:r>
      <w:r w:rsidR="00D93BDA" w:rsidRPr="00584841">
        <w:rPr>
          <w:rFonts w:ascii="Times New Roman" w:hAnsi="Times New Roman" w:cs="Times New Roman"/>
          <w:sz w:val="24"/>
          <w:szCs w:val="24"/>
        </w:rPr>
        <w:t xml:space="preserve"> </w:t>
      </w:r>
      <w:r w:rsidR="00031007" w:rsidRPr="00584841">
        <w:rPr>
          <w:rFonts w:ascii="Times New Roman" w:hAnsi="Times New Roman" w:cs="Times New Roman"/>
          <w:b/>
          <w:sz w:val="24"/>
          <w:szCs w:val="24"/>
          <w:u w:val="single"/>
        </w:rPr>
        <w:t>12</w:t>
      </w:r>
      <w:r w:rsidR="00702FF5" w:rsidRPr="00584841">
        <w:rPr>
          <w:rFonts w:ascii="Times New Roman" w:hAnsi="Times New Roman" w:cs="Times New Roman"/>
          <w:b/>
          <w:sz w:val="24"/>
          <w:szCs w:val="24"/>
          <w:u w:val="single"/>
        </w:rPr>
        <w:t>9</w:t>
      </w:r>
      <w:r w:rsidR="00D93BDA" w:rsidRPr="00584841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543A8" w:rsidRPr="00584841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D93BDA" w:rsidRPr="00584841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</w:t>
      </w:r>
      <w:r w:rsidR="00D93BDA" w:rsidRPr="005848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93BDA" w:rsidRPr="00584841">
        <w:rPr>
          <w:rFonts w:ascii="Times New Roman" w:hAnsi="Times New Roman" w:cs="Times New Roman"/>
          <w:sz w:val="24"/>
          <w:szCs w:val="24"/>
        </w:rPr>
        <w:t>lekë, e ndarë sipas insitucioneve si më poshtë:</w:t>
      </w:r>
    </w:p>
    <w:p w:rsidR="00497716" w:rsidRPr="00497716" w:rsidRDefault="00497716" w:rsidP="00EB0069">
      <w:pPr>
        <w:pStyle w:val="ListParagraph"/>
        <w:spacing w:before="120" w:after="0" w:line="240" w:lineRule="auto"/>
        <w:ind w:left="0"/>
        <w:jc w:val="both"/>
        <w:rPr>
          <w:rFonts w:ascii="Times New Roman" w:hAnsi="Times New Roman" w:cs="Times New Roman"/>
          <w:sz w:val="16"/>
          <w:szCs w:val="16"/>
        </w:rPr>
      </w:pPr>
    </w:p>
    <w:p w:rsidR="00D93BDA" w:rsidRPr="00584841" w:rsidRDefault="00D93BDA" w:rsidP="00D93BD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841">
        <w:rPr>
          <w:rFonts w:ascii="Times New Roman" w:hAnsi="Times New Roman" w:cs="Times New Roman"/>
          <w:b/>
          <w:sz w:val="24"/>
          <w:szCs w:val="24"/>
        </w:rPr>
        <w:t>Agjensia e Kthimit dhe Kompesimit të Pronave</w:t>
      </w:r>
      <w:r w:rsidRPr="00584841">
        <w:rPr>
          <w:rFonts w:ascii="Times New Roman" w:hAnsi="Times New Roman" w:cs="Times New Roman"/>
          <w:sz w:val="24"/>
          <w:szCs w:val="24"/>
        </w:rPr>
        <w:t xml:space="preserve"> – </w:t>
      </w:r>
      <w:r w:rsidR="00031007" w:rsidRPr="00584841">
        <w:rPr>
          <w:rFonts w:ascii="Times New Roman" w:hAnsi="Times New Roman" w:cs="Times New Roman"/>
          <w:b/>
          <w:sz w:val="24"/>
          <w:szCs w:val="24"/>
        </w:rPr>
        <w:t>120.7</w:t>
      </w:r>
      <w:r w:rsidRPr="00584841">
        <w:rPr>
          <w:rFonts w:ascii="Times New Roman" w:hAnsi="Times New Roman" w:cs="Times New Roman"/>
          <w:b/>
          <w:sz w:val="24"/>
          <w:szCs w:val="24"/>
        </w:rPr>
        <w:t xml:space="preserve"> milion</w:t>
      </w:r>
      <w:r w:rsidRPr="00584841">
        <w:rPr>
          <w:rFonts w:ascii="Times New Roman" w:hAnsi="Times New Roman" w:cs="Times New Roman"/>
          <w:sz w:val="24"/>
          <w:szCs w:val="24"/>
        </w:rPr>
        <w:t xml:space="preserve"> lekë që ka të bëjë me detyrime për ekzekutimin e vendimeve gjyqësore nga të cilat rreth </w:t>
      </w:r>
      <w:r w:rsidR="00576D96" w:rsidRPr="00584841">
        <w:rPr>
          <w:rFonts w:ascii="Times New Roman" w:hAnsi="Times New Roman" w:cs="Times New Roman"/>
          <w:b/>
          <w:sz w:val="24"/>
          <w:szCs w:val="24"/>
          <w:u w:val="single"/>
        </w:rPr>
        <w:t>6.5</w:t>
      </w:r>
      <w:r w:rsidRPr="00584841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</w:t>
      </w:r>
      <w:r w:rsidRPr="00584841">
        <w:rPr>
          <w:rFonts w:ascii="Times New Roman" w:hAnsi="Times New Roman" w:cs="Times New Roman"/>
          <w:sz w:val="24"/>
          <w:szCs w:val="24"/>
        </w:rPr>
        <w:t xml:space="preserve"> lekë duhet të ishin raportuar dhe shlyer në zbatim të VKM nr.405 datë 13.05.2015 (shlyerja e detyrimeve të prapambetura për vendime gjyqesore). </w:t>
      </w:r>
      <w:r w:rsidR="00576D96" w:rsidRPr="00584841">
        <w:rPr>
          <w:rFonts w:ascii="Times New Roman" w:hAnsi="Times New Roman" w:cs="Times New Roman"/>
          <w:sz w:val="24"/>
          <w:szCs w:val="24"/>
        </w:rPr>
        <w:t xml:space="preserve">Nga AKKP 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576D96" w:rsidRPr="00584841">
        <w:rPr>
          <w:rFonts w:ascii="Times New Roman" w:hAnsi="Times New Roman" w:cs="Times New Roman"/>
          <w:sz w:val="24"/>
          <w:szCs w:val="24"/>
        </w:rPr>
        <w:t>sht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576D96" w:rsidRPr="00584841">
        <w:rPr>
          <w:rFonts w:ascii="Times New Roman" w:hAnsi="Times New Roman" w:cs="Times New Roman"/>
          <w:sz w:val="24"/>
          <w:szCs w:val="24"/>
        </w:rPr>
        <w:t xml:space="preserve"> ngritur p</w:t>
      </w:r>
      <w:r w:rsidRPr="00584841">
        <w:rPr>
          <w:rFonts w:ascii="Times New Roman" w:hAnsi="Times New Roman" w:cs="Times New Roman"/>
          <w:sz w:val="24"/>
          <w:szCs w:val="24"/>
        </w:rPr>
        <w:t xml:space="preserve">roblemi </w:t>
      </w:r>
      <w:r w:rsidR="00576D96" w:rsidRPr="00584841">
        <w:rPr>
          <w:rFonts w:ascii="Times New Roman" w:hAnsi="Times New Roman" w:cs="Times New Roman"/>
          <w:sz w:val="24"/>
          <w:szCs w:val="24"/>
        </w:rPr>
        <w:t>p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576D96" w:rsidRPr="00584841">
        <w:rPr>
          <w:rFonts w:ascii="Times New Roman" w:hAnsi="Times New Roman" w:cs="Times New Roman"/>
          <w:sz w:val="24"/>
          <w:szCs w:val="24"/>
        </w:rPr>
        <w:t>r pamjaftueshm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576D96" w:rsidRPr="00584841">
        <w:rPr>
          <w:rFonts w:ascii="Times New Roman" w:hAnsi="Times New Roman" w:cs="Times New Roman"/>
          <w:sz w:val="24"/>
          <w:szCs w:val="24"/>
        </w:rPr>
        <w:t>ri fondesh p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576D96" w:rsidRPr="00584841">
        <w:rPr>
          <w:rFonts w:ascii="Times New Roman" w:hAnsi="Times New Roman" w:cs="Times New Roman"/>
          <w:sz w:val="24"/>
          <w:szCs w:val="24"/>
        </w:rPr>
        <w:t>r t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576D96" w:rsidRPr="00584841">
        <w:rPr>
          <w:rFonts w:ascii="Times New Roman" w:hAnsi="Times New Roman" w:cs="Times New Roman"/>
          <w:sz w:val="24"/>
          <w:szCs w:val="24"/>
        </w:rPr>
        <w:t xml:space="preserve"> b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576D96" w:rsidRPr="00584841">
        <w:rPr>
          <w:rFonts w:ascii="Times New Roman" w:hAnsi="Times New Roman" w:cs="Times New Roman"/>
          <w:sz w:val="24"/>
          <w:szCs w:val="24"/>
        </w:rPr>
        <w:t>r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576D96" w:rsidRPr="00584841">
        <w:rPr>
          <w:rFonts w:ascii="Times New Roman" w:hAnsi="Times New Roman" w:cs="Times New Roman"/>
          <w:sz w:val="24"/>
          <w:szCs w:val="24"/>
        </w:rPr>
        <w:t xml:space="preserve"> t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576D96" w:rsidRPr="00584841">
        <w:rPr>
          <w:rFonts w:ascii="Times New Roman" w:hAnsi="Times New Roman" w:cs="Times New Roman"/>
          <w:sz w:val="24"/>
          <w:szCs w:val="24"/>
        </w:rPr>
        <w:t xml:space="preserve"> mundur financimin e k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576D96" w:rsidRPr="00584841">
        <w:rPr>
          <w:rFonts w:ascii="Times New Roman" w:hAnsi="Times New Roman" w:cs="Times New Roman"/>
          <w:sz w:val="24"/>
          <w:szCs w:val="24"/>
        </w:rPr>
        <w:t>tyre detyrimeve br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576D96" w:rsidRPr="00584841">
        <w:rPr>
          <w:rFonts w:ascii="Times New Roman" w:hAnsi="Times New Roman" w:cs="Times New Roman"/>
          <w:sz w:val="24"/>
          <w:szCs w:val="24"/>
        </w:rPr>
        <w:t>nda vitit buxhetor 2016</w:t>
      </w:r>
      <w:r w:rsidRPr="00584841">
        <w:rPr>
          <w:rFonts w:ascii="Times New Roman" w:hAnsi="Times New Roman" w:cs="Times New Roman"/>
          <w:sz w:val="24"/>
          <w:szCs w:val="24"/>
        </w:rPr>
        <w:t>.</w:t>
      </w:r>
    </w:p>
    <w:p w:rsidR="00D93BDA" w:rsidRPr="00584841" w:rsidRDefault="00B543A8" w:rsidP="00D93BD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841">
        <w:rPr>
          <w:rFonts w:ascii="Times New Roman" w:hAnsi="Times New Roman" w:cs="Times New Roman"/>
          <w:b/>
          <w:sz w:val="24"/>
          <w:szCs w:val="24"/>
        </w:rPr>
        <w:t>Mjek</w:t>
      </w:r>
      <w:r w:rsidR="00584841">
        <w:rPr>
          <w:rFonts w:ascii="Times New Roman" w:hAnsi="Times New Roman" w:cs="Times New Roman"/>
          <w:b/>
          <w:sz w:val="24"/>
          <w:szCs w:val="24"/>
        </w:rPr>
        <w:t>ë</w:t>
      </w:r>
      <w:r w:rsidRPr="00584841">
        <w:rPr>
          <w:rFonts w:ascii="Times New Roman" w:hAnsi="Times New Roman" w:cs="Times New Roman"/>
          <w:b/>
          <w:sz w:val="24"/>
          <w:szCs w:val="24"/>
        </w:rPr>
        <w:t>sia Ligjore</w:t>
      </w:r>
      <w:r w:rsidR="00D93BDA" w:rsidRPr="00584841">
        <w:rPr>
          <w:rFonts w:ascii="Times New Roman" w:hAnsi="Times New Roman" w:cs="Times New Roman"/>
          <w:sz w:val="24"/>
          <w:szCs w:val="24"/>
        </w:rPr>
        <w:t xml:space="preserve"> – </w:t>
      </w:r>
      <w:r w:rsidRPr="00584841">
        <w:rPr>
          <w:rFonts w:ascii="Times New Roman" w:hAnsi="Times New Roman" w:cs="Times New Roman"/>
          <w:b/>
          <w:sz w:val="24"/>
          <w:szCs w:val="24"/>
        </w:rPr>
        <w:t>8.5</w:t>
      </w:r>
      <w:r w:rsidR="00D93BDA" w:rsidRPr="00584841">
        <w:rPr>
          <w:rFonts w:ascii="Times New Roman" w:hAnsi="Times New Roman" w:cs="Times New Roman"/>
          <w:b/>
          <w:sz w:val="24"/>
          <w:szCs w:val="24"/>
        </w:rPr>
        <w:t xml:space="preserve"> milion</w:t>
      </w:r>
      <w:r w:rsidR="00D93BDA" w:rsidRPr="00584841">
        <w:rPr>
          <w:rFonts w:ascii="Times New Roman" w:hAnsi="Times New Roman" w:cs="Times New Roman"/>
          <w:sz w:val="24"/>
          <w:szCs w:val="24"/>
        </w:rPr>
        <w:t xml:space="preserve"> </w:t>
      </w:r>
      <w:r w:rsidRPr="00584841">
        <w:rPr>
          <w:rFonts w:ascii="Times New Roman" w:hAnsi="Times New Roman" w:cs="Times New Roman"/>
          <w:sz w:val="24"/>
          <w:szCs w:val="24"/>
        </w:rPr>
        <w:t>gjithashtu edhe ky institucion ka ngritur problemi</w:t>
      </w:r>
      <w:r w:rsidR="00B43529">
        <w:rPr>
          <w:rFonts w:ascii="Times New Roman" w:hAnsi="Times New Roman" w:cs="Times New Roman"/>
          <w:sz w:val="24"/>
          <w:szCs w:val="24"/>
        </w:rPr>
        <w:t>n</w:t>
      </w:r>
      <w:r w:rsidRPr="00584841">
        <w:rPr>
          <w:rFonts w:ascii="Times New Roman" w:hAnsi="Times New Roman" w:cs="Times New Roman"/>
          <w:sz w:val="24"/>
          <w:szCs w:val="24"/>
        </w:rPr>
        <w:t xml:space="preserve"> p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Pr="00584841">
        <w:rPr>
          <w:rFonts w:ascii="Times New Roman" w:hAnsi="Times New Roman" w:cs="Times New Roman"/>
          <w:sz w:val="24"/>
          <w:szCs w:val="24"/>
        </w:rPr>
        <w:t>r pamjaftueshm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Pr="00584841">
        <w:rPr>
          <w:rFonts w:ascii="Times New Roman" w:hAnsi="Times New Roman" w:cs="Times New Roman"/>
          <w:sz w:val="24"/>
          <w:szCs w:val="24"/>
        </w:rPr>
        <w:t>ri fondesh p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Pr="00584841">
        <w:rPr>
          <w:rFonts w:ascii="Times New Roman" w:hAnsi="Times New Roman" w:cs="Times New Roman"/>
          <w:sz w:val="24"/>
          <w:szCs w:val="24"/>
        </w:rPr>
        <w:t>r t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Pr="00584841">
        <w:rPr>
          <w:rFonts w:ascii="Times New Roman" w:hAnsi="Times New Roman" w:cs="Times New Roman"/>
          <w:sz w:val="24"/>
          <w:szCs w:val="24"/>
        </w:rPr>
        <w:t xml:space="preserve"> b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Pr="00584841">
        <w:rPr>
          <w:rFonts w:ascii="Times New Roman" w:hAnsi="Times New Roman" w:cs="Times New Roman"/>
          <w:sz w:val="24"/>
          <w:szCs w:val="24"/>
        </w:rPr>
        <w:t>r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Pr="00584841">
        <w:rPr>
          <w:rFonts w:ascii="Times New Roman" w:hAnsi="Times New Roman" w:cs="Times New Roman"/>
          <w:sz w:val="24"/>
          <w:szCs w:val="24"/>
        </w:rPr>
        <w:t xml:space="preserve"> t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Pr="00584841">
        <w:rPr>
          <w:rFonts w:ascii="Times New Roman" w:hAnsi="Times New Roman" w:cs="Times New Roman"/>
          <w:sz w:val="24"/>
          <w:szCs w:val="24"/>
        </w:rPr>
        <w:t xml:space="preserve"> mundur financimin e k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Pr="00584841">
        <w:rPr>
          <w:rFonts w:ascii="Times New Roman" w:hAnsi="Times New Roman" w:cs="Times New Roman"/>
          <w:sz w:val="24"/>
          <w:szCs w:val="24"/>
        </w:rPr>
        <w:t>tyre detyrimeve br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Pr="00584841">
        <w:rPr>
          <w:rFonts w:ascii="Times New Roman" w:hAnsi="Times New Roman" w:cs="Times New Roman"/>
          <w:sz w:val="24"/>
          <w:szCs w:val="24"/>
        </w:rPr>
        <w:t>nda vitit buxhetor 2016.</w:t>
      </w:r>
      <w:r w:rsidR="00486784" w:rsidRPr="0058484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93BDA" w:rsidRPr="00584841" w:rsidRDefault="00D93BDA" w:rsidP="00D93B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C0B" w:rsidRDefault="002A201C" w:rsidP="002A201C">
      <w:pPr>
        <w:pStyle w:val="ListParagraph"/>
        <w:numPr>
          <w:ilvl w:val="0"/>
          <w:numId w:val="34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 xml:space="preserve">   </w:t>
      </w:r>
      <w:r w:rsidR="00D93BDA" w:rsidRPr="00F825FC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>Ministria e Shëndetësisë</w:t>
      </w:r>
      <w:r w:rsidR="00D93BDA" w:rsidRPr="00584841">
        <w:rPr>
          <w:rFonts w:ascii="Times New Roman" w:hAnsi="Times New Roman" w:cs="Times New Roman"/>
          <w:sz w:val="24"/>
          <w:szCs w:val="24"/>
        </w:rPr>
        <w:t xml:space="preserve"> - </w:t>
      </w:r>
      <w:r w:rsidR="00025FCC" w:rsidRPr="00584841">
        <w:rPr>
          <w:rFonts w:ascii="Times New Roman" w:hAnsi="Times New Roman" w:cs="Times New Roman"/>
          <w:sz w:val="24"/>
          <w:szCs w:val="24"/>
        </w:rPr>
        <w:t xml:space="preserve">për 4 mujorin e III të vitit 2015 </w:t>
      </w:r>
      <w:r w:rsidR="00D93BDA" w:rsidRPr="00584841">
        <w:rPr>
          <w:rFonts w:ascii="Times New Roman" w:hAnsi="Times New Roman" w:cs="Times New Roman"/>
          <w:sz w:val="24"/>
          <w:szCs w:val="24"/>
        </w:rPr>
        <w:t xml:space="preserve">deklaron lindjen e detyrimeve në vlerën </w:t>
      </w:r>
      <w:r w:rsidR="007F6C0B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="00D93BDA" w:rsidRPr="00584841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7F6C0B">
        <w:rPr>
          <w:rFonts w:ascii="Times New Roman" w:hAnsi="Times New Roman" w:cs="Times New Roman"/>
          <w:b/>
          <w:sz w:val="24"/>
          <w:szCs w:val="24"/>
          <w:u w:val="single"/>
        </w:rPr>
        <w:t>8</w:t>
      </w:r>
      <w:r w:rsidR="00D93BDA" w:rsidRPr="00584841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 lekë</w:t>
      </w:r>
      <w:r w:rsidR="00D93BDA" w:rsidRPr="0058484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93BDA" w:rsidRPr="00584841">
        <w:rPr>
          <w:rFonts w:ascii="Times New Roman" w:hAnsi="Times New Roman" w:cs="Times New Roman"/>
          <w:sz w:val="24"/>
          <w:szCs w:val="24"/>
        </w:rPr>
        <w:t>që janë vendime gjyqësore të paraqitu</w:t>
      </w:r>
      <w:r w:rsidR="00C96E5F" w:rsidRPr="00584841">
        <w:rPr>
          <w:rFonts w:ascii="Times New Roman" w:hAnsi="Times New Roman" w:cs="Times New Roman"/>
          <w:sz w:val="24"/>
          <w:szCs w:val="24"/>
        </w:rPr>
        <w:t>ra në institucion në vitin 2015.</w:t>
      </w:r>
      <w:r w:rsidR="00D93BDA" w:rsidRPr="005848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6C0B" w:rsidRPr="007F6C0B" w:rsidRDefault="007F6C0B" w:rsidP="007F6C0B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16"/>
          <w:szCs w:val="16"/>
        </w:rPr>
      </w:pPr>
    </w:p>
    <w:p w:rsidR="00D93BDA" w:rsidRPr="007F6C0B" w:rsidRDefault="00025FCC" w:rsidP="007F6C0B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F6C0B">
        <w:rPr>
          <w:rFonts w:ascii="Times New Roman" w:hAnsi="Times New Roman" w:cs="Times New Roman"/>
          <w:sz w:val="24"/>
          <w:szCs w:val="24"/>
        </w:rPr>
        <w:t>P</w:t>
      </w:r>
      <w:r w:rsidR="00584841" w:rsidRPr="007F6C0B">
        <w:rPr>
          <w:rFonts w:ascii="Times New Roman" w:hAnsi="Times New Roman" w:cs="Times New Roman"/>
          <w:sz w:val="24"/>
          <w:szCs w:val="24"/>
        </w:rPr>
        <w:t>ë</w:t>
      </w:r>
      <w:r w:rsidRPr="007F6C0B">
        <w:rPr>
          <w:rFonts w:ascii="Times New Roman" w:hAnsi="Times New Roman" w:cs="Times New Roman"/>
          <w:sz w:val="24"/>
          <w:szCs w:val="24"/>
        </w:rPr>
        <w:t>rsa i p</w:t>
      </w:r>
      <w:r w:rsidR="00584841" w:rsidRPr="007F6C0B">
        <w:rPr>
          <w:rFonts w:ascii="Times New Roman" w:hAnsi="Times New Roman" w:cs="Times New Roman"/>
          <w:sz w:val="24"/>
          <w:szCs w:val="24"/>
        </w:rPr>
        <w:t>ë</w:t>
      </w:r>
      <w:r w:rsidRPr="007F6C0B">
        <w:rPr>
          <w:rFonts w:ascii="Times New Roman" w:hAnsi="Times New Roman" w:cs="Times New Roman"/>
          <w:sz w:val="24"/>
          <w:szCs w:val="24"/>
        </w:rPr>
        <w:t>rket periudh</w:t>
      </w:r>
      <w:r w:rsidR="00584841" w:rsidRPr="007F6C0B">
        <w:rPr>
          <w:rFonts w:ascii="Times New Roman" w:hAnsi="Times New Roman" w:cs="Times New Roman"/>
          <w:sz w:val="24"/>
          <w:szCs w:val="24"/>
        </w:rPr>
        <w:t>ë</w:t>
      </w:r>
      <w:r w:rsidRPr="007F6C0B">
        <w:rPr>
          <w:rFonts w:ascii="Times New Roman" w:hAnsi="Times New Roman" w:cs="Times New Roman"/>
          <w:sz w:val="24"/>
          <w:szCs w:val="24"/>
        </w:rPr>
        <w:t xml:space="preserve">s 1 Janar 2015 – 31 Dhjetor 2015 detyrimi i akumuluar </w:t>
      </w:r>
      <w:r w:rsidR="00584841" w:rsidRPr="007F6C0B">
        <w:rPr>
          <w:rFonts w:ascii="Times New Roman" w:hAnsi="Times New Roman" w:cs="Times New Roman"/>
          <w:sz w:val="24"/>
          <w:szCs w:val="24"/>
        </w:rPr>
        <w:t>ë</w:t>
      </w:r>
      <w:r w:rsidRPr="007F6C0B">
        <w:rPr>
          <w:rFonts w:ascii="Times New Roman" w:hAnsi="Times New Roman" w:cs="Times New Roman"/>
          <w:sz w:val="24"/>
          <w:szCs w:val="24"/>
        </w:rPr>
        <w:t>sht</w:t>
      </w:r>
      <w:r w:rsidR="00584841" w:rsidRPr="007F6C0B">
        <w:rPr>
          <w:rFonts w:ascii="Times New Roman" w:hAnsi="Times New Roman" w:cs="Times New Roman"/>
          <w:sz w:val="24"/>
          <w:szCs w:val="24"/>
        </w:rPr>
        <w:t>ë</w:t>
      </w:r>
      <w:r w:rsidRPr="007F6C0B">
        <w:rPr>
          <w:rFonts w:ascii="Times New Roman" w:hAnsi="Times New Roman" w:cs="Times New Roman"/>
          <w:sz w:val="24"/>
          <w:szCs w:val="24"/>
        </w:rPr>
        <w:t xml:space="preserve"> </w:t>
      </w:r>
      <w:r w:rsidRPr="007F6C0B">
        <w:rPr>
          <w:rFonts w:ascii="Times New Roman" w:hAnsi="Times New Roman" w:cs="Times New Roman"/>
          <w:b/>
          <w:sz w:val="24"/>
          <w:szCs w:val="24"/>
          <w:u w:val="single"/>
        </w:rPr>
        <w:t>16.3 milion lek</w:t>
      </w:r>
      <w:r w:rsidR="00584841" w:rsidRPr="007F6C0B">
        <w:rPr>
          <w:rFonts w:ascii="Times New Roman" w:hAnsi="Times New Roman" w:cs="Times New Roman"/>
          <w:b/>
          <w:sz w:val="24"/>
          <w:szCs w:val="24"/>
          <w:u w:val="single"/>
        </w:rPr>
        <w:t>ë</w:t>
      </w:r>
      <w:r w:rsidRPr="007F6C0B">
        <w:rPr>
          <w:rFonts w:ascii="Times New Roman" w:hAnsi="Times New Roman" w:cs="Times New Roman"/>
          <w:sz w:val="24"/>
          <w:szCs w:val="24"/>
        </w:rPr>
        <w:t>,</w:t>
      </w:r>
      <w:r w:rsidR="00FD764F" w:rsidRPr="007F6C0B">
        <w:rPr>
          <w:rFonts w:ascii="Times New Roman" w:hAnsi="Times New Roman" w:cs="Times New Roman"/>
          <w:sz w:val="24"/>
          <w:szCs w:val="24"/>
        </w:rPr>
        <w:t xml:space="preserve"> </w:t>
      </w:r>
      <w:r w:rsidR="007F6C0B">
        <w:rPr>
          <w:rFonts w:ascii="Times New Roman" w:hAnsi="Times New Roman" w:cs="Times New Roman"/>
          <w:sz w:val="24"/>
          <w:szCs w:val="24"/>
        </w:rPr>
        <w:t>t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7F6C0B">
        <w:rPr>
          <w:rFonts w:ascii="Times New Roman" w:hAnsi="Times New Roman" w:cs="Times New Roman"/>
          <w:sz w:val="24"/>
          <w:szCs w:val="24"/>
        </w:rPr>
        <w:t xml:space="preserve"> krijuara n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7F6C0B">
        <w:rPr>
          <w:rFonts w:ascii="Times New Roman" w:hAnsi="Times New Roman" w:cs="Times New Roman"/>
          <w:sz w:val="24"/>
          <w:szCs w:val="24"/>
        </w:rPr>
        <w:t xml:space="preserve"> disa </w:t>
      </w:r>
      <w:r w:rsidR="00FD764F" w:rsidRPr="007F6C0B">
        <w:rPr>
          <w:rFonts w:ascii="Times New Roman" w:hAnsi="Times New Roman" w:cs="Times New Roman"/>
          <w:sz w:val="24"/>
          <w:szCs w:val="24"/>
        </w:rPr>
        <w:t>D</w:t>
      </w:r>
      <w:r w:rsidR="007F6C0B">
        <w:rPr>
          <w:rFonts w:ascii="Times New Roman" w:hAnsi="Times New Roman" w:cs="Times New Roman"/>
          <w:sz w:val="24"/>
          <w:szCs w:val="24"/>
        </w:rPr>
        <w:t>rejtori t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7F6C0B">
        <w:rPr>
          <w:rFonts w:ascii="Times New Roman" w:hAnsi="Times New Roman" w:cs="Times New Roman"/>
          <w:sz w:val="24"/>
          <w:szCs w:val="24"/>
        </w:rPr>
        <w:t xml:space="preserve"> Sh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7F6C0B">
        <w:rPr>
          <w:rFonts w:ascii="Times New Roman" w:hAnsi="Times New Roman" w:cs="Times New Roman"/>
          <w:sz w:val="24"/>
          <w:szCs w:val="24"/>
        </w:rPr>
        <w:t xml:space="preserve">ndetit Publik </w:t>
      </w:r>
      <w:r w:rsidR="00FD764F" w:rsidRPr="007F6C0B">
        <w:rPr>
          <w:rFonts w:ascii="Times New Roman" w:hAnsi="Times New Roman" w:cs="Times New Roman"/>
          <w:sz w:val="24"/>
          <w:szCs w:val="24"/>
        </w:rPr>
        <w:t>n</w:t>
      </w:r>
      <w:r w:rsidR="00584841" w:rsidRPr="007F6C0B">
        <w:rPr>
          <w:rFonts w:ascii="Times New Roman" w:hAnsi="Times New Roman" w:cs="Times New Roman"/>
          <w:sz w:val="24"/>
          <w:szCs w:val="24"/>
        </w:rPr>
        <w:t>ë</w:t>
      </w:r>
      <w:r w:rsidR="00FD764F" w:rsidRPr="007F6C0B">
        <w:rPr>
          <w:rFonts w:ascii="Times New Roman" w:hAnsi="Times New Roman" w:cs="Times New Roman"/>
          <w:sz w:val="24"/>
          <w:szCs w:val="24"/>
        </w:rPr>
        <w:t xml:space="preserve"> disa rrethe</w:t>
      </w:r>
      <w:r w:rsidR="007F6C0B">
        <w:rPr>
          <w:rFonts w:ascii="Times New Roman" w:hAnsi="Times New Roman" w:cs="Times New Roman"/>
          <w:sz w:val="24"/>
          <w:szCs w:val="24"/>
        </w:rPr>
        <w:t>,</w:t>
      </w:r>
      <w:r w:rsidRPr="007F6C0B">
        <w:rPr>
          <w:rFonts w:ascii="Times New Roman" w:hAnsi="Times New Roman" w:cs="Times New Roman"/>
          <w:sz w:val="24"/>
          <w:szCs w:val="24"/>
        </w:rPr>
        <w:t xml:space="preserve"> p</w:t>
      </w:r>
      <w:r w:rsidR="00584841" w:rsidRPr="007F6C0B">
        <w:rPr>
          <w:rFonts w:ascii="Times New Roman" w:hAnsi="Times New Roman" w:cs="Times New Roman"/>
          <w:sz w:val="24"/>
          <w:szCs w:val="24"/>
        </w:rPr>
        <w:t>ë</w:t>
      </w:r>
      <w:r w:rsidRPr="007F6C0B">
        <w:rPr>
          <w:rFonts w:ascii="Times New Roman" w:hAnsi="Times New Roman" w:cs="Times New Roman"/>
          <w:sz w:val="24"/>
          <w:szCs w:val="24"/>
        </w:rPr>
        <w:t>r vendime gjyq</w:t>
      </w:r>
      <w:r w:rsidR="00584841" w:rsidRPr="007F6C0B">
        <w:rPr>
          <w:rFonts w:ascii="Times New Roman" w:hAnsi="Times New Roman" w:cs="Times New Roman"/>
          <w:sz w:val="24"/>
          <w:szCs w:val="24"/>
        </w:rPr>
        <w:t>ë</w:t>
      </w:r>
      <w:r w:rsidRPr="007F6C0B">
        <w:rPr>
          <w:rFonts w:ascii="Times New Roman" w:hAnsi="Times New Roman" w:cs="Times New Roman"/>
          <w:sz w:val="24"/>
          <w:szCs w:val="24"/>
        </w:rPr>
        <w:t>sore p</w:t>
      </w:r>
      <w:r w:rsidR="00584841" w:rsidRPr="007F6C0B">
        <w:rPr>
          <w:rFonts w:ascii="Times New Roman" w:hAnsi="Times New Roman" w:cs="Times New Roman"/>
          <w:sz w:val="24"/>
          <w:szCs w:val="24"/>
        </w:rPr>
        <w:t>ë</w:t>
      </w:r>
      <w:r w:rsidRPr="007F6C0B">
        <w:rPr>
          <w:rFonts w:ascii="Times New Roman" w:hAnsi="Times New Roman" w:cs="Times New Roman"/>
          <w:sz w:val="24"/>
          <w:szCs w:val="24"/>
        </w:rPr>
        <w:t>r largim nga puna</w:t>
      </w:r>
      <w:r w:rsidR="00FD764F" w:rsidRPr="007F6C0B">
        <w:rPr>
          <w:rFonts w:ascii="Times New Roman" w:hAnsi="Times New Roman" w:cs="Times New Roman"/>
          <w:sz w:val="24"/>
          <w:szCs w:val="24"/>
        </w:rPr>
        <w:t>.</w:t>
      </w:r>
    </w:p>
    <w:p w:rsidR="00D93BDA" w:rsidRPr="00584841" w:rsidRDefault="00D93BDA" w:rsidP="00D93BDA">
      <w:pPr>
        <w:pStyle w:val="ListParagraph"/>
        <w:tabs>
          <w:tab w:val="left" w:pos="4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93BDA" w:rsidRPr="00584841" w:rsidRDefault="00D93BDA" w:rsidP="002A201C">
      <w:pPr>
        <w:pStyle w:val="ListParagraph"/>
        <w:numPr>
          <w:ilvl w:val="0"/>
          <w:numId w:val="34"/>
        </w:numPr>
        <w:tabs>
          <w:tab w:val="left" w:pos="180"/>
          <w:tab w:val="left" w:pos="360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25FC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>Ministria e Punëve të Brendshme</w:t>
      </w:r>
      <w:r w:rsidRPr="00584841">
        <w:rPr>
          <w:rFonts w:ascii="Times New Roman" w:hAnsi="Times New Roman" w:cs="Times New Roman"/>
          <w:sz w:val="24"/>
          <w:szCs w:val="24"/>
        </w:rPr>
        <w:t xml:space="preserve"> – </w:t>
      </w:r>
      <w:r w:rsidR="00367E0B" w:rsidRPr="00584841">
        <w:rPr>
          <w:rFonts w:ascii="Times New Roman" w:hAnsi="Times New Roman" w:cs="Times New Roman"/>
          <w:sz w:val="24"/>
          <w:szCs w:val="24"/>
        </w:rPr>
        <w:t>raporton se detyrime e reja për 4 mujorin e III të vitit 2015 dhe periudh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367E0B" w:rsidRPr="00584841">
        <w:rPr>
          <w:rFonts w:ascii="Times New Roman" w:hAnsi="Times New Roman" w:cs="Times New Roman"/>
          <w:sz w:val="24"/>
          <w:szCs w:val="24"/>
        </w:rPr>
        <w:t>n 1 Janar 2015 – 31 Dhjetor 2015 jan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367E0B" w:rsidRPr="00584841">
        <w:rPr>
          <w:rFonts w:ascii="Times New Roman" w:hAnsi="Times New Roman" w:cs="Times New Roman"/>
          <w:sz w:val="24"/>
          <w:szCs w:val="24"/>
        </w:rPr>
        <w:t xml:space="preserve"> n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367E0B" w:rsidRPr="00584841">
        <w:rPr>
          <w:rFonts w:ascii="Times New Roman" w:hAnsi="Times New Roman" w:cs="Times New Roman"/>
          <w:sz w:val="24"/>
          <w:szCs w:val="24"/>
        </w:rPr>
        <w:t xml:space="preserve"> total n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367E0B" w:rsidRPr="00584841">
        <w:rPr>
          <w:rFonts w:ascii="Times New Roman" w:hAnsi="Times New Roman" w:cs="Times New Roman"/>
          <w:sz w:val="24"/>
          <w:szCs w:val="24"/>
        </w:rPr>
        <w:t xml:space="preserve"> vler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367E0B" w:rsidRPr="00584841">
        <w:rPr>
          <w:rFonts w:ascii="Times New Roman" w:hAnsi="Times New Roman" w:cs="Times New Roman"/>
          <w:sz w:val="24"/>
          <w:szCs w:val="24"/>
        </w:rPr>
        <w:t>n</w:t>
      </w:r>
      <w:r w:rsidRPr="00584841">
        <w:rPr>
          <w:rFonts w:ascii="Times New Roman" w:hAnsi="Times New Roman" w:cs="Times New Roman"/>
          <w:sz w:val="24"/>
          <w:szCs w:val="24"/>
        </w:rPr>
        <w:t xml:space="preserve"> </w:t>
      </w:r>
      <w:r w:rsidRPr="00584841">
        <w:rPr>
          <w:rFonts w:ascii="Times New Roman" w:hAnsi="Times New Roman" w:cs="Times New Roman"/>
          <w:b/>
          <w:sz w:val="24"/>
          <w:szCs w:val="24"/>
          <w:u w:val="single"/>
        </w:rPr>
        <w:t>10.</w:t>
      </w:r>
      <w:r w:rsidR="00367E0B" w:rsidRPr="00584841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584841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</w:t>
      </w:r>
      <w:r w:rsidRPr="00584841">
        <w:rPr>
          <w:rFonts w:ascii="Times New Roman" w:hAnsi="Times New Roman" w:cs="Times New Roman"/>
          <w:sz w:val="24"/>
          <w:szCs w:val="24"/>
        </w:rPr>
        <w:t xml:space="preserve"> lekë, i cili ndahet si më poshtë: </w:t>
      </w:r>
    </w:p>
    <w:p w:rsidR="00D93BDA" w:rsidRDefault="002F079B" w:rsidP="00CC40BC">
      <w:pPr>
        <w:pStyle w:val="ListParagraph"/>
        <w:numPr>
          <w:ilvl w:val="0"/>
          <w:numId w:val="30"/>
        </w:numPr>
        <w:spacing w:after="0" w:line="240" w:lineRule="auto"/>
        <w:ind w:left="1080" w:hanging="540"/>
        <w:jc w:val="both"/>
        <w:rPr>
          <w:rFonts w:ascii="Times New Roman" w:hAnsi="Times New Roman" w:cs="Times New Roman"/>
          <w:sz w:val="24"/>
          <w:szCs w:val="24"/>
        </w:rPr>
      </w:pPr>
      <w:r w:rsidRPr="00584841">
        <w:rPr>
          <w:rFonts w:ascii="Times New Roman" w:hAnsi="Times New Roman" w:cs="Times New Roman"/>
          <w:b/>
          <w:sz w:val="24"/>
          <w:szCs w:val="24"/>
        </w:rPr>
        <w:t xml:space="preserve">Emergjencat Civile </w:t>
      </w:r>
      <w:r w:rsidR="000F4913" w:rsidRPr="00584841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584841">
        <w:rPr>
          <w:rFonts w:ascii="Times New Roman" w:hAnsi="Times New Roman" w:cs="Times New Roman"/>
          <w:b/>
          <w:sz w:val="24"/>
          <w:szCs w:val="24"/>
        </w:rPr>
        <w:t xml:space="preserve">5.3 milion </w:t>
      </w:r>
      <w:r w:rsidRPr="00584841">
        <w:rPr>
          <w:rFonts w:ascii="Times New Roman" w:hAnsi="Times New Roman" w:cs="Times New Roman"/>
          <w:sz w:val="24"/>
          <w:szCs w:val="24"/>
        </w:rPr>
        <w:t>lek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Pr="00584841">
        <w:rPr>
          <w:rFonts w:ascii="Times New Roman" w:hAnsi="Times New Roman" w:cs="Times New Roman"/>
          <w:sz w:val="24"/>
          <w:szCs w:val="24"/>
        </w:rPr>
        <w:t xml:space="preserve"> të cilat duhet t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Pr="00584841">
        <w:rPr>
          <w:rFonts w:ascii="Times New Roman" w:hAnsi="Times New Roman" w:cs="Times New Roman"/>
          <w:sz w:val="24"/>
          <w:szCs w:val="24"/>
        </w:rPr>
        <w:t xml:space="preserve"> ishin raportuar dhe shlyer në zbatim të VKM nr.50 datë 05.02.2014 (p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Pr="00584841">
        <w:rPr>
          <w:rFonts w:ascii="Times New Roman" w:hAnsi="Times New Roman" w:cs="Times New Roman"/>
          <w:sz w:val="24"/>
          <w:szCs w:val="24"/>
        </w:rPr>
        <w:t>r shlyerjen e detyrimeve të prapambetura) por nga ana e nj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Pr="00584841">
        <w:rPr>
          <w:rFonts w:ascii="Times New Roman" w:hAnsi="Times New Roman" w:cs="Times New Roman"/>
          <w:sz w:val="24"/>
          <w:szCs w:val="24"/>
        </w:rPr>
        <w:t>sive t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Pr="00584841">
        <w:rPr>
          <w:rFonts w:ascii="Times New Roman" w:hAnsi="Times New Roman" w:cs="Times New Roman"/>
          <w:sz w:val="24"/>
          <w:szCs w:val="24"/>
        </w:rPr>
        <w:t xml:space="preserve"> qeverisjes vendor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Pr="00584841">
        <w:rPr>
          <w:rFonts w:ascii="Times New Roman" w:hAnsi="Times New Roman" w:cs="Times New Roman"/>
          <w:sz w:val="24"/>
          <w:szCs w:val="24"/>
        </w:rPr>
        <w:t xml:space="preserve"> k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Pr="00584841">
        <w:rPr>
          <w:rFonts w:ascii="Times New Roman" w:hAnsi="Times New Roman" w:cs="Times New Roman"/>
          <w:sz w:val="24"/>
          <w:szCs w:val="24"/>
        </w:rPr>
        <w:t>to detyrime</w:t>
      </w:r>
      <w:r w:rsidR="004A15D9" w:rsidRPr="00584841">
        <w:rPr>
          <w:rFonts w:ascii="Times New Roman" w:hAnsi="Times New Roman" w:cs="Times New Roman"/>
          <w:sz w:val="24"/>
          <w:szCs w:val="24"/>
        </w:rPr>
        <w:t xml:space="preserve"> </w:t>
      </w:r>
      <w:r w:rsidR="009B4DB0" w:rsidRPr="00584841">
        <w:rPr>
          <w:rFonts w:ascii="Times New Roman" w:hAnsi="Times New Roman" w:cs="Times New Roman"/>
          <w:sz w:val="24"/>
          <w:szCs w:val="24"/>
        </w:rPr>
        <w:t>jan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9B4DB0" w:rsidRPr="00584841">
        <w:rPr>
          <w:rFonts w:ascii="Times New Roman" w:hAnsi="Times New Roman" w:cs="Times New Roman"/>
          <w:sz w:val="24"/>
          <w:szCs w:val="24"/>
        </w:rPr>
        <w:t xml:space="preserve"> </w:t>
      </w:r>
      <w:r w:rsidRPr="00584841">
        <w:rPr>
          <w:rFonts w:ascii="Times New Roman" w:hAnsi="Times New Roman" w:cs="Times New Roman"/>
          <w:sz w:val="24"/>
          <w:szCs w:val="24"/>
        </w:rPr>
        <w:t>raportuar me vones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Pr="00584841">
        <w:rPr>
          <w:rFonts w:ascii="Times New Roman" w:hAnsi="Times New Roman" w:cs="Times New Roman"/>
          <w:sz w:val="24"/>
          <w:szCs w:val="24"/>
        </w:rPr>
        <w:t xml:space="preserve"> dhe p</w:t>
      </w:r>
      <w:r w:rsidR="004A15D9" w:rsidRPr="00584841">
        <w:rPr>
          <w:rFonts w:ascii="Times New Roman" w:hAnsi="Times New Roman" w:cs="Times New Roman"/>
          <w:sz w:val="24"/>
          <w:szCs w:val="24"/>
        </w:rPr>
        <w:t>a dokumentacion t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4A15D9" w:rsidRPr="00584841">
        <w:rPr>
          <w:rFonts w:ascii="Times New Roman" w:hAnsi="Times New Roman" w:cs="Times New Roman"/>
          <w:sz w:val="24"/>
          <w:szCs w:val="24"/>
        </w:rPr>
        <w:t xml:space="preserve"> sakt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4A15D9" w:rsidRPr="00584841">
        <w:rPr>
          <w:rFonts w:ascii="Times New Roman" w:hAnsi="Times New Roman" w:cs="Times New Roman"/>
          <w:sz w:val="24"/>
          <w:szCs w:val="24"/>
        </w:rPr>
        <w:t xml:space="preserve"> pran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4A15D9" w:rsidRPr="00584841">
        <w:rPr>
          <w:rFonts w:ascii="Times New Roman" w:hAnsi="Times New Roman" w:cs="Times New Roman"/>
          <w:sz w:val="24"/>
          <w:szCs w:val="24"/>
        </w:rPr>
        <w:t xml:space="preserve"> </w:t>
      </w:r>
      <w:r w:rsidRPr="00584841">
        <w:rPr>
          <w:rFonts w:ascii="Times New Roman" w:hAnsi="Times New Roman" w:cs="Times New Roman"/>
          <w:sz w:val="24"/>
          <w:szCs w:val="24"/>
        </w:rPr>
        <w:t>emergjencave civile.</w:t>
      </w:r>
    </w:p>
    <w:p w:rsidR="000F4913" w:rsidRPr="00CC40BC" w:rsidRDefault="00CC40BC" w:rsidP="00CC40BC">
      <w:pPr>
        <w:pStyle w:val="ListParagraph"/>
        <w:numPr>
          <w:ilvl w:val="0"/>
          <w:numId w:val="30"/>
        </w:numPr>
        <w:spacing w:after="0" w:line="240" w:lineRule="auto"/>
        <w:ind w:left="1080" w:hanging="540"/>
        <w:jc w:val="both"/>
        <w:rPr>
          <w:rFonts w:ascii="Times New Roman" w:hAnsi="Times New Roman" w:cs="Times New Roman"/>
          <w:sz w:val="24"/>
          <w:szCs w:val="24"/>
        </w:rPr>
      </w:pPr>
      <w:r w:rsidRPr="00CC40BC">
        <w:rPr>
          <w:rFonts w:ascii="Times New Roman" w:hAnsi="Times New Roman" w:cs="Times New Roman"/>
          <w:b/>
          <w:sz w:val="24"/>
          <w:szCs w:val="24"/>
        </w:rPr>
        <w:t>Policia e Shtetit – 3.0</w:t>
      </w:r>
      <w:r w:rsidR="00FC51A9" w:rsidRPr="00CC40BC">
        <w:rPr>
          <w:rFonts w:ascii="Times New Roman" w:hAnsi="Times New Roman" w:cs="Times New Roman"/>
          <w:b/>
          <w:sz w:val="24"/>
          <w:szCs w:val="24"/>
        </w:rPr>
        <w:t xml:space="preserve"> milion </w:t>
      </w:r>
      <w:r w:rsidR="000F4913" w:rsidRPr="00CC40BC">
        <w:rPr>
          <w:rFonts w:ascii="Times New Roman" w:hAnsi="Times New Roman" w:cs="Times New Roman"/>
          <w:b/>
          <w:sz w:val="24"/>
          <w:szCs w:val="24"/>
        </w:rPr>
        <w:t>lek</w:t>
      </w:r>
      <w:r w:rsidR="00584841" w:rsidRPr="00CC40BC">
        <w:rPr>
          <w:rFonts w:ascii="Times New Roman" w:hAnsi="Times New Roman" w:cs="Times New Roman"/>
          <w:b/>
          <w:sz w:val="24"/>
          <w:szCs w:val="24"/>
        </w:rPr>
        <w:t>ë</w:t>
      </w:r>
      <w:r w:rsidR="000F4913" w:rsidRPr="00CC40BC">
        <w:rPr>
          <w:rFonts w:ascii="Times New Roman" w:hAnsi="Times New Roman" w:cs="Times New Roman"/>
          <w:sz w:val="24"/>
          <w:szCs w:val="24"/>
        </w:rPr>
        <w:t xml:space="preserve"> </w:t>
      </w:r>
      <w:r w:rsidR="00FC51A9" w:rsidRPr="00CC40BC">
        <w:rPr>
          <w:rFonts w:ascii="Times New Roman" w:hAnsi="Times New Roman" w:cs="Times New Roman"/>
          <w:sz w:val="24"/>
          <w:szCs w:val="24"/>
        </w:rPr>
        <w:t>p</w:t>
      </w:r>
      <w:r w:rsidR="00584841" w:rsidRPr="00CC40BC">
        <w:rPr>
          <w:rFonts w:ascii="Times New Roman" w:hAnsi="Times New Roman" w:cs="Times New Roman"/>
          <w:sz w:val="24"/>
          <w:szCs w:val="24"/>
        </w:rPr>
        <w:t>ë</w:t>
      </w:r>
      <w:r w:rsidRPr="00CC40BC">
        <w:rPr>
          <w:rFonts w:ascii="Times New Roman" w:hAnsi="Times New Roman" w:cs="Times New Roman"/>
          <w:sz w:val="24"/>
          <w:szCs w:val="24"/>
        </w:rPr>
        <w:t>r ekzekutim t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Pr="00CC40BC">
        <w:rPr>
          <w:rFonts w:ascii="Times New Roman" w:hAnsi="Times New Roman" w:cs="Times New Roman"/>
          <w:sz w:val="24"/>
          <w:szCs w:val="24"/>
        </w:rPr>
        <w:t xml:space="preserve"> vendimeve gjyq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Pr="00CC40BC">
        <w:rPr>
          <w:rFonts w:ascii="Times New Roman" w:hAnsi="Times New Roman" w:cs="Times New Roman"/>
          <w:sz w:val="24"/>
          <w:szCs w:val="24"/>
        </w:rPr>
        <w:t xml:space="preserve">sore dhe </w:t>
      </w:r>
      <w:r w:rsidRPr="00CC40BC">
        <w:rPr>
          <w:rFonts w:ascii="Times New Roman" w:hAnsi="Times New Roman" w:cs="Times New Roman"/>
          <w:b/>
          <w:sz w:val="24"/>
          <w:szCs w:val="24"/>
        </w:rPr>
        <w:t>1.9 milion lek</w:t>
      </w:r>
      <w:r w:rsidR="00B43529">
        <w:rPr>
          <w:rFonts w:ascii="Times New Roman" w:hAnsi="Times New Roman" w:cs="Times New Roman"/>
          <w:b/>
          <w:sz w:val="24"/>
          <w:szCs w:val="24"/>
        </w:rPr>
        <w:t>ë</w:t>
      </w:r>
      <w:r w:rsidRPr="00CC40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detyrime p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r shpenzime korrente </w:t>
      </w:r>
      <w:r w:rsidRPr="00CC40BC">
        <w:rPr>
          <w:rFonts w:ascii="Times New Roman" w:hAnsi="Times New Roman" w:cs="Times New Roman"/>
          <w:sz w:val="24"/>
          <w:szCs w:val="24"/>
        </w:rPr>
        <w:t>p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Pr="00CC40BC">
        <w:rPr>
          <w:rFonts w:ascii="Times New Roman" w:hAnsi="Times New Roman" w:cs="Times New Roman"/>
          <w:sz w:val="24"/>
          <w:szCs w:val="24"/>
        </w:rPr>
        <w:t>r disa drejtori po</w:t>
      </w:r>
      <w:r w:rsidR="00FC51A9" w:rsidRPr="00CC40BC">
        <w:rPr>
          <w:rFonts w:ascii="Times New Roman" w:hAnsi="Times New Roman" w:cs="Times New Roman"/>
          <w:sz w:val="24"/>
          <w:szCs w:val="24"/>
        </w:rPr>
        <w:t>l</w:t>
      </w:r>
      <w:r w:rsidRPr="00CC40BC">
        <w:rPr>
          <w:rFonts w:ascii="Times New Roman" w:hAnsi="Times New Roman" w:cs="Times New Roman"/>
          <w:sz w:val="24"/>
          <w:szCs w:val="24"/>
        </w:rPr>
        <w:t>i</w:t>
      </w:r>
      <w:r w:rsidR="00FC51A9" w:rsidRPr="00CC40BC">
        <w:rPr>
          <w:rFonts w:ascii="Times New Roman" w:hAnsi="Times New Roman" w:cs="Times New Roman"/>
          <w:sz w:val="24"/>
          <w:szCs w:val="24"/>
        </w:rPr>
        <w:t>cie vendore dhe qarku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079B" w:rsidRPr="00CC40BC" w:rsidRDefault="002F079B" w:rsidP="002F079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9223C6" w:rsidRPr="00663726" w:rsidRDefault="002A201C" w:rsidP="00663726">
      <w:pPr>
        <w:pStyle w:val="ListParagraph"/>
        <w:numPr>
          <w:ilvl w:val="0"/>
          <w:numId w:val="34"/>
        </w:numPr>
        <w:tabs>
          <w:tab w:val="left" w:pos="0"/>
          <w:tab w:val="left" w:pos="360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 xml:space="preserve">  </w:t>
      </w:r>
      <w:r w:rsidR="00D93BDA" w:rsidRPr="00F825FC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>Ministria e Bujqësisë</w:t>
      </w:r>
      <w:r w:rsidR="007F4D70" w:rsidRPr="00F825FC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>, Zhvillimit Rural dhe Administrimit t</w:t>
      </w:r>
      <w:r w:rsidR="00584841" w:rsidRPr="00F825FC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>ë</w:t>
      </w:r>
      <w:r w:rsidR="007F4D70" w:rsidRPr="00F825FC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 xml:space="preserve"> Uj</w:t>
      </w:r>
      <w:r w:rsidR="00584841" w:rsidRPr="00F825FC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>ë</w:t>
      </w:r>
      <w:r w:rsidR="007F4D70" w:rsidRPr="00F825FC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>rave</w:t>
      </w:r>
      <w:r w:rsidR="00171F38" w:rsidRPr="00584841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D93BDA" w:rsidRPr="005848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1F38" w:rsidRPr="00584841">
        <w:rPr>
          <w:rFonts w:ascii="Times New Roman" w:hAnsi="Times New Roman" w:cs="Times New Roman"/>
          <w:sz w:val="24"/>
          <w:szCs w:val="24"/>
        </w:rPr>
        <w:t>raporton se detyrime e reja për 4 mujorin e III të vitit 2015 dhe periudh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171F38" w:rsidRPr="00584841">
        <w:rPr>
          <w:rFonts w:ascii="Times New Roman" w:hAnsi="Times New Roman" w:cs="Times New Roman"/>
          <w:sz w:val="24"/>
          <w:szCs w:val="24"/>
        </w:rPr>
        <w:t>n 1 Janar 2015 – 31 Dhjetor 2015 jan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171F38" w:rsidRPr="00584841">
        <w:rPr>
          <w:rFonts w:ascii="Times New Roman" w:hAnsi="Times New Roman" w:cs="Times New Roman"/>
          <w:sz w:val="24"/>
          <w:szCs w:val="24"/>
        </w:rPr>
        <w:t xml:space="preserve"> n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171F38" w:rsidRPr="00584841">
        <w:rPr>
          <w:rFonts w:ascii="Times New Roman" w:hAnsi="Times New Roman" w:cs="Times New Roman"/>
          <w:sz w:val="24"/>
          <w:szCs w:val="24"/>
        </w:rPr>
        <w:t xml:space="preserve"> </w:t>
      </w:r>
      <w:r w:rsidR="009223C6" w:rsidRPr="00584841">
        <w:rPr>
          <w:rFonts w:ascii="Times New Roman" w:hAnsi="Times New Roman" w:cs="Times New Roman"/>
          <w:sz w:val="24"/>
          <w:szCs w:val="24"/>
        </w:rPr>
        <w:t>total n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9223C6" w:rsidRPr="00584841">
        <w:rPr>
          <w:rFonts w:ascii="Times New Roman" w:hAnsi="Times New Roman" w:cs="Times New Roman"/>
          <w:sz w:val="24"/>
          <w:szCs w:val="24"/>
        </w:rPr>
        <w:t xml:space="preserve"> </w:t>
      </w:r>
      <w:r w:rsidR="00171F38" w:rsidRPr="00584841">
        <w:rPr>
          <w:rFonts w:ascii="Times New Roman" w:hAnsi="Times New Roman" w:cs="Times New Roman"/>
          <w:sz w:val="24"/>
          <w:szCs w:val="24"/>
        </w:rPr>
        <w:t>vler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171F38" w:rsidRPr="00584841">
        <w:rPr>
          <w:rFonts w:ascii="Times New Roman" w:hAnsi="Times New Roman" w:cs="Times New Roman"/>
          <w:sz w:val="24"/>
          <w:szCs w:val="24"/>
        </w:rPr>
        <w:t xml:space="preserve">n </w:t>
      </w:r>
      <w:r w:rsidR="009223C6" w:rsidRPr="00584841">
        <w:rPr>
          <w:rFonts w:ascii="Times New Roman" w:hAnsi="Times New Roman" w:cs="Times New Roman"/>
          <w:b/>
          <w:sz w:val="24"/>
          <w:szCs w:val="24"/>
          <w:u w:val="single"/>
        </w:rPr>
        <w:t>65.6 milion lek</w:t>
      </w:r>
      <w:r w:rsidR="00584841">
        <w:rPr>
          <w:rFonts w:ascii="Times New Roman" w:hAnsi="Times New Roman" w:cs="Times New Roman"/>
          <w:b/>
          <w:sz w:val="24"/>
          <w:szCs w:val="24"/>
          <w:u w:val="single"/>
        </w:rPr>
        <w:t>ë</w:t>
      </w:r>
      <w:r w:rsidR="00C67947">
        <w:rPr>
          <w:rFonts w:ascii="Times New Roman" w:hAnsi="Times New Roman" w:cs="Times New Roman"/>
          <w:sz w:val="24"/>
          <w:szCs w:val="24"/>
        </w:rPr>
        <w:t>, e</w:t>
      </w:r>
      <w:r w:rsidR="009223C6" w:rsidRPr="00584841">
        <w:rPr>
          <w:rFonts w:ascii="Times New Roman" w:hAnsi="Times New Roman" w:cs="Times New Roman"/>
          <w:sz w:val="24"/>
          <w:szCs w:val="24"/>
        </w:rPr>
        <w:t xml:space="preserve"> cil</w:t>
      </w:r>
      <w:r w:rsidR="00C67947">
        <w:rPr>
          <w:rFonts w:ascii="Times New Roman" w:hAnsi="Times New Roman" w:cs="Times New Roman"/>
          <w:sz w:val="24"/>
          <w:szCs w:val="24"/>
        </w:rPr>
        <w:t>a</w:t>
      </w:r>
      <w:r w:rsidR="009223C6" w:rsidRPr="00584841">
        <w:rPr>
          <w:rFonts w:ascii="Times New Roman" w:hAnsi="Times New Roman" w:cs="Times New Roman"/>
          <w:sz w:val="24"/>
          <w:szCs w:val="24"/>
        </w:rPr>
        <w:t xml:space="preserve"> ndahet si më poshtë:</w:t>
      </w:r>
      <w:r w:rsidR="009223C6" w:rsidRPr="006637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3BDA" w:rsidRPr="00584841" w:rsidRDefault="00803171" w:rsidP="00803171">
      <w:pPr>
        <w:pStyle w:val="ListParagraph"/>
        <w:numPr>
          <w:ilvl w:val="0"/>
          <w:numId w:val="28"/>
        </w:numPr>
        <w:shd w:val="clear" w:color="auto" w:fill="FFFFFF" w:themeFill="background1"/>
        <w:tabs>
          <w:tab w:val="left" w:pos="900"/>
          <w:tab w:val="left" w:pos="99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4841">
        <w:rPr>
          <w:rFonts w:ascii="Times New Roman" w:hAnsi="Times New Roman" w:cs="Times New Roman"/>
          <w:b/>
          <w:sz w:val="24"/>
          <w:szCs w:val="24"/>
        </w:rPr>
        <w:t>Aparati i MBZHRAU dhe Drejtoria e Bujq</w:t>
      </w:r>
      <w:r w:rsidR="00584841">
        <w:rPr>
          <w:rFonts w:ascii="Times New Roman" w:hAnsi="Times New Roman" w:cs="Times New Roman"/>
          <w:b/>
          <w:sz w:val="24"/>
          <w:szCs w:val="24"/>
        </w:rPr>
        <w:t>ë</w:t>
      </w:r>
      <w:r w:rsidRPr="00584841">
        <w:rPr>
          <w:rFonts w:ascii="Times New Roman" w:hAnsi="Times New Roman" w:cs="Times New Roman"/>
          <w:b/>
          <w:sz w:val="24"/>
          <w:szCs w:val="24"/>
        </w:rPr>
        <w:t>sis</w:t>
      </w:r>
      <w:r w:rsidR="00584841">
        <w:rPr>
          <w:rFonts w:ascii="Times New Roman" w:hAnsi="Times New Roman" w:cs="Times New Roman"/>
          <w:b/>
          <w:sz w:val="24"/>
          <w:szCs w:val="24"/>
        </w:rPr>
        <w:t>ë</w:t>
      </w:r>
      <w:r w:rsidRPr="00584841">
        <w:rPr>
          <w:rFonts w:ascii="Times New Roman" w:hAnsi="Times New Roman" w:cs="Times New Roman"/>
          <w:b/>
          <w:sz w:val="24"/>
          <w:szCs w:val="24"/>
        </w:rPr>
        <w:t xml:space="preserve"> Elbasan - 3.</w:t>
      </w:r>
      <w:r w:rsidR="00CA6FE3" w:rsidRPr="00584841">
        <w:rPr>
          <w:rFonts w:ascii="Times New Roman" w:hAnsi="Times New Roman" w:cs="Times New Roman"/>
          <w:b/>
          <w:sz w:val="24"/>
          <w:szCs w:val="24"/>
        </w:rPr>
        <w:t>6</w:t>
      </w:r>
      <w:r w:rsidRPr="00584841">
        <w:rPr>
          <w:rFonts w:ascii="Times New Roman" w:hAnsi="Times New Roman" w:cs="Times New Roman"/>
          <w:b/>
          <w:sz w:val="24"/>
          <w:szCs w:val="24"/>
        </w:rPr>
        <w:t xml:space="preserve"> milion</w:t>
      </w:r>
      <w:r w:rsidRPr="00584841">
        <w:rPr>
          <w:rFonts w:ascii="Times New Roman" w:hAnsi="Times New Roman" w:cs="Times New Roman"/>
          <w:sz w:val="24"/>
          <w:szCs w:val="24"/>
        </w:rPr>
        <w:t xml:space="preserve"> lekë që ka të bëjë me detyrime për ekzekutimin e vendimeve gjyqësore </w:t>
      </w:r>
      <w:r w:rsidR="00C67947">
        <w:rPr>
          <w:rFonts w:ascii="Times New Roman" w:hAnsi="Times New Roman" w:cs="Times New Roman"/>
          <w:sz w:val="24"/>
          <w:szCs w:val="24"/>
        </w:rPr>
        <w:t>t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C67947">
        <w:rPr>
          <w:rFonts w:ascii="Times New Roman" w:hAnsi="Times New Roman" w:cs="Times New Roman"/>
          <w:sz w:val="24"/>
          <w:szCs w:val="24"/>
        </w:rPr>
        <w:t xml:space="preserve"> cilat jan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C67947">
        <w:rPr>
          <w:rFonts w:ascii="Times New Roman" w:hAnsi="Times New Roman" w:cs="Times New Roman"/>
          <w:sz w:val="24"/>
          <w:szCs w:val="24"/>
        </w:rPr>
        <w:t xml:space="preserve"> planifikuar p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C67947">
        <w:rPr>
          <w:rFonts w:ascii="Times New Roman" w:hAnsi="Times New Roman" w:cs="Times New Roman"/>
          <w:sz w:val="24"/>
          <w:szCs w:val="24"/>
        </w:rPr>
        <w:t xml:space="preserve">r tu shlyer me </w:t>
      </w:r>
      <w:r w:rsidRPr="00584841">
        <w:rPr>
          <w:rFonts w:ascii="Times New Roman" w:hAnsi="Times New Roman" w:cs="Times New Roman"/>
          <w:sz w:val="24"/>
          <w:szCs w:val="24"/>
        </w:rPr>
        <w:t>buxhetin e vitit 2016.</w:t>
      </w:r>
    </w:p>
    <w:p w:rsidR="00D93BDA" w:rsidRPr="00C67947" w:rsidRDefault="00803171" w:rsidP="00C67947">
      <w:pPr>
        <w:pStyle w:val="ListParagraph"/>
        <w:numPr>
          <w:ilvl w:val="0"/>
          <w:numId w:val="28"/>
        </w:numPr>
        <w:shd w:val="clear" w:color="auto" w:fill="FFFFFF" w:themeFill="background1"/>
        <w:tabs>
          <w:tab w:val="left" w:pos="900"/>
          <w:tab w:val="left" w:pos="99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4841">
        <w:rPr>
          <w:rFonts w:ascii="Times New Roman" w:hAnsi="Times New Roman" w:cs="Times New Roman"/>
          <w:b/>
          <w:sz w:val="24"/>
          <w:szCs w:val="24"/>
        </w:rPr>
        <w:t>PIU p</w:t>
      </w:r>
      <w:r w:rsidR="00584841">
        <w:rPr>
          <w:rFonts w:ascii="Times New Roman" w:hAnsi="Times New Roman" w:cs="Times New Roman"/>
          <w:b/>
          <w:sz w:val="24"/>
          <w:szCs w:val="24"/>
        </w:rPr>
        <w:t>ë</w:t>
      </w:r>
      <w:r w:rsidRPr="00584841">
        <w:rPr>
          <w:rFonts w:ascii="Times New Roman" w:hAnsi="Times New Roman" w:cs="Times New Roman"/>
          <w:b/>
          <w:sz w:val="24"/>
          <w:szCs w:val="24"/>
        </w:rPr>
        <w:t xml:space="preserve">r projektin </w:t>
      </w:r>
      <w:r w:rsidR="00C67947">
        <w:rPr>
          <w:rFonts w:ascii="Times New Roman" w:hAnsi="Times New Roman" w:cs="Times New Roman"/>
          <w:b/>
          <w:sz w:val="24"/>
          <w:szCs w:val="24"/>
        </w:rPr>
        <w:t>“</w:t>
      </w:r>
      <w:r w:rsidRPr="00584841">
        <w:rPr>
          <w:rFonts w:ascii="Times New Roman" w:hAnsi="Times New Roman" w:cs="Times New Roman"/>
          <w:b/>
          <w:sz w:val="24"/>
          <w:szCs w:val="24"/>
        </w:rPr>
        <w:t>Nd</w:t>
      </w:r>
      <w:r w:rsidR="00584841">
        <w:rPr>
          <w:rFonts w:ascii="Times New Roman" w:hAnsi="Times New Roman" w:cs="Times New Roman"/>
          <w:b/>
          <w:sz w:val="24"/>
          <w:szCs w:val="24"/>
        </w:rPr>
        <w:t>ë</w:t>
      </w:r>
      <w:r w:rsidRPr="00584841">
        <w:rPr>
          <w:rFonts w:ascii="Times New Roman" w:hAnsi="Times New Roman" w:cs="Times New Roman"/>
          <w:b/>
          <w:sz w:val="24"/>
          <w:szCs w:val="24"/>
        </w:rPr>
        <w:t>rtimi i Portit t</w:t>
      </w:r>
      <w:r w:rsidR="00584841">
        <w:rPr>
          <w:rFonts w:ascii="Times New Roman" w:hAnsi="Times New Roman" w:cs="Times New Roman"/>
          <w:b/>
          <w:sz w:val="24"/>
          <w:szCs w:val="24"/>
        </w:rPr>
        <w:t>ë</w:t>
      </w:r>
      <w:r w:rsidRPr="00584841">
        <w:rPr>
          <w:rFonts w:ascii="Times New Roman" w:hAnsi="Times New Roman" w:cs="Times New Roman"/>
          <w:b/>
          <w:sz w:val="24"/>
          <w:szCs w:val="24"/>
        </w:rPr>
        <w:t xml:space="preserve"> Peshkimit Durr</w:t>
      </w:r>
      <w:r w:rsidR="00584841">
        <w:rPr>
          <w:rFonts w:ascii="Times New Roman" w:hAnsi="Times New Roman" w:cs="Times New Roman"/>
          <w:b/>
          <w:sz w:val="24"/>
          <w:szCs w:val="24"/>
        </w:rPr>
        <w:t>ë</w:t>
      </w:r>
      <w:r w:rsidRPr="00584841">
        <w:rPr>
          <w:rFonts w:ascii="Times New Roman" w:hAnsi="Times New Roman" w:cs="Times New Roman"/>
          <w:b/>
          <w:sz w:val="24"/>
          <w:szCs w:val="24"/>
        </w:rPr>
        <w:t>s</w:t>
      </w:r>
      <w:r w:rsidR="00C67947">
        <w:rPr>
          <w:rFonts w:ascii="Times New Roman" w:hAnsi="Times New Roman" w:cs="Times New Roman"/>
          <w:b/>
          <w:sz w:val="24"/>
          <w:szCs w:val="24"/>
        </w:rPr>
        <w:t>”</w:t>
      </w:r>
      <w:r w:rsidRPr="00584841">
        <w:rPr>
          <w:rFonts w:ascii="Times New Roman" w:hAnsi="Times New Roman" w:cs="Times New Roman"/>
          <w:b/>
          <w:sz w:val="24"/>
          <w:szCs w:val="24"/>
        </w:rPr>
        <w:t xml:space="preserve"> - 6</w:t>
      </w:r>
      <w:r w:rsidR="00CA6FE3" w:rsidRPr="00584841">
        <w:rPr>
          <w:rFonts w:ascii="Times New Roman" w:hAnsi="Times New Roman" w:cs="Times New Roman"/>
          <w:b/>
          <w:sz w:val="24"/>
          <w:szCs w:val="24"/>
        </w:rPr>
        <w:t>2</w:t>
      </w:r>
      <w:r w:rsidRPr="00584841">
        <w:rPr>
          <w:rFonts w:ascii="Times New Roman" w:hAnsi="Times New Roman" w:cs="Times New Roman"/>
          <w:b/>
          <w:sz w:val="24"/>
          <w:szCs w:val="24"/>
        </w:rPr>
        <w:t xml:space="preserve"> milion</w:t>
      </w:r>
      <w:r w:rsidRPr="00584841">
        <w:rPr>
          <w:rFonts w:ascii="Times New Roman" w:hAnsi="Times New Roman" w:cs="Times New Roman"/>
          <w:sz w:val="24"/>
          <w:szCs w:val="24"/>
        </w:rPr>
        <w:t xml:space="preserve"> lekë që ka të bëjë me detyrime për </w:t>
      </w:r>
      <w:r w:rsidR="00170D92" w:rsidRPr="00584841">
        <w:rPr>
          <w:rFonts w:ascii="Times New Roman" w:hAnsi="Times New Roman" w:cs="Times New Roman"/>
          <w:sz w:val="24"/>
          <w:szCs w:val="24"/>
        </w:rPr>
        <w:t>kosto lokale dhe TVSH p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170D92" w:rsidRPr="00584841">
        <w:rPr>
          <w:rFonts w:ascii="Times New Roman" w:hAnsi="Times New Roman" w:cs="Times New Roman"/>
          <w:sz w:val="24"/>
          <w:szCs w:val="24"/>
        </w:rPr>
        <w:t>r k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170D92" w:rsidRPr="00584841">
        <w:rPr>
          <w:rFonts w:ascii="Times New Roman" w:hAnsi="Times New Roman" w:cs="Times New Roman"/>
          <w:sz w:val="24"/>
          <w:szCs w:val="24"/>
        </w:rPr>
        <w:t>t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170D92" w:rsidRPr="00584841">
        <w:rPr>
          <w:rFonts w:ascii="Times New Roman" w:hAnsi="Times New Roman" w:cs="Times New Roman"/>
          <w:sz w:val="24"/>
          <w:szCs w:val="24"/>
        </w:rPr>
        <w:t xml:space="preserve"> projekt</w:t>
      </w:r>
      <w:r w:rsidR="00093962" w:rsidRPr="00584841">
        <w:rPr>
          <w:rFonts w:ascii="Times New Roman" w:hAnsi="Times New Roman" w:cs="Times New Roman"/>
          <w:sz w:val="24"/>
          <w:szCs w:val="24"/>
        </w:rPr>
        <w:t>.</w:t>
      </w:r>
      <w:r w:rsidR="00C67947">
        <w:rPr>
          <w:rFonts w:ascii="Times New Roman" w:hAnsi="Times New Roman" w:cs="Times New Roman"/>
          <w:sz w:val="24"/>
          <w:szCs w:val="24"/>
        </w:rPr>
        <w:t xml:space="preserve"> N</w:t>
      </w:r>
      <w:r w:rsidR="00170D92" w:rsidRPr="00584841">
        <w:rPr>
          <w:rFonts w:ascii="Times New Roman" w:hAnsi="Times New Roman" w:cs="Times New Roman"/>
          <w:sz w:val="24"/>
          <w:szCs w:val="24"/>
        </w:rPr>
        <w:t>ga MBZHRAU sqarohet se fondet e akorduara n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170D92" w:rsidRPr="00584841">
        <w:rPr>
          <w:rFonts w:ascii="Times New Roman" w:hAnsi="Times New Roman" w:cs="Times New Roman"/>
          <w:sz w:val="24"/>
          <w:szCs w:val="24"/>
        </w:rPr>
        <w:t xml:space="preserve"> programin e peshkimit dhe p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170D92" w:rsidRPr="00584841">
        <w:rPr>
          <w:rFonts w:ascii="Times New Roman" w:hAnsi="Times New Roman" w:cs="Times New Roman"/>
          <w:sz w:val="24"/>
          <w:szCs w:val="24"/>
        </w:rPr>
        <w:t xml:space="preserve">r </w:t>
      </w:r>
      <w:r w:rsidR="00170D92" w:rsidRPr="00584841">
        <w:rPr>
          <w:rFonts w:ascii="Times New Roman" w:hAnsi="Times New Roman" w:cs="Times New Roman"/>
          <w:sz w:val="24"/>
          <w:szCs w:val="24"/>
        </w:rPr>
        <w:lastRenderedPageBreak/>
        <w:t>k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170D92" w:rsidRPr="00584841">
        <w:rPr>
          <w:rFonts w:ascii="Times New Roman" w:hAnsi="Times New Roman" w:cs="Times New Roman"/>
          <w:sz w:val="24"/>
          <w:szCs w:val="24"/>
        </w:rPr>
        <w:t>t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170D92" w:rsidRPr="00584841">
        <w:rPr>
          <w:rFonts w:ascii="Times New Roman" w:hAnsi="Times New Roman" w:cs="Times New Roman"/>
          <w:sz w:val="24"/>
          <w:szCs w:val="24"/>
        </w:rPr>
        <w:t xml:space="preserve"> projekt jan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170D92" w:rsidRPr="00584841">
        <w:rPr>
          <w:rFonts w:ascii="Times New Roman" w:hAnsi="Times New Roman" w:cs="Times New Roman"/>
          <w:sz w:val="24"/>
          <w:szCs w:val="24"/>
        </w:rPr>
        <w:t xml:space="preserve"> t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170D92" w:rsidRPr="00584841">
        <w:rPr>
          <w:rFonts w:ascii="Times New Roman" w:hAnsi="Times New Roman" w:cs="Times New Roman"/>
          <w:sz w:val="24"/>
          <w:szCs w:val="24"/>
        </w:rPr>
        <w:t xml:space="preserve"> pamjaftueshme p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170D92" w:rsidRPr="00584841">
        <w:rPr>
          <w:rFonts w:ascii="Times New Roman" w:hAnsi="Times New Roman" w:cs="Times New Roman"/>
          <w:sz w:val="24"/>
          <w:szCs w:val="24"/>
        </w:rPr>
        <w:t>r tu likujduar k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170D92" w:rsidRPr="00584841">
        <w:rPr>
          <w:rFonts w:ascii="Times New Roman" w:hAnsi="Times New Roman" w:cs="Times New Roman"/>
          <w:sz w:val="24"/>
          <w:szCs w:val="24"/>
        </w:rPr>
        <w:t xml:space="preserve">to detyrime </w:t>
      </w:r>
      <w:r w:rsidRPr="00584841">
        <w:rPr>
          <w:rFonts w:ascii="Times New Roman" w:hAnsi="Times New Roman" w:cs="Times New Roman"/>
          <w:sz w:val="24"/>
          <w:szCs w:val="24"/>
        </w:rPr>
        <w:t xml:space="preserve"> me buxhetin e vitit 2016.</w:t>
      </w:r>
    </w:p>
    <w:p w:rsidR="00F80274" w:rsidRDefault="00F80274" w:rsidP="00F80274">
      <w:pPr>
        <w:pStyle w:val="ListParagraph"/>
        <w:tabs>
          <w:tab w:val="left" w:pos="0"/>
          <w:tab w:val="left" w:pos="45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201C" w:rsidRDefault="002A201C" w:rsidP="002A201C">
      <w:pPr>
        <w:pStyle w:val="ListParagraph"/>
        <w:numPr>
          <w:ilvl w:val="0"/>
          <w:numId w:val="34"/>
        </w:numPr>
        <w:tabs>
          <w:tab w:val="left" w:pos="0"/>
          <w:tab w:val="left" w:pos="360"/>
          <w:tab w:val="left" w:pos="45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 xml:space="preserve">  </w:t>
      </w:r>
      <w:r w:rsidR="00D93BDA" w:rsidRPr="00F825FC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>Ministria e Zhvillimit Ekonomik, Turizmit, Tregtisë dhe Sipërmarrjes</w:t>
      </w:r>
      <w:r w:rsidR="00D93BDA" w:rsidRPr="00584841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D93BDA" w:rsidRPr="00584841">
        <w:rPr>
          <w:rFonts w:ascii="Times New Roman" w:hAnsi="Times New Roman" w:cs="Times New Roman"/>
          <w:sz w:val="24"/>
          <w:szCs w:val="24"/>
        </w:rPr>
        <w:t xml:space="preserve"> raporton</w:t>
      </w:r>
      <w:r w:rsidR="005D523B" w:rsidRPr="00584841">
        <w:rPr>
          <w:rFonts w:ascii="Times New Roman" w:hAnsi="Times New Roman" w:cs="Times New Roman"/>
          <w:sz w:val="24"/>
          <w:szCs w:val="24"/>
        </w:rPr>
        <w:t xml:space="preserve"> se p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5D523B" w:rsidRPr="00584841">
        <w:rPr>
          <w:rFonts w:ascii="Times New Roman" w:hAnsi="Times New Roman" w:cs="Times New Roman"/>
          <w:sz w:val="24"/>
          <w:szCs w:val="24"/>
        </w:rPr>
        <w:t>r periudh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5D523B" w:rsidRPr="00584841">
        <w:rPr>
          <w:rFonts w:ascii="Times New Roman" w:hAnsi="Times New Roman" w:cs="Times New Roman"/>
          <w:sz w:val="24"/>
          <w:szCs w:val="24"/>
        </w:rPr>
        <w:t>n  1 Janar 2015 – 31 Dhjetor 2015 detyrimet e krijuara jan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D93BDA" w:rsidRPr="00584841">
        <w:rPr>
          <w:rFonts w:ascii="Times New Roman" w:hAnsi="Times New Roman" w:cs="Times New Roman"/>
          <w:sz w:val="24"/>
          <w:szCs w:val="24"/>
        </w:rPr>
        <w:t xml:space="preserve"> në vlerë</w:t>
      </w:r>
      <w:r w:rsidR="005D523B" w:rsidRPr="00584841">
        <w:rPr>
          <w:rFonts w:ascii="Times New Roman" w:hAnsi="Times New Roman" w:cs="Times New Roman"/>
          <w:sz w:val="24"/>
          <w:szCs w:val="24"/>
        </w:rPr>
        <w:t>n</w:t>
      </w:r>
      <w:r w:rsidR="00D93BDA" w:rsidRPr="005848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23B" w:rsidRPr="00584841">
        <w:rPr>
          <w:rFonts w:ascii="Times New Roman" w:hAnsi="Times New Roman" w:cs="Times New Roman"/>
          <w:b/>
          <w:sz w:val="24"/>
          <w:szCs w:val="24"/>
          <w:u w:val="single"/>
        </w:rPr>
        <w:t>48.4</w:t>
      </w:r>
      <w:r w:rsidR="00D93BDA" w:rsidRPr="00584841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</w:t>
      </w:r>
      <w:r w:rsidR="00D93BDA" w:rsidRPr="00584841">
        <w:rPr>
          <w:rFonts w:ascii="Times New Roman" w:hAnsi="Times New Roman" w:cs="Times New Roman"/>
          <w:sz w:val="24"/>
          <w:szCs w:val="24"/>
        </w:rPr>
        <w:t xml:space="preserve"> lekë të lindura si detyrime nga vendimet gjyqësore t</w:t>
      </w:r>
      <w:r w:rsidR="005D523B" w:rsidRPr="00584841">
        <w:rPr>
          <w:rFonts w:ascii="Times New Roman" w:hAnsi="Times New Roman" w:cs="Times New Roman"/>
          <w:sz w:val="24"/>
          <w:szCs w:val="24"/>
        </w:rPr>
        <w:t>ë formës së prerë</w:t>
      </w:r>
      <w:r w:rsidR="00D93BDA" w:rsidRPr="00584841">
        <w:rPr>
          <w:rFonts w:ascii="Times New Roman" w:hAnsi="Times New Roman" w:cs="Times New Roman"/>
          <w:sz w:val="24"/>
          <w:szCs w:val="24"/>
        </w:rPr>
        <w:t>.</w:t>
      </w:r>
      <w:r w:rsidR="005D523B" w:rsidRPr="00584841">
        <w:rPr>
          <w:rFonts w:ascii="Times New Roman" w:hAnsi="Times New Roman" w:cs="Times New Roman"/>
          <w:sz w:val="24"/>
          <w:szCs w:val="24"/>
        </w:rPr>
        <w:t xml:space="preserve"> </w:t>
      </w:r>
      <w:r w:rsidR="00D93BDA" w:rsidRPr="00584841">
        <w:rPr>
          <w:rFonts w:ascii="Times New Roman" w:hAnsi="Times New Roman" w:cs="Times New Roman"/>
          <w:sz w:val="24"/>
          <w:szCs w:val="24"/>
        </w:rPr>
        <w:t>Këto detyrime raportohen në</w:t>
      </w:r>
      <w:r w:rsidR="00F80274">
        <w:rPr>
          <w:rFonts w:ascii="Times New Roman" w:hAnsi="Times New Roman" w:cs="Times New Roman"/>
          <w:sz w:val="24"/>
          <w:szCs w:val="24"/>
        </w:rPr>
        <w:t>:</w:t>
      </w:r>
    </w:p>
    <w:p w:rsidR="002A201C" w:rsidRPr="002A201C" w:rsidRDefault="002A201C" w:rsidP="002A201C">
      <w:pPr>
        <w:pStyle w:val="ListParagraph"/>
        <w:tabs>
          <w:tab w:val="left" w:pos="0"/>
          <w:tab w:val="left" w:pos="360"/>
          <w:tab w:val="left" w:pos="45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8"/>
          <w:szCs w:val="8"/>
        </w:rPr>
      </w:pPr>
    </w:p>
    <w:p w:rsidR="00933BB0" w:rsidRPr="00933BB0" w:rsidRDefault="00D93BDA" w:rsidP="00933BB0">
      <w:pPr>
        <w:pStyle w:val="ListParagraph"/>
        <w:numPr>
          <w:ilvl w:val="0"/>
          <w:numId w:val="25"/>
        </w:numPr>
        <w:tabs>
          <w:tab w:val="left" w:pos="450"/>
        </w:tabs>
        <w:spacing w:after="0" w:line="240" w:lineRule="auto"/>
        <w:ind w:left="54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4841">
        <w:rPr>
          <w:rFonts w:ascii="Times New Roman" w:hAnsi="Times New Roman" w:cs="Times New Roman"/>
          <w:sz w:val="24"/>
          <w:szCs w:val="24"/>
        </w:rPr>
        <w:t xml:space="preserve"> vlerën rreth </w:t>
      </w:r>
      <w:r w:rsidR="005D523B" w:rsidRPr="00584841">
        <w:rPr>
          <w:rFonts w:ascii="Times New Roman" w:hAnsi="Times New Roman" w:cs="Times New Roman"/>
          <w:b/>
          <w:sz w:val="24"/>
          <w:szCs w:val="24"/>
        </w:rPr>
        <w:t>1.1</w:t>
      </w:r>
      <w:r w:rsidRPr="00584841">
        <w:rPr>
          <w:rFonts w:ascii="Times New Roman" w:hAnsi="Times New Roman" w:cs="Times New Roman"/>
          <w:b/>
          <w:sz w:val="24"/>
          <w:szCs w:val="24"/>
        </w:rPr>
        <w:t xml:space="preserve"> milion</w:t>
      </w:r>
      <w:r w:rsidRPr="00584841">
        <w:rPr>
          <w:rFonts w:ascii="Times New Roman" w:hAnsi="Times New Roman" w:cs="Times New Roman"/>
          <w:sz w:val="24"/>
          <w:szCs w:val="24"/>
        </w:rPr>
        <w:t xml:space="preserve"> lekë në Drejtorinë e Përgjithshme të Metrologjisë dhe </w:t>
      </w:r>
    </w:p>
    <w:p w:rsidR="00933BB0" w:rsidRPr="00933BB0" w:rsidRDefault="002A201C" w:rsidP="00933BB0">
      <w:pPr>
        <w:pStyle w:val="ListParagraph"/>
        <w:numPr>
          <w:ilvl w:val="0"/>
          <w:numId w:val="25"/>
        </w:numPr>
        <w:tabs>
          <w:tab w:val="left" w:pos="450"/>
        </w:tabs>
        <w:spacing w:after="0" w:line="240" w:lineRule="auto"/>
        <w:ind w:left="54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3BDA" w:rsidRPr="00584841">
        <w:rPr>
          <w:rFonts w:ascii="Times New Roman" w:hAnsi="Times New Roman" w:cs="Times New Roman"/>
          <w:sz w:val="24"/>
          <w:szCs w:val="24"/>
        </w:rPr>
        <w:t xml:space="preserve">vlerën rreth </w:t>
      </w:r>
      <w:r w:rsidR="005D523B" w:rsidRPr="00584841">
        <w:rPr>
          <w:rFonts w:ascii="Times New Roman" w:hAnsi="Times New Roman" w:cs="Times New Roman"/>
          <w:b/>
          <w:sz w:val="24"/>
          <w:szCs w:val="24"/>
        </w:rPr>
        <w:t>47.3</w:t>
      </w:r>
      <w:r w:rsidR="00D93BDA" w:rsidRPr="00584841">
        <w:rPr>
          <w:rFonts w:ascii="Times New Roman" w:hAnsi="Times New Roman" w:cs="Times New Roman"/>
          <w:b/>
          <w:sz w:val="24"/>
          <w:szCs w:val="24"/>
        </w:rPr>
        <w:t xml:space="preserve"> milion</w:t>
      </w:r>
      <w:r w:rsidR="00D93BDA" w:rsidRPr="00584841">
        <w:rPr>
          <w:rFonts w:ascii="Times New Roman" w:hAnsi="Times New Roman" w:cs="Times New Roman"/>
          <w:sz w:val="24"/>
          <w:szCs w:val="24"/>
        </w:rPr>
        <w:t xml:space="preserve"> lekë në Aparatin e Ministrisë. </w:t>
      </w:r>
    </w:p>
    <w:p w:rsidR="002A201C" w:rsidRDefault="002A201C" w:rsidP="00933BB0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3BDA" w:rsidRPr="00933BB0" w:rsidRDefault="005D523B" w:rsidP="00933BB0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3BB0">
        <w:rPr>
          <w:rFonts w:ascii="Times New Roman" w:hAnsi="Times New Roman" w:cs="Times New Roman"/>
          <w:sz w:val="24"/>
          <w:szCs w:val="24"/>
        </w:rPr>
        <w:t>Nj</w:t>
      </w:r>
      <w:r w:rsidR="00584841" w:rsidRPr="00933BB0">
        <w:rPr>
          <w:rFonts w:ascii="Times New Roman" w:hAnsi="Times New Roman" w:cs="Times New Roman"/>
          <w:sz w:val="24"/>
          <w:szCs w:val="24"/>
        </w:rPr>
        <w:t>ë</w:t>
      </w:r>
      <w:r w:rsidRPr="00933BB0">
        <w:rPr>
          <w:rFonts w:ascii="Times New Roman" w:hAnsi="Times New Roman" w:cs="Times New Roman"/>
          <w:sz w:val="24"/>
          <w:szCs w:val="24"/>
        </w:rPr>
        <w:t xml:space="preserve"> pjes</w:t>
      </w:r>
      <w:r w:rsidR="00584841" w:rsidRPr="00933BB0">
        <w:rPr>
          <w:rFonts w:ascii="Times New Roman" w:hAnsi="Times New Roman" w:cs="Times New Roman"/>
          <w:sz w:val="24"/>
          <w:szCs w:val="24"/>
        </w:rPr>
        <w:t>ë</w:t>
      </w:r>
      <w:r w:rsidRPr="00933BB0">
        <w:rPr>
          <w:rFonts w:ascii="Times New Roman" w:hAnsi="Times New Roman" w:cs="Times New Roman"/>
          <w:sz w:val="24"/>
          <w:szCs w:val="24"/>
        </w:rPr>
        <w:t xml:space="preserve"> e k</w:t>
      </w:r>
      <w:r w:rsidR="00584841" w:rsidRPr="00933BB0">
        <w:rPr>
          <w:rFonts w:ascii="Times New Roman" w:hAnsi="Times New Roman" w:cs="Times New Roman"/>
          <w:sz w:val="24"/>
          <w:szCs w:val="24"/>
        </w:rPr>
        <w:t>ë</w:t>
      </w:r>
      <w:r w:rsidRPr="00933BB0">
        <w:rPr>
          <w:rFonts w:ascii="Times New Roman" w:hAnsi="Times New Roman" w:cs="Times New Roman"/>
          <w:sz w:val="24"/>
          <w:szCs w:val="24"/>
        </w:rPr>
        <w:t>tyre detyrimeve do</w:t>
      </w:r>
      <w:r w:rsidR="00D93BDA" w:rsidRPr="00933BB0">
        <w:rPr>
          <w:rFonts w:ascii="Times New Roman" w:hAnsi="Times New Roman" w:cs="Times New Roman"/>
          <w:sz w:val="24"/>
          <w:szCs w:val="24"/>
        </w:rPr>
        <w:t xml:space="preserve"> të trajtohen sipas Udhëzimit të Këshillit të Ministrave nr.1 datë 4.06.2014 dhe </w:t>
      </w:r>
      <w:r w:rsidRPr="00933BB0">
        <w:rPr>
          <w:rFonts w:ascii="Times New Roman" w:hAnsi="Times New Roman" w:cs="Times New Roman"/>
          <w:sz w:val="24"/>
          <w:szCs w:val="24"/>
        </w:rPr>
        <w:t>pjesa tjet</w:t>
      </w:r>
      <w:r w:rsidR="00584841" w:rsidRPr="00933BB0">
        <w:rPr>
          <w:rFonts w:ascii="Times New Roman" w:hAnsi="Times New Roman" w:cs="Times New Roman"/>
          <w:sz w:val="24"/>
          <w:szCs w:val="24"/>
        </w:rPr>
        <w:t>ë</w:t>
      </w:r>
      <w:r w:rsidRPr="00933BB0">
        <w:rPr>
          <w:rFonts w:ascii="Times New Roman" w:hAnsi="Times New Roman" w:cs="Times New Roman"/>
          <w:sz w:val="24"/>
          <w:szCs w:val="24"/>
        </w:rPr>
        <w:t xml:space="preserve">r </w:t>
      </w:r>
      <w:r w:rsidR="00584841" w:rsidRPr="00933BB0">
        <w:rPr>
          <w:rFonts w:ascii="Times New Roman" w:hAnsi="Times New Roman" w:cs="Times New Roman"/>
          <w:sz w:val="24"/>
          <w:szCs w:val="24"/>
        </w:rPr>
        <w:t>ë</w:t>
      </w:r>
      <w:r w:rsidRPr="00933BB0">
        <w:rPr>
          <w:rFonts w:ascii="Times New Roman" w:hAnsi="Times New Roman" w:cs="Times New Roman"/>
          <w:sz w:val="24"/>
          <w:szCs w:val="24"/>
        </w:rPr>
        <w:t>sht</w:t>
      </w:r>
      <w:r w:rsidR="00584841" w:rsidRPr="00933BB0">
        <w:rPr>
          <w:rFonts w:ascii="Times New Roman" w:hAnsi="Times New Roman" w:cs="Times New Roman"/>
          <w:sz w:val="24"/>
          <w:szCs w:val="24"/>
        </w:rPr>
        <w:t>ë</w:t>
      </w:r>
      <w:r w:rsidRPr="00933BB0">
        <w:rPr>
          <w:rFonts w:ascii="Times New Roman" w:hAnsi="Times New Roman" w:cs="Times New Roman"/>
          <w:sz w:val="24"/>
          <w:szCs w:val="24"/>
        </w:rPr>
        <w:t xml:space="preserve"> </w:t>
      </w:r>
      <w:r w:rsidR="00D93BDA" w:rsidRPr="00933BB0">
        <w:rPr>
          <w:rFonts w:ascii="Times New Roman" w:hAnsi="Times New Roman" w:cs="Times New Roman"/>
          <w:sz w:val="24"/>
          <w:szCs w:val="24"/>
        </w:rPr>
        <w:t>planifik</w:t>
      </w:r>
      <w:r w:rsidRPr="00933BB0">
        <w:rPr>
          <w:rFonts w:ascii="Times New Roman" w:hAnsi="Times New Roman" w:cs="Times New Roman"/>
          <w:sz w:val="24"/>
          <w:szCs w:val="24"/>
        </w:rPr>
        <w:t>uar p</w:t>
      </w:r>
      <w:r w:rsidR="00584841" w:rsidRPr="00933BB0">
        <w:rPr>
          <w:rFonts w:ascii="Times New Roman" w:hAnsi="Times New Roman" w:cs="Times New Roman"/>
          <w:sz w:val="24"/>
          <w:szCs w:val="24"/>
        </w:rPr>
        <w:t>ë</w:t>
      </w:r>
      <w:r w:rsidRPr="00933BB0">
        <w:rPr>
          <w:rFonts w:ascii="Times New Roman" w:hAnsi="Times New Roman" w:cs="Times New Roman"/>
          <w:sz w:val="24"/>
          <w:szCs w:val="24"/>
        </w:rPr>
        <w:t>r tu likujduar</w:t>
      </w:r>
      <w:r w:rsidR="00D93BDA" w:rsidRPr="00933BB0">
        <w:rPr>
          <w:rFonts w:ascii="Times New Roman" w:hAnsi="Times New Roman" w:cs="Times New Roman"/>
          <w:sz w:val="24"/>
          <w:szCs w:val="24"/>
        </w:rPr>
        <w:t xml:space="preserve"> </w:t>
      </w:r>
      <w:r w:rsidRPr="00933BB0">
        <w:rPr>
          <w:rFonts w:ascii="Times New Roman" w:hAnsi="Times New Roman" w:cs="Times New Roman"/>
          <w:sz w:val="24"/>
          <w:szCs w:val="24"/>
        </w:rPr>
        <w:t>me</w:t>
      </w:r>
      <w:r w:rsidR="00D93BDA" w:rsidRPr="00933BB0">
        <w:rPr>
          <w:rFonts w:ascii="Times New Roman" w:hAnsi="Times New Roman" w:cs="Times New Roman"/>
          <w:sz w:val="24"/>
          <w:szCs w:val="24"/>
        </w:rPr>
        <w:t xml:space="preserve"> buxhetin e vitit 2016.</w:t>
      </w:r>
    </w:p>
    <w:p w:rsidR="002A201C" w:rsidRDefault="002A201C" w:rsidP="002A201C">
      <w:pPr>
        <w:pStyle w:val="ListParagraph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603C2" w:rsidRPr="002A201C" w:rsidRDefault="002A201C" w:rsidP="002A201C">
      <w:pPr>
        <w:pStyle w:val="ListParagraph"/>
        <w:numPr>
          <w:ilvl w:val="0"/>
          <w:numId w:val="34"/>
        </w:numPr>
        <w:tabs>
          <w:tab w:val="left" w:pos="0"/>
          <w:tab w:val="left" w:pos="810"/>
        </w:tabs>
        <w:spacing w:after="12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 xml:space="preserve">   </w:t>
      </w:r>
      <w:r w:rsidR="00D93BDA" w:rsidRPr="00F825FC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>Ministria e Financave</w:t>
      </w:r>
      <w:r w:rsidR="00D93BDA" w:rsidRPr="00C67947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E603C2" w:rsidRPr="00C67947">
        <w:rPr>
          <w:rFonts w:ascii="Times New Roman" w:hAnsi="Times New Roman" w:cs="Times New Roman"/>
          <w:sz w:val="24"/>
          <w:szCs w:val="24"/>
        </w:rPr>
        <w:t>raporton se nuk ka krijuar detyrime të reja për 4 mujorin e III të vitit 2015 dhe periudh</w:t>
      </w:r>
      <w:r w:rsidR="00584841" w:rsidRPr="00C67947">
        <w:rPr>
          <w:rFonts w:ascii="Times New Roman" w:hAnsi="Times New Roman" w:cs="Times New Roman"/>
          <w:sz w:val="24"/>
          <w:szCs w:val="24"/>
        </w:rPr>
        <w:t>ë</w:t>
      </w:r>
      <w:r w:rsidR="00E603C2" w:rsidRPr="00C67947">
        <w:rPr>
          <w:rFonts w:ascii="Times New Roman" w:hAnsi="Times New Roman" w:cs="Times New Roman"/>
          <w:sz w:val="24"/>
          <w:szCs w:val="24"/>
        </w:rPr>
        <w:t xml:space="preserve">n 1 Janar 2015 – 31 Dhjetor 2015. </w:t>
      </w:r>
    </w:p>
    <w:p w:rsidR="002A201C" w:rsidRPr="002A201C" w:rsidRDefault="002A201C" w:rsidP="002A201C">
      <w:pPr>
        <w:pStyle w:val="ListParagraph"/>
        <w:tabs>
          <w:tab w:val="left" w:pos="0"/>
          <w:tab w:val="left" w:pos="810"/>
        </w:tabs>
        <w:spacing w:after="120" w:line="240" w:lineRule="auto"/>
        <w:ind w:left="0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932A8D" w:rsidRPr="002A201C" w:rsidRDefault="002A201C" w:rsidP="002A201C">
      <w:pPr>
        <w:pStyle w:val="ListParagraph"/>
        <w:numPr>
          <w:ilvl w:val="0"/>
          <w:numId w:val="34"/>
        </w:numPr>
        <w:tabs>
          <w:tab w:val="left" w:pos="0"/>
          <w:tab w:val="left" w:pos="81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32A8D" w:rsidRPr="002A201C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 xml:space="preserve">Ministria e </w:t>
      </w:r>
      <w:r w:rsidR="00932A8D" w:rsidRPr="002B7E71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>Integrimit Evropian</w:t>
      </w:r>
      <w:r w:rsidR="00932A8D" w:rsidRPr="002A201C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932A8D" w:rsidRPr="002A201C">
        <w:rPr>
          <w:rFonts w:ascii="Times New Roman" w:hAnsi="Times New Roman" w:cs="Times New Roman"/>
          <w:sz w:val="24"/>
          <w:szCs w:val="24"/>
        </w:rPr>
        <w:t>raporton se detyrime e reja për 4 mujorin e III të vitit 2015 dhe periudh</w:t>
      </w:r>
      <w:r w:rsidR="00584841" w:rsidRPr="002A201C">
        <w:rPr>
          <w:rFonts w:ascii="Times New Roman" w:hAnsi="Times New Roman" w:cs="Times New Roman"/>
          <w:sz w:val="24"/>
          <w:szCs w:val="24"/>
        </w:rPr>
        <w:t>ë</w:t>
      </w:r>
      <w:r w:rsidR="00932A8D" w:rsidRPr="002A201C">
        <w:rPr>
          <w:rFonts w:ascii="Times New Roman" w:hAnsi="Times New Roman" w:cs="Times New Roman"/>
          <w:sz w:val="24"/>
          <w:szCs w:val="24"/>
        </w:rPr>
        <w:t>n 1 Janar 2015 – 31 Dhjetor 2015 jan</w:t>
      </w:r>
      <w:r w:rsidR="00584841" w:rsidRPr="002A201C">
        <w:rPr>
          <w:rFonts w:ascii="Times New Roman" w:hAnsi="Times New Roman" w:cs="Times New Roman"/>
          <w:sz w:val="24"/>
          <w:szCs w:val="24"/>
        </w:rPr>
        <w:t>ë</w:t>
      </w:r>
      <w:r w:rsidR="00932A8D" w:rsidRPr="002A201C">
        <w:rPr>
          <w:rFonts w:ascii="Times New Roman" w:hAnsi="Times New Roman" w:cs="Times New Roman"/>
          <w:sz w:val="24"/>
          <w:szCs w:val="24"/>
        </w:rPr>
        <w:t xml:space="preserve"> n</w:t>
      </w:r>
      <w:r w:rsidR="00584841" w:rsidRPr="002A201C">
        <w:rPr>
          <w:rFonts w:ascii="Times New Roman" w:hAnsi="Times New Roman" w:cs="Times New Roman"/>
          <w:sz w:val="24"/>
          <w:szCs w:val="24"/>
        </w:rPr>
        <w:t>ë</w:t>
      </w:r>
      <w:r w:rsidR="00932A8D" w:rsidRPr="002A201C">
        <w:rPr>
          <w:rFonts w:ascii="Times New Roman" w:hAnsi="Times New Roman" w:cs="Times New Roman"/>
          <w:sz w:val="24"/>
          <w:szCs w:val="24"/>
        </w:rPr>
        <w:t xml:space="preserve"> total n</w:t>
      </w:r>
      <w:r w:rsidR="00584841" w:rsidRPr="002A201C">
        <w:rPr>
          <w:rFonts w:ascii="Times New Roman" w:hAnsi="Times New Roman" w:cs="Times New Roman"/>
          <w:sz w:val="24"/>
          <w:szCs w:val="24"/>
        </w:rPr>
        <w:t>ë</w:t>
      </w:r>
      <w:r w:rsidR="00932A8D" w:rsidRPr="002A201C">
        <w:rPr>
          <w:rFonts w:ascii="Times New Roman" w:hAnsi="Times New Roman" w:cs="Times New Roman"/>
          <w:sz w:val="24"/>
          <w:szCs w:val="24"/>
        </w:rPr>
        <w:t xml:space="preserve"> vler</w:t>
      </w:r>
      <w:r w:rsidR="00584841" w:rsidRPr="002A201C">
        <w:rPr>
          <w:rFonts w:ascii="Times New Roman" w:hAnsi="Times New Roman" w:cs="Times New Roman"/>
          <w:sz w:val="24"/>
          <w:szCs w:val="24"/>
        </w:rPr>
        <w:t>ë</w:t>
      </w:r>
      <w:r w:rsidR="00932A8D" w:rsidRPr="002A201C">
        <w:rPr>
          <w:rFonts w:ascii="Times New Roman" w:hAnsi="Times New Roman" w:cs="Times New Roman"/>
          <w:sz w:val="24"/>
          <w:szCs w:val="24"/>
        </w:rPr>
        <w:t xml:space="preserve">n </w:t>
      </w:r>
      <w:r w:rsidR="00093962" w:rsidRPr="002A201C">
        <w:rPr>
          <w:rFonts w:ascii="Times New Roman" w:hAnsi="Times New Roman" w:cs="Times New Roman"/>
          <w:b/>
          <w:sz w:val="24"/>
          <w:szCs w:val="24"/>
          <w:u w:val="single"/>
        </w:rPr>
        <w:t>3.6 milion lek</w:t>
      </w:r>
      <w:r w:rsidR="00584841" w:rsidRPr="002A201C">
        <w:rPr>
          <w:rFonts w:ascii="Times New Roman" w:hAnsi="Times New Roman" w:cs="Times New Roman"/>
          <w:b/>
          <w:sz w:val="24"/>
          <w:szCs w:val="24"/>
          <w:u w:val="single"/>
        </w:rPr>
        <w:t>ë</w:t>
      </w:r>
      <w:r w:rsidR="00093962" w:rsidRPr="002A20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2A8D" w:rsidRPr="002A201C">
        <w:rPr>
          <w:rFonts w:ascii="Times New Roman" w:hAnsi="Times New Roman" w:cs="Times New Roman"/>
          <w:sz w:val="24"/>
          <w:szCs w:val="24"/>
        </w:rPr>
        <w:t>që ka të bëjë me detyrime për ekzekutimin e vendimeve gjyqësore.</w:t>
      </w:r>
    </w:p>
    <w:p w:rsidR="00D93BDA" w:rsidRPr="00173054" w:rsidRDefault="00D93BDA" w:rsidP="00D93BDA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3BDA" w:rsidRPr="002A201C" w:rsidRDefault="002B7E71" w:rsidP="002B7E71">
      <w:pPr>
        <w:pStyle w:val="ListParagraph"/>
        <w:numPr>
          <w:ilvl w:val="0"/>
          <w:numId w:val="34"/>
        </w:numPr>
        <w:tabs>
          <w:tab w:val="left" w:pos="0"/>
          <w:tab w:val="left" w:pos="81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  <w:highlight w:val="cyan"/>
        </w:rPr>
      </w:pPr>
      <w:r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 xml:space="preserve">  </w:t>
      </w:r>
      <w:r w:rsidR="00D93BDA" w:rsidRPr="002B7E71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>Ministria e Mirëqënies Sociale –</w:t>
      </w:r>
      <w:r w:rsidR="00D93BDA" w:rsidRPr="002B7E71">
        <w:rPr>
          <w:rFonts w:ascii="Times New Roman" w:hAnsi="Times New Roman" w:cs="Times New Roman"/>
          <w:sz w:val="24"/>
          <w:szCs w:val="24"/>
        </w:rPr>
        <w:t xml:space="preserve"> </w:t>
      </w:r>
      <w:r w:rsidRPr="002A201C">
        <w:rPr>
          <w:rFonts w:ascii="Times New Roman" w:hAnsi="Times New Roman" w:cs="Times New Roman"/>
          <w:sz w:val="24"/>
          <w:szCs w:val="24"/>
        </w:rPr>
        <w:t xml:space="preserve">raporton se detyrime e reja për 4 mujorin e III të vitit 2015 dhe periudhën 1 Janar 2015 – 31 Dhjetor 2015 janë në total në vlerën </w:t>
      </w:r>
      <w:r w:rsidRPr="002A201C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3.9</w:t>
      </w:r>
      <w:r w:rsidRPr="002A201C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 lekë </w:t>
      </w:r>
      <w:r w:rsidRPr="002A201C">
        <w:rPr>
          <w:rFonts w:ascii="Times New Roman" w:hAnsi="Times New Roman" w:cs="Times New Roman"/>
          <w:sz w:val="24"/>
          <w:szCs w:val="24"/>
        </w:rPr>
        <w:t xml:space="preserve">dhe </w:t>
      </w:r>
      <w:r>
        <w:rPr>
          <w:rFonts w:ascii="Times New Roman" w:hAnsi="Times New Roman" w:cs="Times New Roman"/>
          <w:sz w:val="24"/>
          <w:szCs w:val="24"/>
        </w:rPr>
        <w:t xml:space="preserve"> kanë të bëjnë me vendime gjyqësore. L</w:t>
      </w:r>
      <w:r w:rsidRPr="002A201C">
        <w:rPr>
          <w:rFonts w:ascii="Times New Roman" w:hAnsi="Times New Roman" w:cs="Times New Roman"/>
          <w:sz w:val="24"/>
          <w:szCs w:val="24"/>
        </w:rPr>
        <w:t xml:space="preserve">ikujdimi i tyre </w:t>
      </w:r>
      <w:r>
        <w:rPr>
          <w:rFonts w:ascii="Times New Roman" w:hAnsi="Times New Roman" w:cs="Times New Roman"/>
          <w:sz w:val="24"/>
          <w:szCs w:val="24"/>
        </w:rPr>
        <w:t xml:space="preserve">është planifikuar të bëhet me buxhetin </w:t>
      </w:r>
      <w:r w:rsidRPr="002A201C">
        <w:rPr>
          <w:rFonts w:ascii="Times New Roman" w:hAnsi="Times New Roman" w:cs="Times New Roman"/>
          <w:sz w:val="24"/>
          <w:szCs w:val="24"/>
        </w:rPr>
        <w:t>e vitit 2016</w:t>
      </w:r>
      <w:r>
        <w:rPr>
          <w:rFonts w:ascii="Times New Roman" w:hAnsi="Times New Roman" w:cs="Times New Roman"/>
          <w:sz w:val="24"/>
          <w:szCs w:val="24"/>
        </w:rPr>
        <w:t xml:space="preserve">. Nga kjo vlerë rreth 1.1 milion lekë duhet të ishin shlyer </w:t>
      </w:r>
      <w:r w:rsidRPr="00584841">
        <w:rPr>
          <w:rFonts w:ascii="Times New Roman" w:hAnsi="Times New Roman" w:cs="Times New Roman"/>
          <w:sz w:val="24"/>
          <w:szCs w:val="24"/>
        </w:rPr>
        <w:t>në zbatim të VKM nr.50 datë 05.02.2014 (p</w:t>
      </w:r>
      <w:r>
        <w:rPr>
          <w:rFonts w:ascii="Times New Roman" w:hAnsi="Times New Roman" w:cs="Times New Roman"/>
          <w:sz w:val="24"/>
          <w:szCs w:val="24"/>
        </w:rPr>
        <w:t>ë</w:t>
      </w:r>
      <w:r w:rsidRPr="00584841">
        <w:rPr>
          <w:rFonts w:ascii="Times New Roman" w:hAnsi="Times New Roman" w:cs="Times New Roman"/>
          <w:sz w:val="24"/>
          <w:szCs w:val="24"/>
        </w:rPr>
        <w:t>r shlyerjen e detyrimeve të prapambetura)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93BDA" w:rsidRPr="00173054" w:rsidRDefault="00D93BDA" w:rsidP="00D93BD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22F4E" w:rsidRPr="002A201C" w:rsidRDefault="00D93BDA" w:rsidP="002A201C">
      <w:pPr>
        <w:pStyle w:val="ListParagraph"/>
        <w:numPr>
          <w:ilvl w:val="0"/>
          <w:numId w:val="34"/>
        </w:numPr>
        <w:tabs>
          <w:tab w:val="left" w:pos="9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201C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>Ministria e Zhvillimit Urban</w:t>
      </w:r>
      <w:r w:rsidRPr="002A201C">
        <w:rPr>
          <w:rFonts w:ascii="Times New Roman" w:hAnsi="Times New Roman" w:cs="Times New Roman"/>
          <w:sz w:val="24"/>
          <w:szCs w:val="24"/>
        </w:rPr>
        <w:t xml:space="preserve"> – </w:t>
      </w:r>
      <w:r w:rsidR="00B22F4E" w:rsidRPr="002A201C">
        <w:rPr>
          <w:rFonts w:ascii="Times New Roman" w:hAnsi="Times New Roman" w:cs="Times New Roman"/>
          <w:sz w:val="24"/>
          <w:szCs w:val="24"/>
        </w:rPr>
        <w:t>raporton se nuk ka krijuar detyrime të reja për 4 mujorin e III të vitit 2015 dhe periudh</w:t>
      </w:r>
      <w:r w:rsidR="00584841" w:rsidRPr="002A201C">
        <w:rPr>
          <w:rFonts w:ascii="Times New Roman" w:hAnsi="Times New Roman" w:cs="Times New Roman"/>
          <w:sz w:val="24"/>
          <w:szCs w:val="24"/>
        </w:rPr>
        <w:t>ë</w:t>
      </w:r>
      <w:r w:rsidR="00B22F4E" w:rsidRPr="002A201C">
        <w:rPr>
          <w:rFonts w:ascii="Times New Roman" w:hAnsi="Times New Roman" w:cs="Times New Roman"/>
          <w:sz w:val="24"/>
          <w:szCs w:val="24"/>
        </w:rPr>
        <w:t xml:space="preserve">n 1 Janar 2015 – 31 Dhjetor 2015. </w:t>
      </w:r>
    </w:p>
    <w:p w:rsidR="002A201C" w:rsidRPr="002A201C" w:rsidRDefault="002A201C" w:rsidP="002A201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93BDA" w:rsidRPr="002A201C" w:rsidRDefault="002A201C" w:rsidP="002A201C">
      <w:pPr>
        <w:pStyle w:val="ListParagraph"/>
        <w:numPr>
          <w:ilvl w:val="0"/>
          <w:numId w:val="34"/>
        </w:numPr>
        <w:tabs>
          <w:tab w:val="left" w:pos="9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 xml:space="preserve"> </w:t>
      </w:r>
      <w:r w:rsidR="00D93BDA" w:rsidRPr="002A201C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>Ministria e Kulturës</w:t>
      </w:r>
      <w:r w:rsidR="00D93BDA" w:rsidRPr="002A201C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467200" w:rsidRPr="002A201C">
        <w:rPr>
          <w:rFonts w:ascii="Times New Roman" w:hAnsi="Times New Roman" w:cs="Times New Roman"/>
          <w:sz w:val="24"/>
          <w:szCs w:val="24"/>
        </w:rPr>
        <w:t>raporton se detyrime e reja për 4 mujorin e III të vitit 2015 dhe periudh</w:t>
      </w:r>
      <w:r w:rsidR="00584841" w:rsidRPr="002A201C">
        <w:rPr>
          <w:rFonts w:ascii="Times New Roman" w:hAnsi="Times New Roman" w:cs="Times New Roman"/>
          <w:sz w:val="24"/>
          <w:szCs w:val="24"/>
        </w:rPr>
        <w:t>ë</w:t>
      </w:r>
      <w:r w:rsidR="00467200" w:rsidRPr="002A201C">
        <w:rPr>
          <w:rFonts w:ascii="Times New Roman" w:hAnsi="Times New Roman" w:cs="Times New Roman"/>
          <w:sz w:val="24"/>
          <w:szCs w:val="24"/>
        </w:rPr>
        <w:t>n 1 Janar 2015 – 31 Dhjetor 2015 jan</w:t>
      </w:r>
      <w:r w:rsidR="00584841" w:rsidRPr="002A201C">
        <w:rPr>
          <w:rFonts w:ascii="Times New Roman" w:hAnsi="Times New Roman" w:cs="Times New Roman"/>
          <w:sz w:val="24"/>
          <w:szCs w:val="24"/>
        </w:rPr>
        <w:t>ë</w:t>
      </w:r>
      <w:r w:rsidR="00467200" w:rsidRPr="002A201C">
        <w:rPr>
          <w:rFonts w:ascii="Times New Roman" w:hAnsi="Times New Roman" w:cs="Times New Roman"/>
          <w:sz w:val="24"/>
          <w:szCs w:val="24"/>
        </w:rPr>
        <w:t xml:space="preserve"> n</w:t>
      </w:r>
      <w:r w:rsidR="00584841" w:rsidRPr="002A201C">
        <w:rPr>
          <w:rFonts w:ascii="Times New Roman" w:hAnsi="Times New Roman" w:cs="Times New Roman"/>
          <w:sz w:val="24"/>
          <w:szCs w:val="24"/>
        </w:rPr>
        <w:t>ë</w:t>
      </w:r>
      <w:r w:rsidR="00467200" w:rsidRPr="002A201C">
        <w:rPr>
          <w:rFonts w:ascii="Times New Roman" w:hAnsi="Times New Roman" w:cs="Times New Roman"/>
          <w:sz w:val="24"/>
          <w:szCs w:val="24"/>
        </w:rPr>
        <w:t xml:space="preserve"> total n</w:t>
      </w:r>
      <w:r w:rsidR="00584841" w:rsidRPr="002A201C">
        <w:rPr>
          <w:rFonts w:ascii="Times New Roman" w:hAnsi="Times New Roman" w:cs="Times New Roman"/>
          <w:sz w:val="24"/>
          <w:szCs w:val="24"/>
        </w:rPr>
        <w:t>ë</w:t>
      </w:r>
      <w:r w:rsidR="00467200" w:rsidRPr="002A201C">
        <w:rPr>
          <w:rFonts w:ascii="Times New Roman" w:hAnsi="Times New Roman" w:cs="Times New Roman"/>
          <w:sz w:val="24"/>
          <w:szCs w:val="24"/>
        </w:rPr>
        <w:t xml:space="preserve"> vler</w:t>
      </w:r>
      <w:r w:rsidR="00584841" w:rsidRPr="002A201C">
        <w:rPr>
          <w:rFonts w:ascii="Times New Roman" w:hAnsi="Times New Roman" w:cs="Times New Roman"/>
          <w:sz w:val="24"/>
          <w:szCs w:val="24"/>
        </w:rPr>
        <w:t>ë</w:t>
      </w:r>
      <w:r w:rsidR="00467200" w:rsidRPr="002A201C">
        <w:rPr>
          <w:rFonts w:ascii="Times New Roman" w:hAnsi="Times New Roman" w:cs="Times New Roman"/>
          <w:sz w:val="24"/>
          <w:szCs w:val="24"/>
        </w:rPr>
        <w:t xml:space="preserve">n </w:t>
      </w:r>
      <w:r w:rsidR="004A15D9" w:rsidRPr="002A201C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467200" w:rsidRPr="002A201C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 lek</w:t>
      </w:r>
      <w:r w:rsidR="00584841" w:rsidRPr="002A201C">
        <w:rPr>
          <w:rFonts w:ascii="Times New Roman" w:hAnsi="Times New Roman" w:cs="Times New Roman"/>
          <w:b/>
          <w:sz w:val="24"/>
          <w:szCs w:val="24"/>
          <w:u w:val="single"/>
        </w:rPr>
        <w:t>ë</w:t>
      </w:r>
      <w:r w:rsidR="00467200" w:rsidRPr="002A201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D93BDA" w:rsidRPr="002A201C">
        <w:rPr>
          <w:rFonts w:ascii="Times New Roman" w:hAnsi="Times New Roman" w:cs="Times New Roman"/>
          <w:sz w:val="24"/>
          <w:szCs w:val="24"/>
        </w:rPr>
        <w:t xml:space="preserve">dhe likujdimi i tyre do të </w:t>
      </w:r>
      <w:r w:rsidR="00467200" w:rsidRPr="002A201C">
        <w:rPr>
          <w:rFonts w:ascii="Times New Roman" w:hAnsi="Times New Roman" w:cs="Times New Roman"/>
          <w:sz w:val="24"/>
          <w:szCs w:val="24"/>
        </w:rPr>
        <w:t>b</w:t>
      </w:r>
      <w:r w:rsidR="00584841" w:rsidRPr="002A201C">
        <w:rPr>
          <w:rFonts w:ascii="Times New Roman" w:hAnsi="Times New Roman" w:cs="Times New Roman"/>
          <w:sz w:val="24"/>
          <w:szCs w:val="24"/>
        </w:rPr>
        <w:t>ë</w:t>
      </w:r>
      <w:r w:rsidR="00467200" w:rsidRPr="002A201C">
        <w:rPr>
          <w:rFonts w:ascii="Times New Roman" w:hAnsi="Times New Roman" w:cs="Times New Roman"/>
          <w:sz w:val="24"/>
          <w:szCs w:val="24"/>
        </w:rPr>
        <w:t>het</w:t>
      </w:r>
      <w:r w:rsidR="00D93BDA" w:rsidRPr="002A201C">
        <w:rPr>
          <w:rFonts w:ascii="Times New Roman" w:hAnsi="Times New Roman" w:cs="Times New Roman"/>
          <w:sz w:val="24"/>
          <w:szCs w:val="24"/>
        </w:rPr>
        <w:t xml:space="preserve"> </w:t>
      </w:r>
      <w:r w:rsidR="00467200" w:rsidRPr="002A201C">
        <w:rPr>
          <w:rFonts w:ascii="Times New Roman" w:hAnsi="Times New Roman" w:cs="Times New Roman"/>
          <w:sz w:val="24"/>
          <w:szCs w:val="24"/>
        </w:rPr>
        <w:t>me</w:t>
      </w:r>
      <w:r w:rsidR="00D93BDA" w:rsidRPr="002A201C">
        <w:rPr>
          <w:rFonts w:ascii="Times New Roman" w:hAnsi="Times New Roman" w:cs="Times New Roman"/>
          <w:sz w:val="24"/>
          <w:szCs w:val="24"/>
        </w:rPr>
        <w:t xml:space="preserve"> buxhetin e vitit 2016.</w:t>
      </w:r>
    </w:p>
    <w:p w:rsidR="002A201C" w:rsidRPr="002A201C" w:rsidRDefault="002A201C" w:rsidP="002A201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85022" w:rsidRPr="002A201C" w:rsidRDefault="002A201C" w:rsidP="002A201C">
      <w:pPr>
        <w:pStyle w:val="ListParagraph"/>
        <w:numPr>
          <w:ilvl w:val="0"/>
          <w:numId w:val="34"/>
        </w:numPr>
        <w:tabs>
          <w:tab w:val="left" w:pos="9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 xml:space="preserve"> </w:t>
      </w:r>
      <w:r w:rsidR="00D93BDA" w:rsidRPr="002A201C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>Ministria e Mjedisit</w:t>
      </w:r>
      <w:r w:rsidR="00D93BDA" w:rsidRPr="002A201C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D93BDA" w:rsidRPr="002A201C">
        <w:rPr>
          <w:rFonts w:ascii="Times New Roman" w:hAnsi="Times New Roman" w:cs="Times New Roman"/>
          <w:sz w:val="24"/>
          <w:szCs w:val="24"/>
        </w:rPr>
        <w:t>raporton një vlerë prej</w:t>
      </w:r>
      <w:r w:rsidR="00D93BDA" w:rsidRPr="002A20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3529" w:rsidRPr="002A201C">
        <w:rPr>
          <w:rFonts w:ascii="Times New Roman" w:hAnsi="Times New Roman" w:cs="Times New Roman"/>
          <w:b/>
          <w:sz w:val="24"/>
          <w:szCs w:val="24"/>
          <w:u w:val="single"/>
        </w:rPr>
        <w:t>19</w:t>
      </w:r>
      <w:r w:rsidR="00C96E5F" w:rsidRPr="002A201C">
        <w:rPr>
          <w:rFonts w:ascii="Times New Roman" w:hAnsi="Times New Roman" w:cs="Times New Roman"/>
          <w:b/>
          <w:sz w:val="24"/>
          <w:szCs w:val="24"/>
          <w:u w:val="single"/>
        </w:rPr>
        <w:t>.8</w:t>
      </w:r>
      <w:r w:rsidR="00D93BDA" w:rsidRPr="002A201C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</w:t>
      </w:r>
      <w:r w:rsidR="00D93BDA" w:rsidRPr="002A201C">
        <w:rPr>
          <w:rFonts w:ascii="Times New Roman" w:hAnsi="Times New Roman" w:cs="Times New Roman"/>
          <w:sz w:val="24"/>
          <w:szCs w:val="24"/>
        </w:rPr>
        <w:t xml:space="preserve"> lekë të lindura si detyrime nga   vendimet gjyqësore të formës së prerë </w:t>
      </w:r>
      <w:r w:rsidR="00C96E5F" w:rsidRPr="002A201C">
        <w:rPr>
          <w:rFonts w:ascii="Times New Roman" w:hAnsi="Times New Roman" w:cs="Times New Roman"/>
          <w:sz w:val="24"/>
          <w:szCs w:val="24"/>
        </w:rPr>
        <w:t xml:space="preserve">për 4 mujorin e III të vitit 2015. </w:t>
      </w:r>
    </w:p>
    <w:p w:rsidR="00A85022" w:rsidRPr="00A85022" w:rsidRDefault="00A85022" w:rsidP="00A85022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:rsidR="0095148C" w:rsidRDefault="00C96E5F" w:rsidP="007F2372">
      <w:pPr>
        <w:pStyle w:val="ListParagraph"/>
        <w:tabs>
          <w:tab w:val="left" w:pos="900"/>
        </w:tabs>
        <w:spacing w:after="0" w:line="24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AC01AD">
        <w:rPr>
          <w:rFonts w:ascii="Times New Roman" w:hAnsi="Times New Roman" w:cs="Times New Roman"/>
          <w:sz w:val="24"/>
          <w:szCs w:val="24"/>
        </w:rPr>
        <w:t>P</w:t>
      </w:r>
      <w:r w:rsidR="00584841" w:rsidRPr="00AC01AD">
        <w:rPr>
          <w:rFonts w:ascii="Times New Roman" w:hAnsi="Times New Roman" w:cs="Times New Roman"/>
          <w:sz w:val="24"/>
          <w:szCs w:val="24"/>
        </w:rPr>
        <w:t>ë</w:t>
      </w:r>
      <w:r w:rsidRPr="00AC01AD">
        <w:rPr>
          <w:rFonts w:ascii="Times New Roman" w:hAnsi="Times New Roman" w:cs="Times New Roman"/>
          <w:sz w:val="24"/>
          <w:szCs w:val="24"/>
        </w:rPr>
        <w:t>rsa i p</w:t>
      </w:r>
      <w:r w:rsidR="00584841" w:rsidRPr="00AC01AD">
        <w:rPr>
          <w:rFonts w:ascii="Times New Roman" w:hAnsi="Times New Roman" w:cs="Times New Roman"/>
          <w:sz w:val="24"/>
          <w:szCs w:val="24"/>
        </w:rPr>
        <w:t>ë</w:t>
      </w:r>
      <w:r w:rsidRPr="00AC01AD">
        <w:rPr>
          <w:rFonts w:ascii="Times New Roman" w:hAnsi="Times New Roman" w:cs="Times New Roman"/>
          <w:sz w:val="24"/>
          <w:szCs w:val="24"/>
        </w:rPr>
        <w:t>rket periudh</w:t>
      </w:r>
      <w:r w:rsidR="00584841" w:rsidRPr="00AC01AD">
        <w:rPr>
          <w:rFonts w:ascii="Times New Roman" w:hAnsi="Times New Roman" w:cs="Times New Roman"/>
          <w:sz w:val="24"/>
          <w:szCs w:val="24"/>
        </w:rPr>
        <w:t>ë</w:t>
      </w:r>
      <w:r w:rsidRPr="00AC01AD">
        <w:rPr>
          <w:rFonts w:ascii="Times New Roman" w:hAnsi="Times New Roman" w:cs="Times New Roman"/>
          <w:sz w:val="24"/>
          <w:szCs w:val="24"/>
        </w:rPr>
        <w:t xml:space="preserve">s 1 Janar 2015 – 31 Dhjetor 2015 detyrimi i akumuluar </w:t>
      </w:r>
      <w:r w:rsidR="00584841" w:rsidRPr="00AC01AD">
        <w:rPr>
          <w:rFonts w:ascii="Times New Roman" w:hAnsi="Times New Roman" w:cs="Times New Roman"/>
          <w:sz w:val="24"/>
          <w:szCs w:val="24"/>
        </w:rPr>
        <w:t>ë</w:t>
      </w:r>
      <w:r w:rsidRPr="00AC01AD">
        <w:rPr>
          <w:rFonts w:ascii="Times New Roman" w:hAnsi="Times New Roman" w:cs="Times New Roman"/>
          <w:sz w:val="24"/>
          <w:szCs w:val="24"/>
        </w:rPr>
        <w:t>sht</w:t>
      </w:r>
      <w:r w:rsidR="00584841" w:rsidRPr="00AC01AD">
        <w:rPr>
          <w:rFonts w:ascii="Times New Roman" w:hAnsi="Times New Roman" w:cs="Times New Roman"/>
          <w:sz w:val="24"/>
          <w:szCs w:val="24"/>
        </w:rPr>
        <w:t>ë</w:t>
      </w:r>
      <w:r w:rsidRPr="00AC01AD">
        <w:rPr>
          <w:rFonts w:ascii="Times New Roman" w:hAnsi="Times New Roman" w:cs="Times New Roman"/>
          <w:sz w:val="24"/>
          <w:szCs w:val="24"/>
        </w:rPr>
        <w:t xml:space="preserve"> </w:t>
      </w:r>
      <w:r w:rsidR="00B43529">
        <w:rPr>
          <w:rFonts w:ascii="Times New Roman" w:hAnsi="Times New Roman" w:cs="Times New Roman"/>
          <w:b/>
          <w:sz w:val="24"/>
          <w:szCs w:val="24"/>
          <w:u w:val="single"/>
        </w:rPr>
        <w:t>64</w:t>
      </w:r>
      <w:r w:rsidRPr="00AC01AD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 lek</w:t>
      </w:r>
      <w:r w:rsidR="00584841" w:rsidRPr="00AC01AD">
        <w:rPr>
          <w:rFonts w:ascii="Times New Roman" w:hAnsi="Times New Roman" w:cs="Times New Roman"/>
          <w:b/>
          <w:sz w:val="24"/>
          <w:szCs w:val="24"/>
          <w:u w:val="single"/>
        </w:rPr>
        <w:t>ë</w:t>
      </w:r>
      <w:r w:rsidRPr="00AC01AD">
        <w:rPr>
          <w:rFonts w:ascii="Times New Roman" w:hAnsi="Times New Roman" w:cs="Times New Roman"/>
          <w:sz w:val="24"/>
          <w:szCs w:val="24"/>
        </w:rPr>
        <w:t>, t</w:t>
      </w:r>
      <w:r w:rsidR="00584841" w:rsidRPr="00AC01AD">
        <w:rPr>
          <w:rFonts w:ascii="Times New Roman" w:hAnsi="Times New Roman" w:cs="Times New Roman"/>
          <w:sz w:val="24"/>
          <w:szCs w:val="24"/>
        </w:rPr>
        <w:t>ë</w:t>
      </w:r>
      <w:r w:rsidRPr="00AC01AD">
        <w:rPr>
          <w:rFonts w:ascii="Times New Roman" w:hAnsi="Times New Roman" w:cs="Times New Roman"/>
          <w:sz w:val="24"/>
          <w:szCs w:val="24"/>
        </w:rPr>
        <w:t xml:space="preserve"> gjitha p</w:t>
      </w:r>
      <w:r w:rsidR="00584841" w:rsidRPr="00AC01AD">
        <w:rPr>
          <w:rFonts w:ascii="Times New Roman" w:hAnsi="Times New Roman" w:cs="Times New Roman"/>
          <w:sz w:val="24"/>
          <w:szCs w:val="24"/>
        </w:rPr>
        <w:t>ë</w:t>
      </w:r>
      <w:r w:rsidRPr="00AC01AD">
        <w:rPr>
          <w:rFonts w:ascii="Times New Roman" w:hAnsi="Times New Roman" w:cs="Times New Roman"/>
          <w:sz w:val="24"/>
          <w:szCs w:val="24"/>
        </w:rPr>
        <w:t>r vendime gjyq</w:t>
      </w:r>
      <w:r w:rsidR="00584841" w:rsidRPr="00AC01AD">
        <w:rPr>
          <w:rFonts w:ascii="Times New Roman" w:hAnsi="Times New Roman" w:cs="Times New Roman"/>
          <w:sz w:val="24"/>
          <w:szCs w:val="24"/>
        </w:rPr>
        <w:t>ë</w:t>
      </w:r>
      <w:r w:rsidRPr="00AC01AD">
        <w:rPr>
          <w:rFonts w:ascii="Times New Roman" w:hAnsi="Times New Roman" w:cs="Times New Roman"/>
          <w:sz w:val="24"/>
          <w:szCs w:val="24"/>
        </w:rPr>
        <w:t>sore p</w:t>
      </w:r>
      <w:r w:rsidR="00584841" w:rsidRPr="00AC01AD">
        <w:rPr>
          <w:rFonts w:ascii="Times New Roman" w:hAnsi="Times New Roman" w:cs="Times New Roman"/>
          <w:sz w:val="24"/>
          <w:szCs w:val="24"/>
        </w:rPr>
        <w:t>ë</w:t>
      </w:r>
      <w:r w:rsidRPr="00AC01AD">
        <w:rPr>
          <w:rFonts w:ascii="Times New Roman" w:hAnsi="Times New Roman" w:cs="Times New Roman"/>
          <w:sz w:val="24"/>
          <w:szCs w:val="24"/>
        </w:rPr>
        <w:t xml:space="preserve">r largim nga puna. </w:t>
      </w:r>
      <w:r w:rsidR="0095148C" w:rsidRPr="00AC01AD">
        <w:rPr>
          <w:rFonts w:ascii="Times New Roman" w:hAnsi="Times New Roman" w:cs="Times New Roman"/>
          <w:sz w:val="24"/>
          <w:szCs w:val="24"/>
        </w:rPr>
        <w:t>K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95148C" w:rsidRPr="00AC01AD">
        <w:rPr>
          <w:rFonts w:ascii="Times New Roman" w:hAnsi="Times New Roman" w:cs="Times New Roman"/>
          <w:sz w:val="24"/>
          <w:szCs w:val="24"/>
        </w:rPr>
        <w:t>to vendime gjyqesore kan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95148C" w:rsidRPr="00AC01AD">
        <w:rPr>
          <w:rFonts w:ascii="Times New Roman" w:hAnsi="Times New Roman" w:cs="Times New Roman"/>
          <w:sz w:val="24"/>
          <w:szCs w:val="24"/>
        </w:rPr>
        <w:t xml:space="preserve"> ardhur si pasoj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95148C" w:rsidRPr="00AC01AD">
        <w:rPr>
          <w:rFonts w:ascii="Times New Roman" w:hAnsi="Times New Roman" w:cs="Times New Roman"/>
          <w:sz w:val="24"/>
          <w:szCs w:val="24"/>
        </w:rPr>
        <w:t xml:space="preserve"> e ristrukturimit t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95148C" w:rsidRPr="00AC01AD">
        <w:rPr>
          <w:rFonts w:ascii="Times New Roman" w:hAnsi="Times New Roman" w:cs="Times New Roman"/>
          <w:sz w:val="24"/>
          <w:szCs w:val="24"/>
        </w:rPr>
        <w:t xml:space="preserve"> Drejtorive Rajonale t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95148C" w:rsidRPr="00AC01AD">
        <w:rPr>
          <w:rFonts w:ascii="Times New Roman" w:hAnsi="Times New Roman" w:cs="Times New Roman"/>
          <w:sz w:val="24"/>
          <w:szCs w:val="24"/>
        </w:rPr>
        <w:t xml:space="preserve"> Sh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95148C" w:rsidRPr="00AC01AD">
        <w:rPr>
          <w:rFonts w:ascii="Times New Roman" w:hAnsi="Times New Roman" w:cs="Times New Roman"/>
          <w:sz w:val="24"/>
          <w:szCs w:val="24"/>
        </w:rPr>
        <w:t>rbimit, ku pjesa m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95148C" w:rsidRPr="00AC01AD">
        <w:rPr>
          <w:rFonts w:ascii="Times New Roman" w:hAnsi="Times New Roman" w:cs="Times New Roman"/>
          <w:sz w:val="24"/>
          <w:szCs w:val="24"/>
        </w:rPr>
        <w:t xml:space="preserve"> e madhe e raportimit dhe depozimtimit t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95148C" w:rsidRPr="00AC01AD">
        <w:rPr>
          <w:rFonts w:ascii="Times New Roman" w:hAnsi="Times New Roman" w:cs="Times New Roman"/>
          <w:sz w:val="24"/>
          <w:szCs w:val="24"/>
        </w:rPr>
        <w:t xml:space="preserve"> tyre n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95148C" w:rsidRPr="00AC01AD">
        <w:rPr>
          <w:rFonts w:ascii="Times New Roman" w:hAnsi="Times New Roman" w:cs="Times New Roman"/>
          <w:sz w:val="24"/>
          <w:szCs w:val="24"/>
        </w:rPr>
        <w:t xml:space="preserve"> Ministrin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95148C" w:rsidRPr="00AC01AD">
        <w:rPr>
          <w:rFonts w:ascii="Times New Roman" w:hAnsi="Times New Roman" w:cs="Times New Roman"/>
          <w:sz w:val="24"/>
          <w:szCs w:val="24"/>
        </w:rPr>
        <w:t xml:space="preserve"> e Mjedisit, ka qen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95148C" w:rsidRPr="00AC01AD">
        <w:rPr>
          <w:rFonts w:ascii="Times New Roman" w:hAnsi="Times New Roman" w:cs="Times New Roman"/>
          <w:sz w:val="24"/>
          <w:szCs w:val="24"/>
        </w:rPr>
        <w:t xml:space="preserve"> gjat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95148C" w:rsidRPr="00AC01AD">
        <w:rPr>
          <w:rFonts w:ascii="Times New Roman" w:hAnsi="Times New Roman" w:cs="Times New Roman"/>
          <w:sz w:val="24"/>
          <w:szCs w:val="24"/>
        </w:rPr>
        <w:t xml:space="preserve"> periudh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95148C" w:rsidRPr="00AC01AD">
        <w:rPr>
          <w:rFonts w:ascii="Times New Roman" w:hAnsi="Times New Roman" w:cs="Times New Roman"/>
          <w:sz w:val="24"/>
          <w:szCs w:val="24"/>
        </w:rPr>
        <w:t>s janar-mars 2015 (periudh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95148C" w:rsidRPr="00AC01AD">
        <w:rPr>
          <w:rFonts w:ascii="Times New Roman" w:hAnsi="Times New Roman" w:cs="Times New Roman"/>
          <w:sz w:val="24"/>
          <w:szCs w:val="24"/>
        </w:rPr>
        <w:t xml:space="preserve"> n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95148C" w:rsidRPr="00AC01AD">
        <w:rPr>
          <w:rFonts w:ascii="Times New Roman" w:hAnsi="Times New Roman" w:cs="Times New Roman"/>
          <w:sz w:val="24"/>
          <w:szCs w:val="24"/>
        </w:rPr>
        <w:t xml:space="preserve"> t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95148C" w:rsidRPr="00AC01AD">
        <w:rPr>
          <w:rFonts w:ascii="Times New Roman" w:hAnsi="Times New Roman" w:cs="Times New Roman"/>
          <w:sz w:val="24"/>
          <w:szCs w:val="24"/>
        </w:rPr>
        <w:t xml:space="preserve"> cil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95148C" w:rsidRPr="00AC01AD">
        <w:rPr>
          <w:rFonts w:ascii="Times New Roman" w:hAnsi="Times New Roman" w:cs="Times New Roman"/>
          <w:sz w:val="24"/>
          <w:szCs w:val="24"/>
        </w:rPr>
        <w:t>n Ministria e Mjedisit nuk ka qen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95148C" w:rsidRPr="00AC01AD">
        <w:rPr>
          <w:rFonts w:ascii="Times New Roman" w:hAnsi="Times New Roman" w:cs="Times New Roman"/>
          <w:sz w:val="24"/>
          <w:szCs w:val="24"/>
        </w:rPr>
        <w:t xml:space="preserve"> e p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95148C" w:rsidRPr="00AC01AD">
        <w:rPr>
          <w:rFonts w:ascii="Times New Roman" w:hAnsi="Times New Roman" w:cs="Times New Roman"/>
          <w:sz w:val="24"/>
          <w:szCs w:val="24"/>
        </w:rPr>
        <w:t>rfshir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95148C" w:rsidRPr="00AC01AD">
        <w:rPr>
          <w:rFonts w:ascii="Times New Roman" w:hAnsi="Times New Roman" w:cs="Times New Roman"/>
          <w:sz w:val="24"/>
          <w:szCs w:val="24"/>
        </w:rPr>
        <w:t xml:space="preserve"> n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95148C" w:rsidRPr="00AC01AD">
        <w:rPr>
          <w:rFonts w:ascii="Times New Roman" w:hAnsi="Times New Roman" w:cs="Times New Roman"/>
          <w:sz w:val="24"/>
          <w:szCs w:val="24"/>
        </w:rPr>
        <w:t xml:space="preserve"> monitorim). K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95148C" w:rsidRPr="00AC01AD">
        <w:rPr>
          <w:rFonts w:ascii="Times New Roman" w:hAnsi="Times New Roman" w:cs="Times New Roman"/>
          <w:sz w:val="24"/>
          <w:szCs w:val="24"/>
        </w:rPr>
        <w:t>to detyrime do t</w:t>
      </w:r>
      <w:r w:rsidR="00B43529">
        <w:rPr>
          <w:rFonts w:ascii="Times New Roman" w:hAnsi="Times New Roman" w:cs="Times New Roman"/>
          <w:sz w:val="24"/>
          <w:szCs w:val="24"/>
        </w:rPr>
        <w:t>ë</w:t>
      </w:r>
      <w:r w:rsidR="0095148C" w:rsidRPr="00AC01AD">
        <w:rPr>
          <w:rFonts w:ascii="Times New Roman" w:hAnsi="Times New Roman" w:cs="Times New Roman"/>
          <w:sz w:val="24"/>
          <w:szCs w:val="24"/>
        </w:rPr>
        <w:t xml:space="preserve"> ekzekutohen me fondet e planifikuara në buxhetin e vitit 2016.</w:t>
      </w:r>
    </w:p>
    <w:p w:rsidR="00D93BDA" w:rsidRPr="0095148C" w:rsidRDefault="00D93BDA" w:rsidP="00AC01AD">
      <w:pPr>
        <w:pStyle w:val="ListParagraph"/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27C7" w:rsidRPr="002B7E71" w:rsidRDefault="002A201C" w:rsidP="00E74761">
      <w:pPr>
        <w:pStyle w:val="ListParagraph"/>
        <w:numPr>
          <w:ilvl w:val="0"/>
          <w:numId w:val="34"/>
        </w:numPr>
        <w:tabs>
          <w:tab w:val="left" w:pos="0"/>
          <w:tab w:val="left" w:pos="990"/>
          <w:tab w:val="left" w:pos="108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 xml:space="preserve">  </w:t>
      </w:r>
      <w:r w:rsidR="00D93BDA" w:rsidRPr="00F825FC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>Drejtoria e Përgjithshme të Tatimeve</w:t>
      </w:r>
      <w:r w:rsidR="00D93BDA" w:rsidRPr="00584841">
        <w:rPr>
          <w:rFonts w:ascii="Times New Roman" w:hAnsi="Times New Roman" w:cs="Times New Roman"/>
          <w:sz w:val="24"/>
          <w:szCs w:val="24"/>
        </w:rPr>
        <w:t xml:space="preserve"> në lidhje më detyrimet e krijuar rishtazi për </w:t>
      </w:r>
      <w:r w:rsidR="00D93BDA" w:rsidRPr="00584841">
        <w:rPr>
          <w:rFonts w:ascii="Times New Roman" w:hAnsi="Times New Roman" w:cs="Times New Roman"/>
          <w:i/>
          <w:sz w:val="24"/>
          <w:szCs w:val="24"/>
          <w:u w:val="single"/>
        </w:rPr>
        <w:t>rimbursimin e TVSH-së</w:t>
      </w:r>
      <w:r w:rsidR="00D93BDA" w:rsidRPr="00584841">
        <w:rPr>
          <w:rFonts w:ascii="Times New Roman" w:hAnsi="Times New Roman" w:cs="Times New Roman"/>
          <w:sz w:val="24"/>
          <w:szCs w:val="24"/>
        </w:rPr>
        <w:t xml:space="preserve">, </w:t>
      </w:r>
      <w:r w:rsidR="00443E2B" w:rsidRPr="00584841">
        <w:rPr>
          <w:rFonts w:ascii="Times New Roman" w:hAnsi="Times New Roman" w:cs="Times New Roman"/>
          <w:sz w:val="24"/>
          <w:szCs w:val="24"/>
        </w:rPr>
        <w:t xml:space="preserve">raporton se nuk ka krijuar detyrime të reja për 4 mujorin e III të vitit 2015 </w:t>
      </w:r>
      <w:r w:rsidR="007F2372">
        <w:rPr>
          <w:rFonts w:ascii="Times New Roman" w:hAnsi="Times New Roman" w:cs="Times New Roman"/>
          <w:sz w:val="24"/>
          <w:szCs w:val="24"/>
        </w:rPr>
        <w:t xml:space="preserve">ndërsa për </w:t>
      </w:r>
      <w:r w:rsidR="00443E2B" w:rsidRPr="00584841">
        <w:rPr>
          <w:rFonts w:ascii="Times New Roman" w:hAnsi="Times New Roman" w:cs="Times New Roman"/>
          <w:sz w:val="24"/>
          <w:szCs w:val="24"/>
        </w:rPr>
        <w:t xml:space="preserve"> periudh</w:t>
      </w:r>
      <w:r w:rsidR="00584841">
        <w:rPr>
          <w:rFonts w:ascii="Times New Roman" w:hAnsi="Times New Roman" w:cs="Times New Roman"/>
          <w:sz w:val="24"/>
          <w:szCs w:val="24"/>
        </w:rPr>
        <w:t>ë</w:t>
      </w:r>
      <w:r w:rsidR="00443E2B" w:rsidRPr="00584841">
        <w:rPr>
          <w:rFonts w:ascii="Times New Roman" w:hAnsi="Times New Roman" w:cs="Times New Roman"/>
          <w:sz w:val="24"/>
          <w:szCs w:val="24"/>
        </w:rPr>
        <w:t>n 1 Janar 2015 – 31 Dhjetor 2015</w:t>
      </w:r>
      <w:r w:rsidR="00243D6D">
        <w:rPr>
          <w:rFonts w:ascii="Times New Roman" w:hAnsi="Times New Roman" w:cs="Times New Roman"/>
          <w:sz w:val="24"/>
          <w:szCs w:val="24"/>
        </w:rPr>
        <w:t xml:space="preserve"> detyrimi i akumuluar </w:t>
      </w:r>
      <w:r w:rsidR="007F2372">
        <w:rPr>
          <w:rFonts w:ascii="Times New Roman" w:hAnsi="Times New Roman" w:cs="Times New Roman"/>
          <w:sz w:val="24"/>
          <w:szCs w:val="24"/>
        </w:rPr>
        <w:t xml:space="preserve">është </w:t>
      </w:r>
      <w:r w:rsidR="007F2372" w:rsidRPr="00243D6D">
        <w:rPr>
          <w:rFonts w:ascii="Times New Roman" w:hAnsi="Times New Roman" w:cs="Times New Roman"/>
          <w:b/>
          <w:sz w:val="24"/>
          <w:szCs w:val="24"/>
          <w:u w:val="single"/>
        </w:rPr>
        <w:t>56 milion lekë</w:t>
      </w:r>
      <w:r w:rsidR="00443E2B" w:rsidRPr="00584841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FA27C7" w:rsidRPr="002B7E71" w:rsidSect="00663726">
      <w:headerReference w:type="default" r:id="rId8"/>
      <w:footerReference w:type="default" r:id="rId9"/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1B5" w:rsidRDefault="007431B5" w:rsidP="00FA27C7">
      <w:pPr>
        <w:spacing w:after="0" w:line="240" w:lineRule="auto"/>
      </w:pPr>
      <w:r>
        <w:separator/>
      </w:r>
    </w:p>
  </w:endnote>
  <w:endnote w:type="continuationSeparator" w:id="1">
    <w:p w:rsidR="007431B5" w:rsidRDefault="007431B5" w:rsidP="00FA2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7C7" w:rsidRPr="00C40A01" w:rsidRDefault="00FA27C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  <w:sz w:val="18"/>
        <w:szCs w:val="18"/>
      </w:rPr>
    </w:pPr>
    <w:r w:rsidRPr="00C40A01">
      <w:rPr>
        <w:rFonts w:asciiTheme="majorHAnsi" w:hAnsiTheme="majorHAnsi"/>
        <w:b/>
        <w:sz w:val="18"/>
        <w:szCs w:val="18"/>
      </w:rPr>
      <w:t>Drejtoria e Përgjithshme e Buxhetit</w:t>
    </w:r>
  </w:p>
  <w:p w:rsidR="00FA27C7" w:rsidRDefault="00FA27C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40A01">
      <w:rPr>
        <w:rFonts w:asciiTheme="majorHAnsi" w:hAnsiTheme="majorHAnsi"/>
        <w:b/>
        <w:sz w:val="18"/>
        <w:szCs w:val="18"/>
      </w:rPr>
      <w:t>Njësia e Administrimit dhe Monitorimit të Detyrimeve të Prapambetura</w:t>
    </w:r>
    <w:r w:rsidRPr="00C40A01">
      <w:rPr>
        <w:rFonts w:asciiTheme="majorHAnsi" w:hAnsiTheme="majorHAnsi"/>
        <w:b/>
        <w:sz w:val="18"/>
        <w:szCs w:val="18"/>
      </w:rPr>
      <w:ptab w:relativeTo="margin" w:alignment="right" w:leader="none"/>
    </w:r>
    <w:r w:rsidRPr="00C40A01">
      <w:rPr>
        <w:rFonts w:asciiTheme="majorHAnsi" w:hAnsiTheme="majorHAnsi"/>
        <w:b/>
        <w:sz w:val="18"/>
        <w:szCs w:val="18"/>
      </w:rPr>
      <w:t>Page</w:t>
    </w:r>
    <w:r>
      <w:rPr>
        <w:rFonts w:asciiTheme="majorHAnsi" w:hAnsiTheme="majorHAnsi"/>
      </w:rPr>
      <w:t xml:space="preserve"> </w:t>
    </w:r>
    <w:r w:rsidR="00526772" w:rsidRPr="00C40A01">
      <w:rPr>
        <w:b/>
        <w:sz w:val="18"/>
        <w:szCs w:val="18"/>
      </w:rPr>
      <w:fldChar w:fldCharType="begin"/>
    </w:r>
    <w:r w:rsidR="00526772" w:rsidRPr="00C40A01">
      <w:rPr>
        <w:b/>
        <w:sz w:val="18"/>
        <w:szCs w:val="18"/>
      </w:rPr>
      <w:instrText xml:space="preserve"> PAGE   \* MERGEFORMAT </w:instrText>
    </w:r>
    <w:r w:rsidR="00526772" w:rsidRPr="00C40A01">
      <w:rPr>
        <w:b/>
        <w:sz w:val="18"/>
        <w:szCs w:val="18"/>
      </w:rPr>
      <w:fldChar w:fldCharType="separate"/>
    </w:r>
    <w:r w:rsidR="00C40A01" w:rsidRPr="00C40A01">
      <w:rPr>
        <w:rFonts w:asciiTheme="majorHAnsi" w:hAnsiTheme="majorHAnsi"/>
        <w:b/>
        <w:noProof/>
        <w:sz w:val="18"/>
        <w:szCs w:val="18"/>
      </w:rPr>
      <w:t>4</w:t>
    </w:r>
    <w:r w:rsidR="00526772" w:rsidRPr="00C40A01">
      <w:rPr>
        <w:b/>
        <w:sz w:val="18"/>
        <w:szCs w:val="18"/>
      </w:rPr>
      <w:fldChar w:fldCharType="end"/>
    </w:r>
  </w:p>
  <w:p w:rsidR="00FA27C7" w:rsidRDefault="00FA27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1B5" w:rsidRDefault="007431B5" w:rsidP="00FA27C7">
      <w:pPr>
        <w:spacing w:after="0" w:line="240" w:lineRule="auto"/>
      </w:pPr>
      <w:r>
        <w:separator/>
      </w:r>
    </w:p>
  </w:footnote>
  <w:footnote w:type="continuationSeparator" w:id="1">
    <w:p w:rsidR="007431B5" w:rsidRDefault="007431B5" w:rsidP="00FA2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i/>
        <w:sz w:val="20"/>
        <w:szCs w:val="20"/>
      </w:rPr>
      <w:alias w:val="Title"/>
      <w:id w:val="77738743"/>
      <w:placeholder>
        <w:docPart w:val="73225B93A59C4E97BF09A4E729E0CF7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A27C7" w:rsidRPr="00FA27C7" w:rsidRDefault="00FA27C7" w:rsidP="00FA27C7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20"/>
            <w:szCs w:val="20"/>
          </w:rPr>
        </w:pPr>
        <w:r w:rsidRPr="00FA27C7">
          <w:rPr>
            <w:rFonts w:asciiTheme="majorHAnsi" w:eastAsiaTheme="majorEastAsia" w:hAnsiTheme="majorHAnsi" w:cstheme="majorBidi"/>
            <w:b/>
            <w:i/>
            <w:sz w:val="20"/>
            <w:szCs w:val="20"/>
          </w:rPr>
          <w:t>Detyrimet e krijuara rishtazi- 4</w:t>
        </w:r>
        <w:r>
          <w:rPr>
            <w:rFonts w:asciiTheme="majorHAnsi" w:eastAsiaTheme="majorEastAsia" w:hAnsiTheme="majorHAnsi" w:cstheme="majorBidi"/>
            <w:b/>
            <w:i/>
            <w:sz w:val="20"/>
            <w:szCs w:val="20"/>
          </w:rPr>
          <w:t xml:space="preserve"> </w:t>
        </w:r>
        <w:r w:rsidRPr="00FA27C7">
          <w:rPr>
            <w:rFonts w:asciiTheme="majorHAnsi" w:eastAsiaTheme="majorEastAsia" w:hAnsiTheme="majorHAnsi" w:cstheme="majorBidi"/>
            <w:b/>
            <w:i/>
            <w:sz w:val="20"/>
            <w:szCs w:val="20"/>
          </w:rPr>
          <w:t>Mujori III dhe Vjetori 2015</w:t>
        </w:r>
      </w:p>
    </w:sdtContent>
  </w:sdt>
  <w:p w:rsidR="00FA27C7" w:rsidRDefault="00FA27C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F652C"/>
    <w:multiLevelType w:val="hybridMultilevel"/>
    <w:tmpl w:val="BE008DFA"/>
    <w:lvl w:ilvl="0" w:tplc="759ECA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D31D6"/>
    <w:multiLevelType w:val="hybridMultilevel"/>
    <w:tmpl w:val="4F1C76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B6188"/>
    <w:multiLevelType w:val="hybridMultilevel"/>
    <w:tmpl w:val="B50AF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203CEE"/>
    <w:multiLevelType w:val="hybridMultilevel"/>
    <w:tmpl w:val="53CC4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0A59EC"/>
    <w:multiLevelType w:val="hybridMultilevel"/>
    <w:tmpl w:val="D7E4C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976805"/>
    <w:multiLevelType w:val="hybridMultilevel"/>
    <w:tmpl w:val="F4C258AC"/>
    <w:lvl w:ilvl="0" w:tplc="6E286ADC">
      <w:start w:val="1"/>
      <w:numFmt w:val="upperRoman"/>
      <w:lvlText w:val="%1."/>
      <w:lvlJc w:val="left"/>
      <w:pPr>
        <w:ind w:left="81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9045CCB"/>
    <w:multiLevelType w:val="hybridMultilevel"/>
    <w:tmpl w:val="89ACF8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D435A56"/>
    <w:multiLevelType w:val="hybridMultilevel"/>
    <w:tmpl w:val="3B56E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E7AAE"/>
    <w:multiLevelType w:val="hybridMultilevel"/>
    <w:tmpl w:val="9230D1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C2A21"/>
    <w:multiLevelType w:val="hybridMultilevel"/>
    <w:tmpl w:val="F03EFC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67341C7"/>
    <w:multiLevelType w:val="hybridMultilevel"/>
    <w:tmpl w:val="AE766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DE651D"/>
    <w:multiLevelType w:val="hybridMultilevel"/>
    <w:tmpl w:val="C49C1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AA41934"/>
    <w:multiLevelType w:val="hybridMultilevel"/>
    <w:tmpl w:val="08C27F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C1F64DC"/>
    <w:multiLevelType w:val="hybridMultilevel"/>
    <w:tmpl w:val="13C4C650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CB37AB7"/>
    <w:multiLevelType w:val="hybridMultilevel"/>
    <w:tmpl w:val="00F41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E0520D0"/>
    <w:multiLevelType w:val="hybridMultilevel"/>
    <w:tmpl w:val="0B68F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17B6741"/>
    <w:multiLevelType w:val="hybridMultilevel"/>
    <w:tmpl w:val="B7F4B76E"/>
    <w:lvl w:ilvl="0" w:tplc="844C0152">
      <w:start w:val="8"/>
      <w:numFmt w:val="upperRoman"/>
      <w:lvlText w:val="%1."/>
      <w:lvlJc w:val="left"/>
      <w:pPr>
        <w:ind w:left="117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320B16EC"/>
    <w:multiLevelType w:val="hybridMultilevel"/>
    <w:tmpl w:val="BE0A04A6"/>
    <w:lvl w:ilvl="0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8">
    <w:nsid w:val="35331965"/>
    <w:multiLevelType w:val="hybridMultilevel"/>
    <w:tmpl w:val="3F9CCF24"/>
    <w:lvl w:ilvl="0" w:tplc="8196DEF0">
      <w:start w:val="310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1F510C4"/>
    <w:multiLevelType w:val="hybridMultilevel"/>
    <w:tmpl w:val="1CAC58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5480EB0"/>
    <w:multiLevelType w:val="hybridMultilevel"/>
    <w:tmpl w:val="686EAFCC"/>
    <w:lvl w:ilvl="0" w:tplc="A418C65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8411A44"/>
    <w:multiLevelType w:val="hybridMultilevel"/>
    <w:tmpl w:val="B5AA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E77E39"/>
    <w:multiLevelType w:val="hybridMultilevel"/>
    <w:tmpl w:val="2DC2E9FA"/>
    <w:lvl w:ilvl="0" w:tplc="731A399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AE0AAB"/>
    <w:multiLevelType w:val="hybridMultilevel"/>
    <w:tmpl w:val="E5A6D4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B04E73"/>
    <w:multiLevelType w:val="hybridMultilevel"/>
    <w:tmpl w:val="F07A401C"/>
    <w:lvl w:ilvl="0" w:tplc="FC444070">
      <w:start w:val="1"/>
      <w:numFmt w:val="upperRoman"/>
      <w:lvlText w:val="%1."/>
      <w:lvlJc w:val="right"/>
      <w:pPr>
        <w:ind w:left="360" w:hanging="360"/>
      </w:pPr>
      <w:rPr>
        <w:b/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4AC137B"/>
    <w:multiLevelType w:val="hybridMultilevel"/>
    <w:tmpl w:val="6CB4CCA4"/>
    <w:lvl w:ilvl="0" w:tplc="DCDED0AC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color w:val="632423" w:themeColor="accent2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676428F"/>
    <w:multiLevelType w:val="hybridMultilevel"/>
    <w:tmpl w:val="7780E052"/>
    <w:lvl w:ilvl="0" w:tplc="A2565E5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7DA0D63"/>
    <w:multiLevelType w:val="hybridMultilevel"/>
    <w:tmpl w:val="8B0A6E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AD61D18"/>
    <w:multiLevelType w:val="hybridMultilevel"/>
    <w:tmpl w:val="CAB405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E41CB7"/>
    <w:multiLevelType w:val="hybridMultilevel"/>
    <w:tmpl w:val="9E103722"/>
    <w:lvl w:ilvl="0" w:tplc="23585B9A">
      <w:start w:val="5"/>
      <w:numFmt w:val="upperRoman"/>
      <w:lvlText w:val="%1."/>
      <w:lvlJc w:val="left"/>
      <w:pPr>
        <w:ind w:left="81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0">
    <w:nsid w:val="647C373A"/>
    <w:multiLevelType w:val="hybridMultilevel"/>
    <w:tmpl w:val="DE32BB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720214"/>
    <w:multiLevelType w:val="hybridMultilevel"/>
    <w:tmpl w:val="868E9F5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774BA0"/>
    <w:multiLevelType w:val="hybridMultilevel"/>
    <w:tmpl w:val="0A107320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F05A26"/>
    <w:multiLevelType w:val="hybridMultilevel"/>
    <w:tmpl w:val="54B62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AF9310D"/>
    <w:multiLevelType w:val="hybridMultilevel"/>
    <w:tmpl w:val="0B2CFD3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6817219"/>
    <w:multiLevelType w:val="hybridMultilevel"/>
    <w:tmpl w:val="42CE6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B401607"/>
    <w:multiLevelType w:val="hybridMultilevel"/>
    <w:tmpl w:val="83BA1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DB1497"/>
    <w:multiLevelType w:val="hybridMultilevel"/>
    <w:tmpl w:val="6CCA15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5"/>
  </w:num>
  <w:num w:numId="3">
    <w:abstractNumId w:val="34"/>
  </w:num>
  <w:num w:numId="4">
    <w:abstractNumId w:val="11"/>
  </w:num>
  <w:num w:numId="5">
    <w:abstractNumId w:val="4"/>
  </w:num>
  <w:num w:numId="6">
    <w:abstractNumId w:val="27"/>
  </w:num>
  <w:num w:numId="7">
    <w:abstractNumId w:val="13"/>
  </w:num>
  <w:num w:numId="8">
    <w:abstractNumId w:val="20"/>
  </w:num>
  <w:num w:numId="9">
    <w:abstractNumId w:val="9"/>
  </w:num>
  <w:num w:numId="10">
    <w:abstractNumId w:val="19"/>
  </w:num>
  <w:num w:numId="11">
    <w:abstractNumId w:val="12"/>
  </w:num>
  <w:num w:numId="12">
    <w:abstractNumId w:val="6"/>
  </w:num>
  <w:num w:numId="13">
    <w:abstractNumId w:val="31"/>
  </w:num>
  <w:num w:numId="14">
    <w:abstractNumId w:val="22"/>
  </w:num>
  <w:num w:numId="15">
    <w:abstractNumId w:val="26"/>
  </w:num>
  <w:num w:numId="16">
    <w:abstractNumId w:val="5"/>
  </w:num>
  <w:num w:numId="17">
    <w:abstractNumId w:val="7"/>
  </w:num>
  <w:num w:numId="18">
    <w:abstractNumId w:val="32"/>
  </w:num>
  <w:num w:numId="19">
    <w:abstractNumId w:val="14"/>
  </w:num>
  <w:num w:numId="20">
    <w:abstractNumId w:val="0"/>
  </w:num>
  <w:num w:numId="21">
    <w:abstractNumId w:val="18"/>
  </w:num>
  <w:num w:numId="22">
    <w:abstractNumId w:val="29"/>
  </w:num>
  <w:num w:numId="23">
    <w:abstractNumId w:val="16"/>
  </w:num>
  <w:num w:numId="24">
    <w:abstractNumId w:val="17"/>
  </w:num>
  <w:num w:numId="25">
    <w:abstractNumId w:val="37"/>
  </w:num>
  <w:num w:numId="26">
    <w:abstractNumId w:val="1"/>
  </w:num>
  <w:num w:numId="27">
    <w:abstractNumId w:val="23"/>
  </w:num>
  <w:num w:numId="28">
    <w:abstractNumId w:val="15"/>
  </w:num>
  <w:num w:numId="29">
    <w:abstractNumId w:val="36"/>
  </w:num>
  <w:num w:numId="30">
    <w:abstractNumId w:val="3"/>
  </w:num>
  <w:num w:numId="31">
    <w:abstractNumId w:val="28"/>
  </w:num>
  <w:num w:numId="32">
    <w:abstractNumId w:val="33"/>
  </w:num>
  <w:num w:numId="33">
    <w:abstractNumId w:val="2"/>
  </w:num>
  <w:num w:numId="34">
    <w:abstractNumId w:val="25"/>
  </w:num>
  <w:num w:numId="35">
    <w:abstractNumId w:val="8"/>
  </w:num>
  <w:num w:numId="36">
    <w:abstractNumId w:val="30"/>
  </w:num>
  <w:num w:numId="37">
    <w:abstractNumId w:val="24"/>
  </w:num>
  <w:num w:numId="3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34DA"/>
    <w:rsid w:val="00005B03"/>
    <w:rsid w:val="00013AE8"/>
    <w:rsid w:val="00020306"/>
    <w:rsid w:val="000203C9"/>
    <w:rsid w:val="00025FCC"/>
    <w:rsid w:val="00031007"/>
    <w:rsid w:val="00041BAE"/>
    <w:rsid w:val="000477A7"/>
    <w:rsid w:val="000652F9"/>
    <w:rsid w:val="00093962"/>
    <w:rsid w:val="0009673A"/>
    <w:rsid w:val="000B4117"/>
    <w:rsid w:val="000B75EF"/>
    <w:rsid w:val="000C74CD"/>
    <w:rsid w:val="000D0FE0"/>
    <w:rsid w:val="000D1E58"/>
    <w:rsid w:val="000E3389"/>
    <w:rsid w:val="000E5CA7"/>
    <w:rsid w:val="000F4913"/>
    <w:rsid w:val="0010649B"/>
    <w:rsid w:val="00121545"/>
    <w:rsid w:val="001409A7"/>
    <w:rsid w:val="001411AD"/>
    <w:rsid w:val="00142D8C"/>
    <w:rsid w:val="001431F3"/>
    <w:rsid w:val="001470D2"/>
    <w:rsid w:val="00154E2D"/>
    <w:rsid w:val="00156AA0"/>
    <w:rsid w:val="001666EC"/>
    <w:rsid w:val="00170D92"/>
    <w:rsid w:val="00171F38"/>
    <w:rsid w:val="0017445D"/>
    <w:rsid w:val="00177769"/>
    <w:rsid w:val="00183BDE"/>
    <w:rsid w:val="00185384"/>
    <w:rsid w:val="0018565A"/>
    <w:rsid w:val="00187784"/>
    <w:rsid w:val="00190911"/>
    <w:rsid w:val="00196B38"/>
    <w:rsid w:val="001A55B3"/>
    <w:rsid w:val="001D5104"/>
    <w:rsid w:val="001E4A98"/>
    <w:rsid w:val="00204D60"/>
    <w:rsid w:val="002103B3"/>
    <w:rsid w:val="00227568"/>
    <w:rsid w:val="00232768"/>
    <w:rsid w:val="00234C0D"/>
    <w:rsid w:val="00243D6D"/>
    <w:rsid w:val="002512C9"/>
    <w:rsid w:val="00264636"/>
    <w:rsid w:val="00270D39"/>
    <w:rsid w:val="002A201C"/>
    <w:rsid w:val="002A441C"/>
    <w:rsid w:val="002B132C"/>
    <w:rsid w:val="002B7E71"/>
    <w:rsid w:val="002C19FA"/>
    <w:rsid w:val="002D3A06"/>
    <w:rsid w:val="002E5388"/>
    <w:rsid w:val="002E5AA8"/>
    <w:rsid w:val="002F079B"/>
    <w:rsid w:val="002F1FAE"/>
    <w:rsid w:val="0030393F"/>
    <w:rsid w:val="00304447"/>
    <w:rsid w:val="00304D1B"/>
    <w:rsid w:val="00307A60"/>
    <w:rsid w:val="00313448"/>
    <w:rsid w:val="00313580"/>
    <w:rsid w:val="00324979"/>
    <w:rsid w:val="003261DD"/>
    <w:rsid w:val="0032720A"/>
    <w:rsid w:val="00336B3A"/>
    <w:rsid w:val="003405BD"/>
    <w:rsid w:val="0034568E"/>
    <w:rsid w:val="0035248C"/>
    <w:rsid w:val="003553AE"/>
    <w:rsid w:val="003635C5"/>
    <w:rsid w:val="003643B0"/>
    <w:rsid w:val="00364CD6"/>
    <w:rsid w:val="00367E0B"/>
    <w:rsid w:val="003713FF"/>
    <w:rsid w:val="00373EA3"/>
    <w:rsid w:val="00376FB9"/>
    <w:rsid w:val="003B34DA"/>
    <w:rsid w:val="003B723D"/>
    <w:rsid w:val="003C6E21"/>
    <w:rsid w:val="003C7AFA"/>
    <w:rsid w:val="003D47B6"/>
    <w:rsid w:val="003E3E81"/>
    <w:rsid w:val="003F17C7"/>
    <w:rsid w:val="00401F32"/>
    <w:rsid w:val="004028A1"/>
    <w:rsid w:val="004031A7"/>
    <w:rsid w:val="004031F7"/>
    <w:rsid w:val="004069A3"/>
    <w:rsid w:val="00414A05"/>
    <w:rsid w:val="00443E2B"/>
    <w:rsid w:val="00447B7E"/>
    <w:rsid w:val="0045371F"/>
    <w:rsid w:val="0045440F"/>
    <w:rsid w:val="00465049"/>
    <w:rsid w:val="00467200"/>
    <w:rsid w:val="00482CC2"/>
    <w:rsid w:val="00486784"/>
    <w:rsid w:val="00497716"/>
    <w:rsid w:val="004A15D9"/>
    <w:rsid w:val="004A214F"/>
    <w:rsid w:val="004A5F19"/>
    <w:rsid w:val="004B768B"/>
    <w:rsid w:val="004C21A1"/>
    <w:rsid w:val="004C25AE"/>
    <w:rsid w:val="004C4F76"/>
    <w:rsid w:val="004C687A"/>
    <w:rsid w:val="004C6FC4"/>
    <w:rsid w:val="004D0EC5"/>
    <w:rsid w:val="004E57F0"/>
    <w:rsid w:val="00503ACF"/>
    <w:rsid w:val="0050680A"/>
    <w:rsid w:val="00526772"/>
    <w:rsid w:val="005361EE"/>
    <w:rsid w:val="00542712"/>
    <w:rsid w:val="00576D96"/>
    <w:rsid w:val="00584105"/>
    <w:rsid w:val="00584841"/>
    <w:rsid w:val="005A2471"/>
    <w:rsid w:val="005A538B"/>
    <w:rsid w:val="005B3056"/>
    <w:rsid w:val="005C0AD0"/>
    <w:rsid w:val="005D4B10"/>
    <w:rsid w:val="005D523B"/>
    <w:rsid w:val="005E60EA"/>
    <w:rsid w:val="005F2EC8"/>
    <w:rsid w:val="006012E8"/>
    <w:rsid w:val="0060705B"/>
    <w:rsid w:val="00621AF3"/>
    <w:rsid w:val="00621B35"/>
    <w:rsid w:val="0062660F"/>
    <w:rsid w:val="00627680"/>
    <w:rsid w:val="006423A6"/>
    <w:rsid w:val="00654045"/>
    <w:rsid w:val="00654438"/>
    <w:rsid w:val="0066190D"/>
    <w:rsid w:val="00663726"/>
    <w:rsid w:val="0067319B"/>
    <w:rsid w:val="00680936"/>
    <w:rsid w:val="00683893"/>
    <w:rsid w:val="00686560"/>
    <w:rsid w:val="00696D66"/>
    <w:rsid w:val="006D481E"/>
    <w:rsid w:val="006D65AF"/>
    <w:rsid w:val="006E66F3"/>
    <w:rsid w:val="006F4551"/>
    <w:rsid w:val="00702FF5"/>
    <w:rsid w:val="00712686"/>
    <w:rsid w:val="007167FB"/>
    <w:rsid w:val="007210F2"/>
    <w:rsid w:val="0072152E"/>
    <w:rsid w:val="00725AA0"/>
    <w:rsid w:val="0073523E"/>
    <w:rsid w:val="00737227"/>
    <w:rsid w:val="007431B5"/>
    <w:rsid w:val="00753B13"/>
    <w:rsid w:val="007544ED"/>
    <w:rsid w:val="00763AEF"/>
    <w:rsid w:val="00764048"/>
    <w:rsid w:val="00766E72"/>
    <w:rsid w:val="007710F6"/>
    <w:rsid w:val="00772A19"/>
    <w:rsid w:val="007762FC"/>
    <w:rsid w:val="007965A7"/>
    <w:rsid w:val="007A3143"/>
    <w:rsid w:val="007A6030"/>
    <w:rsid w:val="007B5ED0"/>
    <w:rsid w:val="007C4D08"/>
    <w:rsid w:val="007D1008"/>
    <w:rsid w:val="007E1BBB"/>
    <w:rsid w:val="007E3108"/>
    <w:rsid w:val="007F2372"/>
    <w:rsid w:val="007F4855"/>
    <w:rsid w:val="007F4D70"/>
    <w:rsid w:val="007F6C0B"/>
    <w:rsid w:val="00800AC6"/>
    <w:rsid w:val="00801B9B"/>
    <w:rsid w:val="00803171"/>
    <w:rsid w:val="008046C4"/>
    <w:rsid w:val="00804E4B"/>
    <w:rsid w:val="00830CBA"/>
    <w:rsid w:val="00830F70"/>
    <w:rsid w:val="00843DF8"/>
    <w:rsid w:val="008452F2"/>
    <w:rsid w:val="00847239"/>
    <w:rsid w:val="0086436F"/>
    <w:rsid w:val="00865B96"/>
    <w:rsid w:val="00871B4D"/>
    <w:rsid w:val="008912C9"/>
    <w:rsid w:val="00891CA3"/>
    <w:rsid w:val="008A7B67"/>
    <w:rsid w:val="008B535D"/>
    <w:rsid w:val="008B61DC"/>
    <w:rsid w:val="008C0AB3"/>
    <w:rsid w:val="008D0DD1"/>
    <w:rsid w:val="008D50F0"/>
    <w:rsid w:val="008F0D35"/>
    <w:rsid w:val="008F398F"/>
    <w:rsid w:val="008F6A1A"/>
    <w:rsid w:val="00904699"/>
    <w:rsid w:val="00917D2B"/>
    <w:rsid w:val="009223C6"/>
    <w:rsid w:val="00932A8D"/>
    <w:rsid w:val="00933BB0"/>
    <w:rsid w:val="0093657D"/>
    <w:rsid w:val="0095148C"/>
    <w:rsid w:val="00961FB3"/>
    <w:rsid w:val="00975906"/>
    <w:rsid w:val="00976001"/>
    <w:rsid w:val="00997202"/>
    <w:rsid w:val="009A293B"/>
    <w:rsid w:val="009B4DB0"/>
    <w:rsid w:val="009E1816"/>
    <w:rsid w:val="009F1802"/>
    <w:rsid w:val="009F3B6B"/>
    <w:rsid w:val="009F5667"/>
    <w:rsid w:val="009F7A49"/>
    <w:rsid w:val="00A0420F"/>
    <w:rsid w:val="00A13B3B"/>
    <w:rsid w:val="00A13DF2"/>
    <w:rsid w:val="00A14602"/>
    <w:rsid w:val="00A1738C"/>
    <w:rsid w:val="00A20A06"/>
    <w:rsid w:val="00A217AD"/>
    <w:rsid w:val="00A22155"/>
    <w:rsid w:val="00A238FC"/>
    <w:rsid w:val="00A36FD6"/>
    <w:rsid w:val="00A37665"/>
    <w:rsid w:val="00A47360"/>
    <w:rsid w:val="00A478CC"/>
    <w:rsid w:val="00A82AF7"/>
    <w:rsid w:val="00A85022"/>
    <w:rsid w:val="00A91101"/>
    <w:rsid w:val="00AA2402"/>
    <w:rsid w:val="00AA7BE9"/>
    <w:rsid w:val="00AC01AD"/>
    <w:rsid w:val="00AC3EC0"/>
    <w:rsid w:val="00AC7CC2"/>
    <w:rsid w:val="00AD54E1"/>
    <w:rsid w:val="00AD558F"/>
    <w:rsid w:val="00AD7DAD"/>
    <w:rsid w:val="00AE0550"/>
    <w:rsid w:val="00AE3B58"/>
    <w:rsid w:val="00AE6471"/>
    <w:rsid w:val="00B027B3"/>
    <w:rsid w:val="00B1635C"/>
    <w:rsid w:val="00B176B5"/>
    <w:rsid w:val="00B22F4E"/>
    <w:rsid w:val="00B24DE3"/>
    <w:rsid w:val="00B25CF1"/>
    <w:rsid w:val="00B31006"/>
    <w:rsid w:val="00B331CF"/>
    <w:rsid w:val="00B43529"/>
    <w:rsid w:val="00B543A8"/>
    <w:rsid w:val="00B6156A"/>
    <w:rsid w:val="00B669E4"/>
    <w:rsid w:val="00B84881"/>
    <w:rsid w:val="00BA7695"/>
    <w:rsid w:val="00BB014E"/>
    <w:rsid w:val="00BB14A5"/>
    <w:rsid w:val="00BC1C09"/>
    <w:rsid w:val="00BC5A3E"/>
    <w:rsid w:val="00BD4B0C"/>
    <w:rsid w:val="00BD7ED1"/>
    <w:rsid w:val="00BE371E"/>
    <w:rsid w:val="00BF3378"/>
    <w:rsid w:val="00C04D06"/>
    <w:rsid w:val="00C11410"/>
    <w:rsid w:val="00C23557"/>
    <w:rsid w:val="00C24524"/>
    <w:rsid w:val="00C36275"/>
    <w:rsid w:val="00C40A01"/>
    <w:rsid w:val="00C416BB"/>
    <w:rsid w:val="00C424ED"/>
    <w:rsid w:val="00C43001"/>
    <w:rsid w:val="00C57CA6"/>
    <w:rsid w:val="00C6126E"/>
    <w:rsid w:val="00C67947"/>
    <w:rsid w:val="00C67A2D"/>
    <w:rsid w:val="00C70D76"/>
    <w:rsid w:val="00C928EE"/>
    <w:rsid w:val="00C96865"/>
    <w:rsid w:val="00C96AB9"/>
    <w:rsid w:val="00C96E5F"/>
    <w:rsid w:val="00CA0681"/>
    <w:rsid w:val="00CA6FE3"/>
    <w:rsid w:val="00CB552E"/>
    <w:rsid w:val="00CC40BC"/>
    <w:rsid w:val="00CC7349"/>
    <w:rsid w:val="00CC7C34"/>
    <w:rsid w:val="00D14024"/>
    <w:rsid w:val="00D20851"/>
    <w:rsid w:val="00D214E4"/>
    <w:rsid w:val="00D2740D"/>
    <w:rsid w:val="00D31385"/>
    <w:rsid w:val="00D6330F"/>
    <w:rsid w:val="00D637C2"/>
    <w:rsid w:val="00D705CE"/>
    <w:rsid w:val="00D71005"/>
    <w:rsid w:val="00D7112D"/>
    <w:rsid w:val="00D72C7D"/>
    <w:rsid w:val="00D76A38"/>
    <w:rsid w:val="00D911AA"/>
    <w:rsid w:val="00D922A6"/>
    <w:rsid w:val="00D92DE1"/>
    <w:rsid w:val="00D93BDA"/>
    <w:rsid w:val="00D9452E"/>
    <w:rsid w:val="00DA1B2E"/>
    <w:rsid w:val="00DA4EA2"/>
    <w:rsid w:val="00DB12A4"/>
    <w:rsid w:val="00DB335A"/>
    <w:rsid w:val="00DC101B"/>
    <w:rsid w:val="00DC554C"/>
    <w:rsid w:val="00DC593B"/>
    <w:rsid w:val="00DD18C1"/>
    <w:rsid w:val="00DD4F0C"/>
    <w:rsid w:val="00DE0056"/>
    <w:rsid w:val="00DE4238"/>
    <w:rsid w:val="00DE43D9"/>
    <w:rsid w:val="00DE7C9D"/>
    <w:rsid w:val="00DF2C4E"/>
    <w:rsid w:val="00E03D38"/>
    <w:rsid w:val="00E07A4B"/>
    <w:rsid w:val="00E159BC"/>
    <w:rsid w:val="00E4723D"/>
    <w:rsid w:val="00E603C2"/>
    <w:rsid w:val="00E638F3"/>
    <w:rsid w:val="00E74761"/>
    <w:rsid w:val="00E828ED"/>
    <w:rsid w:val="00E928BB"/>
    <w:rsid w:val="00E94AD2"/>
    <w:rsid w:val="00EA43B0"/>
    <w:rsid w:val="00EB0069"/>
    <w:rsid w:val="00EB14C3"/>
    <w:rsid w:val="00EB61EF"/>
    <w:rsid w:val="00EC51F5"/>
    <w:rsid w:val="00EC7935"/>
    <w:rsid w:val="00EE6983"/>
    <w:rsid w:val="00EF366B"/>
    <w:rsid w:val="00F01F89"/>
    <w:rsid w:val="00F04479"/>
    <w:rsid w:val="00F0626B"/>
    <w:rsid w:val="00F35258"/>
    <w:rsid w:val="00F44DCF"/>
    <w:rsid w:val="00F47C6B"/>
    <w:rsid w:val="00F504FC"/>
    <w:rsid w:val="00F63DE7"/>
    <w:rsid w:val="00F64DDD"/>
    <w:rsid w:val="00F77E2F"/>
    <w:rsid w:val="00F80274"/>
    <w:rsid w:val="00F80801"/>
    <w:rsid w:val="00F825FC"/>
    <w:rsid w:val="00F849FB"/>
    <w:rsid w:val="00F91856"/>
    <w:rsid w:val="00F96299"/>
    <w:rsid w:val="00FA27C7"/>
    <w:rsid w:val="00FA39A0"/>
    <w:rsid w:val="00FB4C37"/>
    <w:rsid w:val="00FC51A9"/>
    <w:rsid w:val="00FD1967"/>
    <w:rsid w:val="00FD746D"/>
    <w:rsid w:val="00FD764F"/>
    <w:rsid w:val="00FE15CA"/>
    <w:rsid w:val="00FF0206"/>
    <w:rsid w:val="00FF3287"/>
    <w:rsid w:val="00FF3A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58F"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4DA"/>
    <w:pPr>
      <w:ind w:left="720"/>
      <w:contextualSpacing/>
    </w:pPr>
  </w:style>
  <w:style w:type="table" w:styleId="MediumList2-Accent1">
    <w:name w:val="Medium List 2 Accent 1"/>
    <w:basedOn w:val="TableNormal"/>
    <w:uiPriority w:val="66"/>
    <w:rsid w:val="00234C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234C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2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7C7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FA2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7C7"/>
    <w:rPr>
      <w:lang w:val="sq-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7C7"/>
    <w:rPr>
      <w:rFonts w:ascii="Tahoma" w:hAnsi="Tahoma" w:cs="Tahoma"/>
      <w:sz w:val="16"/>
      <w:szCs w:val="16"/>
      <w:lang w:val="sq-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0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3225B93A59C4E97BF09A4E729E0C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BE146-DBFC-4412-871B-43548D08AE80}"/>
      </w:docPartPr>
      <w:docPartBody>
        <w:p w:rsidR="00340F11" w:rsidRDefault="00E64405" w:rsidP="00E64405">
          <w:pPr>
            <w:pStyle w:val="73225B93A59C4E97BF09A4E729E0CF7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64405"/>
    <w:rsid w:val="00340F11"/>
    <w:rsid w:val="00352D9B"/>
    <w:rsid w:val="00E64405"/>
    <w:rsid w:val="00EF2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51F9A8E5434B9C9B8EF16746DD5D87">
    <w:name w:val="AB51F9A8E5434B9C9B8EF16746DD5D87"/>
    <w:rsid w:val="00E64405"/>
  </w:style>
  <w:style w:type="paragraph" w:customStyle="1" w:styleId="73225B93A59C4E97BF09A4E729E0CF7D">
    <w:name w:val="73225B93A59C4E97BF09A4E729E0CF7D"/>
    <w:rsid w:val="00E6440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65177-5FDE-4F72-8AB5-96DE578EF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1620</Words>
  <Characters>9235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Detyrimet e krijuara rishtazi- 4 Mujori III dhe Vjetori 2015</vt:lpstr>
    </vt:vector>
  </TitlesOfParts>
  <Company/>
  <LinksUpToDate>false</LinksUpToDate>
  <CharactersWithSpaces>10834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Detyrimet e krijuara rishtazi- 4 Mujori III dhe Vjetori 2015</dc:title>
  <dc:subject/>
  <dc:creator>Veronika.Rusi</dc:creator>
  <cp:keywords/>
  <dc:description/>
  <cp:lastModifiedBy>Veronika.Rusi</cp:lastModifiedBy>
  <cp:revision>5</cp:revision>
  <cp:lastPrinted>2016-03-15T15:39:00Z</cp:lastPrinted>
  <dcterms:created xsi:type="dcterms:W3CDTF">2016-03-15T14:28:00Z</dcterms:created>
  <dcterms:modified xsi:type="dcterms:W3CDTF">2016-03-21T09:49:00Z</dcterms:modified>
</cp:coreProperties>
</file>