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0743" w:rsidRPr="005831B5" w:rsidRDefault="003B0743" w:rsidP="003B0743">
      <w:pPr>
        <w:pStyle w:val="Title"/>
        <w:rPr>
          <w:b w:val="0"/>
          <w:bCs w:val="0"/>
        </w:rPr>
      </w:pPr>
    </w:p>
    <w:p w:rsidR="003B0743" w:rsidRPr="005831B5" w:rsidRDefault="003B0743" w:rsidP="003B0743">
      <w:pPr>
        <w:pStyle w:val="Title"/>
        <w:rPr>
          <w:b w:val="0"/>
          <w:bCs w:val="0"/>
        </w:rPr>
      </w:pPr>
    </w:p>
    <w:p w:rsidR="003B0743" w:rsidRPr="005831B5" w:rsidRDefault="003B0743" w:rsidP="003B0743">
      <w:pPr>
        <w:pStyle w:val="Title"/>
        <w:rPr>
          <w:b w:val="0"/>
          <w:bCs w:val="0"/>
        </w:rPr>
      </w:pPr>
      <w:r w:rsidRPr="005831B5">
        <w:rPr>
          <w:noProof/>
          <w:u w:val="none"/>
          <w:lang w:eastAsia="sq-AL"/>
        </w:rPr>
        <w:drawing>
          <wp:inline distT="0" distB="0" distL="0" distR="0">
            <wp:extent cx="409575" cy="49530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0743" w:rsidRPr="005831B5" w:rsidRDefault="003B0743" w:rsidP="003B0743">
      <w:pPr>
        <w:pStyle w:val="Title"/>
        <w:rPr>
          <w:bCs w:val="0"/>
          <w:u w:val="none"/>
        </w:rPr>
      </w:pPr>
      <w:r w:rsidRPr="005831B5">
        <w:rPr>
          <w:bCs w:val="0"/>
          <w:u w:val="none"/>
        </w:rPr>
        <w:t>REPUBLIKA E SHQIP</w:t>
      </w:r>
      <w:r w:rsidRPr="005831B5">
        <w:rPr>
          <w:bCs w:val="0"/>
          <w:caps/>
          <w:u w:val="none"/>
        </w:rPr>
        <w:t>ë</w:t>
      </w:r>
      <w:r w:rsidRPr="005831B5">
        <w:rPr>
          <w:bCs w:val="0"/>
          <w:u w:val="none"/>
        </w:rPr>
        <w:t>RIS</w:t>
      </w:r>
      <w:r w:rsidR="005831B5" w:rsidRPr="005831B5">
        <w:rPr>
          <w:bCs w:val="0"/>
          <w:caps/>
          <w:u w:val="none"/>
        </w:rPr>
        <w:t>ë</w:t>
      </w:r>
    </w:p>
    <w:p w:rsidR="003B0743" w:rsidRPr="005831B5" w:rsidRDefault="003B0743" w:rsidP="003B0743">
      <w:pPr>
        <w:pStyle w:val="Subtitle"/>
        <w:rPr>
          <w:lang w:val="sq-AL"/>
        </w:rPr>
      </w:pPr>
      <w:r w:rsidRPr="005831B5">
        <w:rPr>
          <w:lang w:val="sq-AL"/>
        </w:rPr>
        <w:t>MINISTRIA E FINANCAVE</w:t>
      </w:r>
    </w:p>
    <w:p w:rsidR="003B0743" w:rsidRPr="005831B5" w:rsidRDefault="003B0743" w:rsidP="003B0743">
      <w:pPr>
        <w:pStyle w:val="Subtitle"/>
        <w:rPr>
          <w:lang w:val="sq-AL"/>
        </w:rPr>
      </w:pPr>
    </w:p>
    <w:p w:rsidR="003B0743" w:rsidRPr="005831B5" w:rsidRDefault="003B0743" w:rsidP="003B0743">
      <w:pPr>
        <w:pStyle w:val="Subtitle"/>
        <w:rPr>
          <w:lang w:val="sq-AL"/>
        </w:rPr>
      </w:pPr>
      <w:r w:rsidRPr="005831B5">
        <w:rPr>
          <w:lang w:val="sq-AL"/>
        </w:rPr>
        <w:t xml:space="preserve"> </w:t>
      </w:r>
    </w:p>
    <w:p w:rsidR="003B0743" w:rsidRPr="005831B5" w:rsidRDefault="003B0743" w:rsidP="003B0743">
      <w:pPr>
        <w:autoSpaceDE w:val="0"/>
        <w:autoSpaceDN w:val="0"/>
        <w:adjustRightInd w:val="0"/>
        <w:jc w:val="center"/>
        <w:rPr>
          <w:b/>
          <w:iCs/>
          <w:szCs w:val="24"/>
        </w:rPr>
      </w:pPr>
    </w:p>
    <w:p w:rsidR="003B0743" w:rsidRPr="005831B5" w:rsidRDefault="003B0743" w:rsidP="003B0743">
      <w:pPr>
        <w:autoSpaceDE w:val="0"/>
        <w:autoSpaceDN w:val="0"/>
        <w:adjustRightInd w:val="0"/>
        <w:jc w:val="center"/>
        <w:rPr>
          <w:b/>
          <w:iCs/>
          <w:szCs w:val="24"/>
        </w:rPr>
      </w:pPr>
    </w:p>
    <w:p w:rsidR="003B0743" w:rsidRPr="005831B5" w:rsidRDefault="003B0743" w:rsidP="003B0743">
      <w:pPr>
        <w:autoSpaceDE w:val="0"/>
        <w:autoSpaceDN w:val="0"/>
        <w:adjustRightInd w:val="0"/>
        <w:jc w:val="center"/>
        <w:rPr>
          <w:b/>
          <w:iCs/>
          <w:szCs w:val="24"/>
        </w:rPr>
      </w:pPr>
      <w:r w:rsidRPr="005831B5">
        <w:rPr>
          <w:b/>
          <w:iCs/>
          <w:szCs w:val="24"/>
        </w:rPr>
        <w:t>UDH</w:t>
      </w:r>
      <w:r w:rsidRPr="005831B5">
        <w:rPr>
          <w:iCs/>
          <w:szCs w:val="24"/>
        </w:rPr>
        <w:t>Ë</w:t>
      </w:r>
      <w:r w:rsidRPr="005831B5">
        <w:rPr>
          <w:b/>
          <w:iCs/>
          <w:szCs w:val="24"/>
        </w:rPr>
        <w:t>ZIM</w:t>
      </w:r>
    </w:p>
    <w:p w:rsidR="003B0743" w:rsidRPr="005831B5" w:rsidRDefault="003B0743" w:rsidP="003B0743">
      <w:pPr>
        <w:autoSpaceDE w:val="0"/>
        <w:autoSpaceDN w:val="0"/>
        <w:adjustRightInd w:val="0"/>
        <w:jc w:val="center"/>
        <w:rPr>
          <w:b/>
          <w:iCs/>
          <w:szCs w:val="24"/>
        </w:rPr>
      </w:pPr>
    </w:p>
    <w:p w:rsidR="003B0743" w:rsidRPr="005831B5" w:rsidRDefault="003123B3" w:rsidP="003B0743">
      <w:pPr>
        <w:autoSpaceDE w:val="0"/>
        <w:autoSpaceDN w:val="0"/>
        <w:adjustRightInd w:val="0"/>
        <w:jc w:val="center"/>
        <w:rPr>
          <w:b/>
          <w:iCs/>
          <w:szCs w:val="24"/>
        </w:rPr>
      </w:pPr>
      <w:r>
        <w:rPr>
          <w:b/>
          <w:iCs/>
          <w:szCs w:val="24"/>
        </w:rPr>
        <w:t xml:space="preserve">Nr. </w:t>
      </w:r>
      <w:r w:rsidR="009878B1">
        <w:rPr>
          <w:b/>
          <w:iCs/>
          <w:szCs w:val="24"/>
        </w:rPr>
        <w:t>25</w:t>
      </w:r>
      <w:r>
        <w:rPr>
          <w:b/>
          <w:iCs/>
          <w:szCs w:val="24"/>
        </w:rPr>
        <w:t>, datë</w:t>
      </w:r>
      <w:r w:rsidR="003B0743" w:rsidRPr="005831B5">
        <w:rPr>
          <w:b/>
          <w:iCs/>
          <w:szCs w:val="24"/>
        </w:rPr>
        <w:t xml:space="preserve"> </w:t>
      </w:r>
      <w:r w:rsidR="009878B1">
        <w:rPr>
          <w:b/>
          <w:iCs/>
          <w:szCs w:val="24"/>
        </w:rPr>
        <w:t>16</w:t>
      </w:r>
      <w:r w:rsidR="003B0743" w:rsidRPr="005831B5">
        <w:rPr>
          <w:b/>
          <w:iCs/>
          <w:szCs w:val="24"/>
        </w:rPr>
        <w:t>/</w:t>
      </w:r>
      <w:r w:rsidR="009878B1">
        <w:rPr>
          <w:b/>
          <w:iCs/>
          <w:szCs w:val="24"/>
        </w:rPr>
        <w:t>12</w:t>
      </w:r>
      <w:bookmarkStart w:id="0" w:name="_GoBack"/>
      <w:bookmarkEnd w:id="0"/>
      <w:r w:rsidR="003B0743" w:rsidRPr="005831B5">
        <w:rPr>
          <w:b/>
          <w:iCs/>
          <w:szCs w:val="24"/>
        </w:rPr>
        <w:t>/ 2014</w:t>
      </w:r>
    </w:p>
    <w:p w:rsidR="003B0743" w:rsidRPr="005831B5" w:rsidRDefault="003B0743" w:rsidP="003B0743">
      <w:pPr>
        <w:autoSpaceDE w:val="0"/>
        <w:autoSpaceDN w:val="0"/>
        <w:adjustRightInd w:val="0"/>
        <w:jc w:val="both"/>
        <w:rPr>
          <w:i/>
          <w:iCs/>
          <w:szCs w:val="24"/>
        </w:rPr>
      </w:pPr>
    </w:p>
    <w:p w:rsidR="003B0743" w:rsidRPr="005831B5" w:rsidRDefault="003B0743" w:rsidP="003B0743">
      <w:pPr>
        <w:autoSpaceDE w:val="0"/>
        <w:autoSpaceDN w:val="0"/>
        <w:adjustRightInd w:val="0"/>
        <w:jc w:val="center"/>
        <w:rPr>
          <w:b/>
          <w:iCs/>
          <w:szCs w:val="24"/>
        </w:rPr>
      </w:pPr>
      <w:r w:rsidRPr="005831B5">
        <w:rPr>
          <w:b/>
          <w:iCs/>
          <w:szCs w:val="24"/>
        </w:rPr>
        <w:t>PËR DISA SHTESA DHE NDRYSHIME NË UDHËZIMIN NR. 32, DATË 31.12.2013 “PËR TATIMIN E THJESHTUAR MBI FITIMIN E BIZNESIT TË VOGËL”, TË NDRYSHUAR</w:t>
      </w:r>
    </w:p>
    <w:p w:rsidR="003B0743" w:rsidRPr="005831B5" w:rsidRDefault="003B0743" w:rsidP="003B0743">
      <w:pPr>
        <w:autoSpaceDE w:val="0"/>
        <w:autoSpaceDN w:val="0"/>
        <w:adjustRightInd w:val="0"/>
        <w:jc w:val="both"/>
        <w:rPr>
          <w:iCs/>
          <w:szCs w:val="24"/>
        </w:rPr>
      </w:pPr>
    </w:p>
    <w:p w:rsidR="003B0743" w:rsidRPr="005831B5" w:rsidRDefault="003B0743" w:rsidP="003B0743">
      <w:pPr>
        <w:autoSpaceDE w:val="0"/>
        <w:autoSpaceDN w:val="0"/>
        <w:adjustRightInd w:val="0"/>
        <w:jc w:val="both"/>
        <w:rPr>
          <w:iCs/>
          <w:szCs w:val="24"/>
        </w:rPr>
      </w:pPr>
    </w:p>
    <w:p w:rsidR="003B0743" w:rsidRPr="005831B5" w:rsidRDefault="003B0743" w:rsidP="003B0743">
      <w:pPr>
        <w:rPr>
          <w:szCs w:val="24"/>
        </w:rPr>
      </w:pPr>
      <w:r w:rsidRPr="005831B5">
        <w:rPr>
          <w:szCs w:val="24"/>
        </w:rPr>
        <w:t xml:space="preserve">Në zbatim të nenit 102, pika 4 të Kushtetutës së Republikës së Shqipërisë dhe </w:t>
      </w:r>
      <w:r w:rsidR="005831B5" w:rsidRPr="005831B5">
        <w:rPr>
          <w:szCs w:val="24"/>
        </w:rPr>
        <w:t>l</w:t>
      </w:r>
      <w:r w:rsidRPr="005831B5">
        <w:rPr>
          <w:szCs w:val="24"/>
        </w:rPr>
        <w:t xml:space="preserve">igjit </w:t>
      </w:r>
      <w:r w:rsidR="005831B5" w:rsidRPr="005831B5">
        <w:rPr>
          <w:szCs w:val="24"/>
        </w:rPr>
        <w:t>n</w:t>
      </w:r>
      <w:r w:rsidRPr="005831B5">
        <w:rPr>
          <w:szCs w:val="24"/>
        </w:rPr>
        <w:t>r. 9632, datë 2006 “</w:t>
      </w:r>
      <w:r w:rsidR="005831B5" w:rsidRPr="005831B5">
        <w:rPr>
          <w:szCs w:val="24"/>
        </w:rPr>
        <w:t>Për</w:t>
      </w:r>
      <w:r w:rsidRPr="005831B5">
        <w:rPr>
          <w:szCs w:val="24"/>
        </w:rPr>
        <w:t xml:space="preserve"> sistemin e taksave vendore” , Ministri i Financave:</w:t>
      </w:r>
    </w:p>
    <w:p w:rsidR="003B0743" w:rsidRPr="005831B5" w:rsidRDefault="003B0743" w:rsidP="003B0743">
      <w:pPr>
        <w:jc w:val="center"/>
        <w:rPr>
          <w:szCs w:val="24"/>
        </w:rPr>
      </w:pPr>
    </w:p>
    <w:p w:rsidR="003B0743" w:rsidRPr="005831B5" w:rsidRDefault="003B0743" w:rsidP="003B0743">
      <w:pPr>
        <w:jc w:val="center"/>
        <w:rPr>
          <w:b/>
          <w:szCs w:val="24"/>
        </w:rPr>
      </w:pPr>
      <w:r w:rsidRPr="005831B5">
        <w:rPr>
          <w:b/>
          <w:szCs w:val="24"/>
        </w:rPr>
        <w:t>UDHËZON:</w:t>
      </w:r>
    </w:p>
    <w:p w:rsidR="003B0743" w:rsidRPr="005831B5" w:rsidRDefault="003B0743" w:rsidP="003B0743">
      <w:pPr>
        <w:rPr>
          <w:szCs w:val="24"/>
        </w:rPr>
      </w:pPr>
    </w:p>
    <w:p w:rsidR="003B0743" w:rsidRPr="005831B5" w:rsidRDefault="003B0743" w:rsidP="003B0743">
      <w:pPr>
        <w:autoSpaceDE w:val="0"/>
        <w:autoSpaceDN w:val="0"/>
        <w:adjustRightInd w:val="0"/>
        <w:rPr>
          <w:szCs w:val="24"/>
        </w:rPr>
      </w:pPr>
      <w:r w:rsidRPr="005831B5">
        <w:rPr>
          <w:szCs w:val="24"/>
        </w:rPr>
        <w:t>Në  udhëzimin n</w:t>
      </w:r>
      <w:r w:rsidRPr="005831B5">
        <w:rPr>
          <w:iCs/>
          <w:szCs w:val="24"/>
        </w:rPr>
        <w:t>r. 32, dat</w:t>
      </w:r>
      <w:r w:rsidR="005831B5" w:rsidRPr="005831B5">
        <w:rPr>
          <w:iCs/>
          <w:szCs w:val="24"/>
        </w:rPr>
        <w:t>ë</w:t>
      </w:r>
      <w:r w:rsidRPr="005831B5">
        <w:rPr>
          <w:iCs/>
          <w:szCs w:val="24"/>
        </w:rPr>
        <w:t xml:space="preserve"> 31.12.2013 “Për tatimin e thjeshtuar mbi fitimin e biznesit të vogël”, të ndryshuar</w:t>
      </w:r>
      <w:r w:rsidR="005831B5" w:rsidRPr="005831B5">
        <w:rPr>
          <w:iCs/>
          <w:szCs w:val="24"/>
        </w:rPr>
        <w:t>,</w:t>
      </w:r>
      <w:r w:rsidRPr="005831B5">
        <w:rPr>
          <w:iCs/>
          <w:szCs w:val="24"/>
        </w:rPr>
        <w:t xml:space="preserve"> </w:t>
      </w:r>
      <w:r w:rsidRPr="005831B5">
        <w:rPr>
          <w:szCs w:val="24"/>
        </w:rPr>
        <w:t xml:space="preserve">bëhen ndryshimet e mëposhtme : </w:t>
      </w:r>
    </w:p>
    <w:p w:rsidR="003B0743" w:rsidRPr="005831B5" w:rsidRDefault="003B0743" w:rsidP="003B0743">
      <w:pPr>
        <w:autoSpaceDE w:val="0"/>
        <w:autoSpaceDN w:val="0"/>
        <w:adjustRightInd w:val="0"/>
        <w:rPr>
          <w:szCs w:val="24"/>
        </w:rPr>
      </w:pPr>
    </w:p>
    <w:p w:rsidR="003B0743" w:rsidRPr="005831B5" w:rsidRDefault="003B0743" w:rsidP="003B0743">
      <w:pPr>
        <w:numPr>
          <w:ilvl w:val="0"/>
          <w:numId w:val="8"/>
        </w:numPr>
        <w:autoSpaceDE w:val="0"/>
        <w:autoSpaceDN w:val="0"/>
        <w:adjustRightInd w:val="0"/>
        <w:ind w:left="142" w:hanging="142"/>
        <w:jc w:val="both"/>
        <w:rPr>
          <w:b/>
          <w:bCs/>
          <w:color w:val="000000"/>
          <w:szCs w:val="24"/>
        </w:rPr>
      </w:pPr>
      <w:r w:rsidRPr="005831B5">
        <w:rPr>
          <w:b/>
          <w:bCs/>
          <w:color w:val="000000"/>
          <w:szCs w:val="24"/>
        </w:rPr>
        <w:t>Pika 4 “shkalla tatimore”</w:t>
      </w:r>
      <w:r w:rsidR="00980EDA">
        <w:rPr>
          <w:b/>
          <w:bCs/>
          <w:color w:val="000000"/>
          <w:szCs w:val="24"/>
        </w:rPr>
        <w:t>,</w:t>
      </w:r>
      <w:r w:rsidRPr="005831B5">
        <w:rPr>
          <w:b/>
          <w:bCs/>
          <w:color w:val="000000"/>
          <w:szCs w:val="24"/>
        </w:rPr>
        <w:t xml:space="preserve"> ndryshohet si më poshtë :</w:t>
      </w:r>
    </w:p>
    <w:p w:rsidR="003B0743" w:rsidRPr="005831B5" w:rsidRDefault="003B0743" w:rsidP="003B0743">
      <w:pPr>
        <w:autoSpaceDE w:val="0"/>
        <w:autoSpaceDN w:val="0"/>
        <w:adjustRightInd w:val="0"/>
        <w:jc w:val="both"/>
        <w:rPr>
          <w:b/>
          <w:bCs/>
          <w:color w:val="000000"/>
          <w:szCs w:val="24"/>
        </w:rPr>
      </w:pPr>
    </w:p>
    <w:p w:rsidR="003B0743" w:rsidRPr="005831B5" w:rsidRDefault="005831B5" w:rsidP="003B0743">
      <w:pPr>
        <w:autoSpaceDE w:val="0"/>
        <w:autoSpaceDN w:val="0"/>
        <w:adjustRightInd w:val="0"/>
        <w:jc w:val="both"/>
        <w:rPr>
          <w:bCs/>
          <w:color w:val="000000"/>
          <w:szCs w:val="24"/>
        </w:rPr>
      </w:pPr>
      <w:r w:rsidRPr="005831B5">
        <w:rPr>
          <w:b/>
          <w:bCs/>
          <w:color w:val="000000"/>
          <w:szCs w:val="24"/>
        </w:rPr>
        <w:t xml:space="preserve">“ </w:t>
      </w:r>
      <w:r w:rsidR="003B0743" w:rsidRPr="005831B5">
        <w:rPr>
          <w:b/>
          <w:bCs/>
          <w:color w:val="000000"/>
          <w:szCs w:val="24"/>
        </w:rPr>
        <w:t xml:space="preserve">4. Shkalla tatimore     </w:t>
      </w:r>
    </w:p>
    <w:p w:rsidR="003B0743" w:rsidRPr="005831B5" w:rsidRDefault="003B0743" w:rsidP="003B0743">
      <w:pPr>
        <w:autoSpaceDE w:val="0"/>
        <w:autoSpaceDN w:val="0"/>
        <w:adjustRightInd w:val="0"/>
        <w:jc w:val="both"/>
        <w:rPr>
          <w:bCs/>
          <w:color w:val="000000"/>
          <w:szCs w:val="24"/>
        </w:rPr>
      </w:pPr>
    </w:p>
    <w:p w:rsidR="003B0743" w:rsidRPr="005831B5" w:rsidRDefault="003B0743" w:rsidP="003B0743">
      <w:pPr>
        <w:jc w:val="both"/>
        <w:rPr>
          <w:szCs w:val="24"/>
        </w:rPr>
      </w:pPr>
      <w:r w:rsidRPr="005831B5">
        <w:rPr>
          <w:bCs/>
          <w:color w:val="000000"/>
          <w:szCs w:val="24"/>
        </w:rPr>
        <w:t xml:space="preserve">4.1 Për tatimpaguesit, subjekte të </w:t>
      </w:r>
      <w:r w:rsidRPr="005831B5">
        <w:rPr>
          <w:szCs w:val="24"/>
        </w:rPr>
        <w:t>tatimit të thjeshtuar mbi fitimin e biznesit të vogël, me qarkullim vjetor nga 2 deri në 8 milion</w:t>
      </w:r>
      <w:r w:rsidR="005831B5" w:rsidRPr="005831B5">
        <w:rPr>
          <w:szCs w:val="24"/>
        </w:rPr>
        <w:t>ë</w:t>
      </w:r>
      <w:r w:rsidRPr="005831B5">
        <w:rPr>
          <w:szCs w:val="24"/>
        </w:rPr>
        <w:t xml:space="preserve"> lekë, aplikohet shkalla tatimore 7,5 % mbi fitimin e tatueshëm. Fitimi i tatueshëm nënkupton fitimin neto, pra diferencën e të ardhurave bruto  me shpenzimet e zbritshme të biznesit, </w:t>
      </w:r>
      <w:r w:rsidR="005831B5" w:rsidRPr="005831B5">
        <w:rPr>
          <w:szCs w:val="24"/>
        </w:rPr>
        <w:t>siç</w:t>
      </w:r>
      <w:r w:rsidRPr="005831B5">
        <w:rPr>
          <w:szCs w:val="24"/>
        </w:rPr>
        <w:t xml:space="preserve"> përcaktohet në </w:t>
      </w:r>
      <w:r w:rsidR="005831B5" w:rsidRPr="005831B5">
        <w:rPr>
          <w:szCs w:val="24"/>
        </w:rPr>
        <w:t>l</w:t>
      </w:r>
      <w:r w:rsidRPr="005831B5">
        <w:rPr>
          <w:szCs w:val="24"/>
        </w:rPr>
        <w:t xml:space="preserve">igj dhe në këtë Udhëzim. Në </w:t>
      </w:r>
      <w:r w:rsidR="005831B5" w:rsidRPr="005831B5">
        <w:rPr>
          <w:szCs w:val="24"/>
        </w:rPr>
        <w:t>çdo</w:t>
      </w:r>
      <w:r w:rsidRPr="005831B5">
        <w:rPr>
          <w:szCs w:val="24"/>
        </w:rPr>
        <w:t xml:space="preserve"> rast, për </w:t>
      </w:r>
      <w:r w:rsidR="005831B5" w:rsidRPr="005831B5">
        <w:rPr>
          <w:szCs w:val="24"/>
        </w:rPr>
        <w:t>çdo</w:t>
      </w:r>
      <w:r w:rsidRPr="005831B5">
        <w:rPr>
          <w:szCs w:val="24"/>
        </w:rPr>
        <w:t xml:space="preserve"> tatimpagues dhe lloj veprimtarie, tatimi i llogaritur për këtë kategori, nuk mund të jetë më i vogël se 25.000 lekë në vit, ose jo më e vogël se pjesa e proporcionale e vlerës prej 25.000 lekë për periudhën e kryerjes s</w:t>
      </w:r>
      <w:r w:rsidR="005831B5" w:rsidRPr="005831B5">
        <w:rPr>
          <w:szCs w:val="24"/>
        </w:rPr>
        <w:t>ë</w:t>
      </w:r>
      <w:r w:rsidRPr="005831B5">
        <w:rPr>
          <w:szCs w:val="24"/>
        </w:rPr>
        <w:t xml:space="preserve"> </w:t>
      </w:r>
      <w:r w:rsidR="005831B5" w:rsidRPr="005831B5">
        <w:rPr>
          <w:szCs w:val="24"/>
        </w:rPr>
        <w:t>veprimtarisë</w:t>
      </w:r>
      <w:r w:rsidRPr="005831B5">
        <w:rPr>
          <w:szCs w:val="24"/>
        </w:rPr>
        <w:t>, kur tatimpagu</w:t>
      </w:r>
      <w:r w:rsidR="005831B5" w:rsidRPr="005831B5">
        <w:rPr>
          <w:szCs w:val="24"/>
        </w:rPr>
        <w:t>e</w:t>
      </w:r>
      <w:r w:rsidRPr="005831B5">
        <w:rPr>
          <w:szCs w:val="24"/>
        </w:rPr>
        <w:t>sit regjistrohen, çregjistrohen apo kalojnë në regjistrin pasiv, gjatë vitit.</w:t>
      </w:r>
    </w:p>
    <w:p w:rsidR="003B0743" w:rsidRPr="005831B5" w:rsidRDefault="003B0743" w:rsidP="003B0743">
      <w:pPr>
        <w:pStyle w:val="Default"/>
        <w:jc w:val="both"/>
        <w:rPr>
          <w:rFonts w:ascii="Times New Roman" w:hAnsi="Times New Roman" w:cs="Times New Roman"/>
          <w:lang w:val="sq-AL"/>
        </w:rPr>
      </w:pPr>
    </w:p>
    <w:p w:rsidR="003B0743" w:rsidRPr="005831B5" w:rsidRDefault="003B0743" w:rsidP="003B0743">
      <w:pPr>
        <w:autoSpaceDE w:val="0"/>
        <w:autoSpaceDN w:val="0"/>
        <w:adjustRightInd w:val="0"/>
        <w:jc w:val="both"/>
        <w:rPr>
          <w:szCs w:val="24"/>
        </w:rPr>
      </w:pPr>
      <w:r w:rsidRPr="005831B5">
        <w:rPr>
          <w:szCs w:val="24"/>
        </w:rPr>
        <w:t>Shembull :</w:t>
      </w:r>
    </w:p>
    <w:p w:rsidR="003B0743" w:rsidRPr="005831B5" w:rsidRDefault="003B0743" w:rsidP="003B0743">
      <w:pPr>
        <w:autoSpaceDE w:val="0"/>
        <w:autoSpaceDN w:val="0"/>
        <w:adjustRightInd w:val="0"/>
        <w:jc w:val="both"/>
        <w:rPr>
          <w:szCs w:val="24"/>
        </w:rPr>
      </w:pPr>
    </w:p>
    <w:p w:rsidR="003B0743" w:rsidRPr="005831B5" w:rsidRDefault="003B0743" w:rsidP="003B0743">
      <w:pPr>
        <w:autoSpaceDE w:val="0"/>
        <w:autoSpaceDN w:val="0"/>
        <w:adjustRightInd w:val="0"/>
        <w:jc w:val="both"/>
        <w:rPr>
          <w:szCs w:val="24"/>
        </w:rPr>
      </w:pPr>
      <w:r w:rsidRPr="005831B5">
        <w:rPr>
          <w:szCs w:val="24"/>
        </w:rPr>
        <w:t>Nëse në fund të vitit fiskal 201X, tatimpaguesi realizon një qarkullim vjetor prej 2.800.000 lekë dhe fitimi i tij i tatueshëm është 200.000 lekë, atëherë detyrimi i tatimit të thjeshtuar mbi  fitimin është vlera më e lartë midis shumës fikse prej 25.000 lekë dhe shumës së llogaritur të tatimit të thjeshtuar mbi fitimin prej 15.000 lekë (7.5% x 200.000 lekë).</w:t>
      </w:r>
    </w:p>
    <w:p w:rsidR="003B0743" w:rsidRPr="005831B5" w:rsidRDefault="003B0743" w:rsidP="003B0743">
      <w:pPr>
        <w:pStyle w:val="Default"/>
        <w:jc w:val="both"/>
        <w:rPr>
          <w:rFonts w:ascii="Times New Roman" w:hAnsi="Times New Roman" w:cs="Times New Roman"/>
          <w:bCs/>
          <w:lang w:val="sq-AL"/>
        </w:rPr>
      </w:pPr>
    </w:p>
    <w:p w:rsidR="003B0743" w:rsidRPr="005831B5" w:rsidRDefault="003B0743" w:rsidP="003B0743">
      <w:pPr>
        <w:jc w:val="both"/>
        <w:rPr>
          <w:szCs w:val="24"/>
        </w:rPr>
      </w:pPr>
      <w:r w:rsidRPr="005831B5">
        <w:rPr>
          <w:bCs/>
          <w:szCs w:val="24"/>
        </w:rPr>
        <w:t xml:space="preserve">4.2 </w:t>
      </w:r>
      <w:r w:rsidR="005831B5" w:rsidRPr="005831B5">
        <w:rPr>
          <w:bCs/>
          <w:szCs w:val="24"/>
        </w:rPr>
        <w:t>Për</w:t>
      </w:r>
      <w:r w:rsidRPr="005831B5">
        <w:rPr>
          <w:bCs/>
          <w:szCs w:val="24"/>
        </w:rPr>
        <w:t xml:space="preserve"> tatimpaguesit, subjekte të </w:t>
      </w:r>
      <w:r w:rsidRPr="005831B5">
        <w:rPr>
          <w:szCs w:val="24"/>
        </w:rPr>
        <w:t>tatimit të thjeshtuar mbi fitimin e biznesit t</w:t>
      </w:r>
      <w:r w:rsidR="005831B5" w:rsidRPr="005831B5">
        <w:rPr>
          <w:szCs w:val="24"/>
        </w:rPr>
        <w:t>ë</w:t>
      </w:r>
      <w:r w:rsidRPr="005831B5">
        <w:rPr>
          <w:szCs w:val="24"/>
        </w:rPr>
        <w:t xml:space="preserve"> vogël, me qarkullim vjetor nga 0 deri në 2 milionë lekë, kuota fikse e tatimit është 25 000 lekë në vit ose sa </w:t>
      </w:r>
      <w:r w:rsidRPr="005831B5">
        <w:rPr>
          <w:szCs w:val="24"/>
        </w:rPr>
        <w:lastRenderedPageBreak/>
        <w:t>shuma proporcionale e tatimit fiks për periudhën e kryerjes së veprimtarisë, kur tatimpaguesit regjistrohen, çregjistrohen apo kalojnë në regjistrin pasiv, gjatë vitit.</w:t>
      </w:r>
      <w:r w:rsidR="005831B5" w:rsidRPr="005831B5">
        <w:rPr>
          <w:szCs w:val="24"/>
        </w:rPr>
        <w:t>”</w:t>
      </w:r>
    </w:p>
    <w:p w:rsidR="003B0743" w:rsidRPr="005831B5" w:rsidRDefault="003B0743" w:rsidP="003B0743">
      <w:pPr>
        <w:pStyle w:val="Default"/>
        <w:jc w:val="both"/>
        <w:rPr>
          <w:rFonts w:ascii="Times New Roman" w:hAnsi="Times New Roman" w:cs="Times New Roman"/>
          <w:b/>
          <w:lang w:val="sq-AL"/>
        </w:rPr>
      </w:pPr>
    </w:p>
    <w:p w:rsidR="003B0743" w:rsidRPr="005831B5" w:rsidRDefault="003B0743" w:rsidP="003B0743">
      <w:pPr>
        <w:numPr>
          <w:ilvl w:val="0"/>
          <w:numId w:val="8"/>
        </w:numPr>
        <w:autoSpaceDE w:val="0"/>
        <w:autoSpaceDN w:val="0"/>
        <w:adjustRightInd w:val="0"/>
        <w:jc w:val="both"/>
        <w:rPr>
          <w:b/>
          <w:bCs/>
          <w:color w:val="000000"/>
          <w:szCs w:val="24"/>
        </w:rPr>
      </w:pPr>
      <w:r w:rsidRPr="005831B5">
        <w:rPr>
          <w:b/>
          <w:bCs/>
          <w:color w:val="000000"/>
          <w:szCs w:val="24"/>
        </w:rPr>
        <w:t>Pika 8 “Parapagimi i detyrimit tatimor” ndryshohet si më poshtë:</w:t>
      </w:r>
    </w:p>
    <w:p w:rsidR="003B0743" w:rsidRPr="005831B5" w:rsidRDefault="003B0743" w:rsidP="003B0743">
      <w:pPr>
        <w:autoSpaceDE w:val="0"/>
        <w:autoSpaceDN w:val="0"/>
        <w:adjustRightInd w:val="0"/>
        <w:jc w:val="both"/>
        <w:rPr>
          <w:b/>
          <w:bCs/>
          <w:color w:val="000000"/>
          <w:szCs w:val="24"/>
        </w:rPr>
      </w:pPr>
    </w:p>
    <w:p w:rsidR="003B0743" w:rsidRPr="005831B5" w:rsidRDefault="005831B5" w:rsidP="003B0743">
      <w:pPr>
        <w:pStyle w:val="Default"/>
        <w:jc w:val="both"/>
        <w:rPr>
          <w:rFonts w:ascii="Times New Roman" w:hAnsi="Times New Roman" w:cs="Times New Roman"/>
          <w:u w:val="single"/>
          <w:lang w:val="sq-AL"/>
        </w:rPr>
      </w:pPr>
      <w:r w:rsidRPr="005831B5">
        <w:rPr>
          <w:rFonts w:ascii="Times New Roman" w:hAnsi="Times New Roman" w:cs="Times New Roman"/>
          <w:b/>
          <w:bCs/>
          <w:lang w:val="sq-AL"/>
        </w:rPr>
        <w:t xml:space="preserve">“ </w:t>
      </w:r>
      <w:r w:rsidR="003B0743" w:rsidRPr="005831B5">
        <w:rPr>
          <w:rFonts w:ascii="Times New Roman" w:hAnsi="Times New Roman" w:cs="Times New Roman"/>
          <w:b/>
          <w:bCs/>
          <w:lang w:val="sq-AL"/>
        </w:rPr>
        <w:t xml:space="preserve">8  “Parapagimi i detyrimit tatimor”  </w:t>
      </w:r>
    </w:p>
    <w:p w:rsidR="003B0743" w:rsidRPr="005831B5" w:rsidRDefault="003B0743" w:rsidP="003B0743">
      <w:pPr>
        <w:pStyle w:val="Default"/>
        <w:jc w:val="both"/>
        <w:rPr>
          <w:rFonts w:ascii="Times New Roman" w:hAnsi="Times New Roman" w:cs="Times New Roman"/>
          <w:u w:val="single"/>
          <w:lang w:val="sq-AL"/>
        </w:rPr>
      </w:pPr>
    </w:p>
    <w:p w:rsidR="003B0743" w:rsidRPr="005831B5" w:rsidRDefault="003B0743" w:rsidP="003B0743">
      <w:pPr>
        <w:pStyle w:val="Default"/>
        <w:jc w:val="both"/>
        <w:rPr>
          <w:rFonts w:ascii="Times New Roman" w:hAnsi="Times New Roman" w:cs="Times New Roman"/>
          <w:lang w:val="sq-AL"/>
        </w:rPr>
      </w:pPr>
      <w:r w:rsidRPr="005831B5">
        <w:rPr>
          <w:rFonts w:ascii="Times New Roman" w:hAnsi="Times New Roman" w:cs="Times New Roman"/>
          <w:lang w:val="sq-AL"/>
        </w:rPr>
        <w:t>8.1. Parapagimi i tatimit të thjeshtuar mbi fitimin nga tatimpaguesit me qarkullim nga 2 deri në 8 milion lekë.</w:t>
      </w:r>
    </w:p>
    <w:p w:rsidR="003B0743" w:rsidRPr="005831B5" w:rsidRDefault="003B0743" w:rsidP="003B0743">
      <w:pPr>
        <w:pStyle w:val="Default"/>
        <w:jc w:val="both"/>
        <w:rPr>
          <w:rFonts w:ascii="Times New Roman" w:hAnsi="Times New Roman" w:cs="Times New Roman"/>
          <w:lang w:val="sq-AL"/>
        </w:rPr>
      </w:pPr>
    </w:p>
    <w:p w:rsidR="003B0743" w:rsidRPr="005831B5" w:rsidRDefault="003B0743" w:rsidP="003B0743">
      <w:pPr>
        <w:pStyle w:val="Default"/>
        <w:jc w:val="both"/>
        <w:rPr>
          <w:rFonts w:ascii="Times New Roman" w:hAnsi="Times New Roman" w:cs="Times New Roman"/>
          <w:lang w:val="sq-AL"/>
        </w:rPr>
      </w:pPr>
      <w:r w:rsidRPr="005831B5">
        <w:rPr>
          <w:rFonts w:ascii="Times New Roman" w:hAnsi="Times New Roman" w:cs="Times New Roman"/>
          <w:lang w:val="sq-AL"/>
        </w:rPr>
        <w:t>Gjatë vitit ushtrimor, tatimpaguesit që janë subjekte të tatimit të thjeshtuar mbi fitimin e biznesit të vogël me qarkullim vjetor në intervalin nga 2 deri në 8 milion</w:t>
      </w:r>
      <w:r w:rsidR="005831B5">
        <w:rPr>
          <w:rFonts w:ascii="Times New Roman" w:hAnsi="Times New Roman" w:cs="Times New Roman"/>
          <w:lang w:val="sq-AL"/>
        </w:rPr>
        <w:t>ë</w:t>
      </w:r>
      <w:r w:rsidRPr="005831B5">
        <w:rPr>
          <w:rFonts w:ascii="Times New Roman" w:hAnsi="Times New Roman" w:cs="Times New Roman"/>
          <w:lang w:val="sq-AL"/>
        </w:rPr>
        <w:t xml:space="preserve"> lekë në vit, e paguajnë detyrimin tatimor në formë parapagimesh, të ndara në katër këste tremujore gjatë vitit. </w:t>
      </w:r>
    </w:p>
    <w:p w:rsidR="003B0743" w:rsidRPr="005831B5" w:rsidRDefault="003B0743" w:rsidP="003B0743">
      <w:pPr>
        <w:pStyle w:val="Default"/>
        <w:jc w:val="both"/>
        <w:rPr>
          <w:rFonts w:ascii="Times New Roman" w:hAnsi="Times New Roman" w:cs="Times New Roman"/>
          <w:lang w:val="sq-AL"/>
        </w:rPr>
      </w:pPr>
    </w:p>
    <w:p w:rsidR="003B0743" w:rsidRPr="005831B5" w:rsidRDefault="003B0743" w:rsidP="003B0743">
      <w:pPr>
        <w:pStyle w:val="Default"/>
        <w:jc w:val="both"/>
        <w:rPr>
          <w:rFonts w:ascii="Times New Roman" w:hAnsi="Times New Roman" w:cs="Times New Roman"/>
          <w:lang w:val="sq-AL"/>
        </w:rPr>
      </w:pPr>
      <w:r w:rsidRPr="005831B5">
        <w:rPr>
          <w:rFonts w:ascii="Times New Roman" w:hAnsi="Times New Roman" w:cs="Times New Roman"/>
          <w:lang w:val="sq-AL"/>
        </w:rPr>
        <w:t>Llogaritja e detyrimit tatimor dhe e kësteve tremujore për vitin vijues, bazohet në të dhënat e “Formularit të Deklarimit të Tatimit të Thjeshtuar mbi Fitimin” të vitit paraardhës, që ësh</w:t>
      </w:r>
      <w:r w:rsidR="003123B3">
        <w:rPr>
          <w:rFonts w:ascii="Times New Roman" w:hAnsi="Times New Roman" w:cs="Times New Roman"/>
          <w:lang w:val="sq-AL"/>
        </w:rPr>
        <w:t>të bashkëngjitur këtij Udhëzimi dhe pjesë përbërë e tij.</w:t>
      </w:r>
      <w:r w:rsidRPr="005831B5">
        <w:rPr>
          <w:rFonts w:ascii="Times New Roman" w:hAnsi="Times New Roman" w:cs="Times New Roman"/>
          <w:lang w:val="sq-AL"/>
        </w:rPr>
        <w:t xml:space="preserve"> Pra katër këstet e detyrimit tatimor të vitit vijues, llogariten duke marrë në konsideratë fitimin e deklaruar dhe tatimin e thjeshtuar mbi fitimin e llogaritur nga tatimpaguesi për vitin paraardhës. Këstet e parapagimeve të përcaktuara mbi këtë bazë u njoftohen tatimpaguesve të tatimit të thjeshtuar mbi fitimin, brenda datës 1 prill të </w:t>
      </w:r>
      <w:r w:rsidR="005831B5" w:rsidRPr="005831B5">
        <w:rPr>
          <w:rFonts w:ascii="Times New Roman" w:hAnsi="Times New Roman" w:cs="Times New Roman"/>
          <w:lang w:val="sq-AL"/>
        </w:rPr>
        <w:t>çdo</w:t>
      </w:r>
      <w:r w:rsidRPr="005831B5">
        <w:rPr>
          <w:rFonts w:ascii="Times New Roman" w:hAnsi="Times New Roman" w:cs="Times New Roman"/>
          <w:lang w:val="sq-AL"/>
        </w:rPr>
        <w:t xml:space="preserve"> viti.</w:t>
      </w:r>
    </w:p>
    <w:p w:rsidR="003B0743" w:rsidRPr="005831B5" w:rsidRDefault="003B0743" w:rsidP="003B0743">
      <w:pPr>
        <w:pStyle w:val="Default"/>
        <w:jc w:val="both"/>
        <w:rPr>
          <w:rFonts w:ascii="Times New Roman" w:hAnsi="Times New Roman" w:cs="Times New Roman"/>
          <w:lang w:val="sq-AL"/>
        </w:rPr>
      </w:pPr>
    </w:p>
    <w:p w:rsidR="003B0743" w:rsidRPr="005831B5" w:rsidRDefault="003B0743" w:rsidP="003B0743">
      <w:pPr>
        <w:pStyle w:val="Default"/>
        <w:jc w:val="both"/>
        <w:rPr>
          <w:rFonts w:ascii="Times New Roman" w:hAnsi="Times New Roman" w:cs="Times New Roman"/>
          <w:lang w:val="sq-AL"/>
        </w:rPr>
      </w:pPr>
      <w:r w:rsidRPr="005831B5">
        <w:rPr>
          <w:rFonts w:ascii="Times New Roman" w:hAnsi="Times New Roman" w:cs="Times New Roman"/>
          <w:lang w:val="sq-AL"/>
        </w:rPr>
        <w:t xml:space="preserve">Këstet e parapagimeve të tatimit të thjeshtuar mbi fitimin, të llogaritura si më sipër për vitin ushtrimor, paguhen nga tatimpaguesit në afatet e </w:t>
      </w:r>
      <w:r w:rsidR="005831B5" w:rsidRPr="005831B5">
        <w:rPr>
          <w:rFonts w:ascii="Times New Roman" w:hAnsi="Times New Roman" w:cs="Times New Roman"/>
          <w:lang w:val="sq-AL"/>
        </w:rPr>
        <w:t>mëposhtme</w:t>
      </w:r>
      <w:r w:rsidRPr="005831B5">
        <w:rPr>
          <w:rFonts w:ascii="Times New Roman" w:hAnsi="Times New Roman" w:cs="Times New Roman"/>
          <w:lang w:val="sq-AL"/>
        </w:rPr>
        <w:t xml:space="preserve"> :</w:t>
      </w:r>
    </w:p>
    <w:p w:rsidR="003B0743" w:rsidRPr="005831B5" w:rsidRDefault="003B0743" w:rsidP="003B0743">
      <w:pPr>
        <w:pStyle w:val="Default"/>
        <w:jc w:val="both"/>
        <w:rPr>
          <w:rFonts w:ascii="Times New Roman" w:hAnsi="Times New Roman" w:cs="Times New Roman"/>
          <w:lang w:val="sq-AL"/>
        </w:rPr>
      </w:pPr>
    </w:p>
    <w:p w:rsidR="003B0743" w:rsidRPr="005831B5" w:rsidRDefault="003B0743" w:rsidP="003B0743">
      <w:pPr>
        <w:pStyle w:val="Default"/>
        <w:numPr>
          <w:ilvl w:val="1"/>
          <w:numId w:val="6"/>
        </w:numPr>
        <w:jc w:val="both"/>
        <w:rPr>
          <w:rFonts w:ascii="Times New Roman" w:hAnsi="Times New Roman" w:cs="Times New Roman"/>
          <w:lang w:val="sq-AL"/>
        </w:rPr>
      </w:pPr>
      <w:r w:rsidRPr="005831B5">
        <w:rPr>
          <w:rFonts w:ascii="Times New Roman" w:hAnsi="Times New Roman" w:cs="Times New Roman"/>
          <w:lang w:val="sq-AL"/>
        </w:rPr>
        <w:t>brenda datës 20 prill për tremujorin e parë,</w:t>
      </w:r>
    </w:p>
    <w:p w:rsidR="003B0743" w:rsidRPr="005831B5" w:rsidRDefault="003B0743" w:rsidP="003B0743">
      <w:pPr>
        <w:pStyle w:val="Default"/>
        <w:numPr>
          <w:ilvl w:val="1"/>
          <w:numId w:val="6"/>
        </w:numPr>
        <w:jc w:val="both"/>
        <w:rPr>
          <w:rFonts w:ascii="Times New Roman" w:hAnsi="Times New Roman" w:cs="Times New Roman"/>
          <w:lang w:val="sq-AL"/>
        </w:rPr>
      </w:pPr>
      <w:r w:rsidRPr="005831B5">
        <w:rPr>
          <w:rFonts w:ascii="Times New Roman" w:hAnsi="Times New Roman" w:cs="Times New Roman"/>
          <w:lang w:val="sq-AL"/>
        </w:rPr>
        <w:t>brenda datës 20 korrik për tremujorin e dytë,</w:t>
      </w:r>
    </w:p>
    <w:p w:rsidR="003B0743" w:rsidRPr="005831B5" w:rsidRDefault="003B0743" w:rsidP="003B0743">
      <w:pPr>
        <w:pStyle w:val="Default"/>
        <w:numPr>
          <w:ilvl w:val="1"/>
          <w:numId w:val="6"/>
        </w:numPr>
        <w:jc w:val="both"/>
        <w:rPr>
          <w:rFonts w:ascii="Times New Roman" w:hAnsi="Times New Roman" w:cs="Times New Roman"/>
          <w:lang w:val="sq-AL"/>
        </w:rPr>
      </w:pPr>
      <w:r w:rsidRPr="005831B5">
        <w:rPr>
          <w:rFonts w:ascii="Times New Roman" w:hAnsi="Times New Roman" w:cs="Times New Roman"/>
          <w:lang w:val="sq-AL"/>
        </w:rPr>
        <w:t>brenda datës 20 tetor për tremujorin e tretë,</w:t>
      </w:r>
    </w:p>
    <w:p w:rsidR="003B0743" w:rsidRPr="005831B5" w:rsidRDefault="003B0743" w:rsidP="003B0743">
      <w:pPr>
        <w:pStyle w:val="Default"/>
        <w:numPr>
          <w:ilvl w:val="1"/>
          <w:numId w:val="6"/>
        </w:numPr>
        <w:jc w:val="both"/>
        <w:rPr>
          <w:rFonts w:ascii="Times New Roman" w:hAnsi="Times New Roman" w:cs="Times New Roman"/>
          <w:lang w:val="sq-AL"/>
        </w:rPr>
      </w:pPr>
      <w:r w:rsidRPr="005831B5">
        <w:rPr>
          <w:rFonts w:ascii="Times New Roman" w:hAnsi="Times New Roman" w:cs="Times New Roman"/>
          <w:lang w:val="sq-AL"/>
        </w:rPr>
        <w:t>brenda datës 20 dhjetor për tremujorin e katërt.</w:t>
      </w:r>
    </w:p>
    <w:p w:rsidR="003B0743" w:rsidRPr="005831B5" w:rsidRDefault="003B0743" w:rsidP="003B0743">
      <w:pPr>
        <w:pStyle w:val="Default"/>
        <w:jc w:val="both"/>
        <w:rPr>
          <w:rFonts w:ascii="Times New Roman" w:hAnsi="Times New Roman" w:cs="Times New Roman"/>
          <w:lang w:val="sq-AL"/>
        </w:rPr>
      </w:pPr>
    </w:p>
    <w:p w:rsidR="003B0743" w:rsidRPr="005831B5" w:rsidRDefault="003B0743" w:rsidP="003B0743">
      <w:pPr>
        <w:pStyle w:val="Default"/>
        <w:jc w:val="both"/>
        <w:rPr>
          <w:rFonts w:ascii="Times New Roman" w:hAnsi="Times New Roman" w:cs="Times New Roman"/>
          <w:color w:val="auto"/>
          <w:lang w:val="sq-AL"/>
        </w:rPr>
      </w:pPr>
      <w:r w:rsidRPr="005831B5">
        <w:rPr>
          <w:rFonts w:ascii="Times New Roman" w:hAnsi="Times New Roman" w:cs="Times New Roman"/>
          <w:color w:val="auto"/>
          <w:lang w:val="sq-AL"/>
        </w:rPr>
        <w:t xml:space="preserve">Pagesa e kësteve të parapagimeve të tatimit të thjeshtuar mbi fitimin bëhet në bankat e nivelit të dytë </w:t>
      </w:r>
      <w:r w:rsidRPr="005831B5">
        <w:rPr>
          <w:sz w:val="22"/>
          <w:szCs w:val="22"/>
          <w:lang w:val="sq-AL"/>
        </w:rPr>
        <w:t>ose Postës Shqiptare ,</w:t>
      </w:r>
      <w:r w:rsidRPr="005831B5">
        <w:rPr>
          <w:rFonts w:ascii="Times New Roman" w:hAnsi="Times New Roman" w:cs="Times New Roman"/>
          <w:color w:val="auto"/>
          <w:lang w:val="sq-AL"/>
        </w:rPr>
        <w:t xml:space="preserve"> nëpërmjet Urdhër</w:t>
      </w:r>
      <w:r w:rsidR="005831B5">
        <w:rPr>
          <w:rFonts w:ascii="Times New Roman" w:hAnsi="Times New Roman" w:cs="Times New Roman"/>
          <w:color w:val="auto"/>
          <w:lang w:val="sq-AL"/>
        </w:rPr>
        <w:t>-</w:t>
      </w:r>
      <w:r w:rsidR="005831B5" w:rsidRPr="005831B5">
        <w:rPr>
          <w:rFonts w:ascii="Times New Roman" w:hAnsi="Times New Roman" w:cs="Times New Roman"/>
          <w:color w:val="auto"/>
          <w:lang w:val="sq-AL"/>
        </w:rPr>
        <w:t>Pagesës</w:t>
      </w:r>
      <w:r w:rsidRPr="005831B5">
        <w:rPr>
          <w:rFonts w:ascii="Times New Roman" w:hAnsi="Times New Roman" w:cs="Times New Roman"/>
          <w:color w:val="auto"/>
          <w:lang w:val="sq-AL"/>
        </w:rPr>
        <w:t xml:space="preserve"> përkatëse të gjeneruar nga sistemi informatik i tatimeve. </w:t>
      </w:r>
    </w:p>
    <w:p w:rsidR="003B0743" w:rsidRPr="005831B5" w:rsidRDefault="003B0743" w:rsidP="003B0743">
      <w:pPr>
        <w:pStyle w:val="Default"/>
        <w:jc w:val="both"/>
        <w:rPr>
          <w:rFonts w:ascii="Times New Roman" w:hAnsi="Times New Roman" w:cs="Times New Roman"/>
          <w:lang w:val="sq-AL"/>
        </w:rPr>
      </w:pPr>
    </w:p>
    <w:p w:rsidR="003B0743" w:rsidRPr="005831B5" w:rsidRDefault="003B0743" w:rsidP="003B0743">
      <w:pPr>
        <w:pStyle w:val="Default"/>
        <w:jc w:val="both"/>
        <w:rPr>
          <w:rFonts w:ascii="Times New Roman" w:hAnsi="Times New Roman" w:cs="Times New Roman"/>
          <w:lang w:val="sq-AL"/>
        </w:rPr>
      </w:pPr>
      <w:r w:rsidRPr="005831B5">
        <w:rPr>
          <w:rFonts w:ascii="Times New Roman" w:hAnsi="Times New Roman" w:cs="Times New Roman"/>
          <w:lang w:val="sq-AL"/>
        </w:rPr>
        <w:t>Shembull:</w:t>
      </w:r>
    </w:p>
    <w:p w:rsidR="003B0743" w:rsidRPr="005831B5" w:rsidRDefault="003B0743" w:rsidP="003B0743">
      <w:pPr>
        <w:pStyle w:val="Default"/>
        <w:jc w:val="both"/>
        <w:rPr>
          <w:rFonts w:ascii="Times New Roman" w:hAnsi="Times New Roman" w:cs="Times New Roman"/>
          <w:lang w:val="sq-AL"/>
        </w:rPr>
      </w:pPr>
    </w:p>
    <w:p w:rsidR="003B0743" w:rsidRPr="005831B5" w:rsidRDefault="003B0743" w:rsidP="003B0743">
      <w:pPr>
        <w:pStyle w:val="Default"/>
        <w:jc w:val="both"/>
        <w:rPr>
          <w:rFonts w:ascii="Times New Roman" w:hAnsi="Times New Roman" w:cs="Times New Roman"/>
          <w:lang w:val="sq-AL"/>
        </w:rPr>
      </w:pPr>
      <w:r w:rsidRPr="005831B5">
        <w:rPr>
          <w:rFonts w:ascii="Times New Roman" w:hAnsi="Times New Roman" w:cs="Times New Roman"/>
          <w:lang w:val="sq-AL"/>
        </w:rPr>
        <w:t xml:space="preserve">Tatimpaguesi X, i regjistruar si biznes i vogël me veprimtari në fushën e </w:t>
      </w:r>
      <w:r w:rsidR="005831B5" w:rsidRPr="005831B5">
        <w:rPr>
          <w:rFonts w:ascii="Times New Roman" w:hAnsi="Times New Roman" w:cs="Times New Roman"/>
          <w:lang w:val="sq-AL"/>
        </w:rPr>
        <w:t>tregtisë</w:t>
      </w:r>
      <w:r w:rsidRPr="005831B5">
        <w:rPr>
          <w:rFonts w:ascii="Times New Roman" w:hAnsi="Times New Roman" w:cs="Times New Roman"/>
          <w:lang w:val="sq-AL"/>
        </w:rPr>
        <w:t xml:space="preserve"> me pakicë të artikujve ushqimore, ka dorëzuar deklaratën e tatimit të thjeshtuar mbi fitimin për vitin 2014. Shuma e fitimit neto të deklaruar është 800.000 lekë. Tatimi i thjeshtuar mbi fitimin i llogaritur dhe i deklaruar për vitin 2014 është : 800.000 lekë x 7,5 % = 60.000 lekë. </w:t>
      </w:r>
    </w:p>
    <w:p w:rsidR="003B0743" w:rsidRPr="005831B5" w:rsidRDefault="003B0743" w:rsidP="003B0743">
      <w:pPr>
        <w:pStyle w:val="Default"/>
        <w:jc w:val="both"/>
        <w:rPr>
          <w:rFonts w:ascii="Times New Roman" w:hAnsi="Times New Roman" w:cs="Times New Roman"/>
          <w:lang w:val="sq-AL"/>
        </w:rPr>
      </w:pPr>
    </w:p>
    <w:p w:rsidR="003B0743" w:rsidRPr="005831B5" w:rsidRDefault="003B0743" w:rsidP="003B0743">
      <w:pPr>
        <w:pStyle w:val="Default"/>
        <w:jc w:val="both"/>
        <w:rPr>
          <w:rFonts w:ascii="Times New Roman" w:hAnsi="Times New Roman" w:cs="Times New Roman"/>
          <w:lang w:val="sq-AL"/>
        </w:rPr>
      </w:pPr>
      <w:r w:rsidRPr="005831B5">
        <w:rPr>
          <w:rFonts w:ascii="Times New Roman" w:hAnsi="Times New Roman" w:cs="Times New Roman"/>
          <w:lang w:val="sq-AL"/>
        </w:rPr>
        <w:t xml:space="preserve">Për vitin 2015, shuma e tatimit të thjeshtuar mbi fitimin që tatimpaguesi duhet të paguajë në formë parapagimesh do të jetë 60.000 lekë, e ndarë në katër këste si më poshtë :  </w:t>
      </w:r>
    </w:p>
    <w:p w:rsidR="003B0743" w:rsidRPr="005831B5" w:rsidRDefault="003B0743" w:rsidP="003B0743">
      <w:pPr>
        <w:pStyle w:val="Default"/>
        <w:jc w:val="both"/>
        <w:rPr>
          <w:rFonts w:ascii="Times New Roman" w:hAnsi="Times New Roman" w:cs="Times New Roman"/>
          <w:lang w:val="sq-AL"/>
        </w:rPr>
      </w:pPr>
    </w:p>
    <w:p w:rsidR="003B0743" w:rsidRPr="005831B5" w:rsidRDefault="003B0743" w:rsidP="003B0743">
      <w:pPr>
        <w:pStyle w:val="Default"/>
        <w:numPr>
          <w:ilvl w:val="1"/>
          <w:numId w:val="6"/>
        </w:numPr>
        <w:jc w:val="both"/>
        <w:rPr>
          <w:rFonts w:ascii="Times New Roman" w:hAnsi="Times New Roman" w:cs="Times New Roman"/>
          <w:lang w:val="sq-AL"/>
        </w:rPr>
      </w:pPr>
      <w:r w:rsidRPr="005831B5">
        <w:rPr>
          <w:rFonts w:ascii="Times New Roman" w:hAnsi="Times New Roman" w:cs="Times New Roman"/>
          <w:lang w:val="sq-AL"/>
        </w:rPr>
        <w:t>brenda datës 20 prill, 15.000 lekë</w:t>
      </w:r>
      <w:r w:rsidR="005831B5">
        <w:rPr>
          <w:rFonts w:ascii="Times New Roman" w:hAnsi="Times New Roman" w:cs="Times New Roman"/>
          <w:lang w:val="sq-AL"/>
        </w:rPr>
        <w:t>,</w:t>
      </w:r>
    </w:p>
    <w:p w:rsidR="003B0743" w:rsidRPr="005831B5" w:rsidRDefault="003B0743" w:rsidP="003B0743">
      <w:pPr>
        <w:pStyle w:val="Default"/>
        <w:numPr>
          <w:ilvl w:val="1"/>
          <w:numId w:val="6"/>
        </w:numPr>
        <w:jc w:val="both"/>
        <w:rPr>
          <w:rFonts w:ascii="Times New Roman" w:hAnsi="Times New Roman" w:cs="Times New Roman"/>
          <w:lang w:val="sq-AL"/>
        </w:rPr>
      </w:pPr>
      <w:r w:rsidRPr="005831B5">
        <w:rPr>
          <w:rFonts w:ascii="Times New Roman" w:hAnsi="Times New Roman" w:cs="Times New Roman"/>
          <w:lang w:val="sq-AL"/>
        </w:rPr>
        <w:t>brenda datës 20 korrik, 15.000 lekë</w:t>
      </w:r>
      <w:r w:rsidR="005831B5">
        <w:rPr>
          <w:rFonts w:ascii="Times New Roman" w:hAnsi="Times New Roman" w:cs="Times New Roman"/>
          <w:lang w:val="sq-AL"/>
        </w:rPr>
        <w:t>,</w:t>
      </w:r>
    </w:p>
    <w:p w:rsidR="003B0743" w:rsidRPr="005831B5" w:rsidRDefault="003B0743" w:rsidP="003B0743">
      <w:pPr>
        <w:pStyle w:val="Default"/>
        <w:numPr>
          <w:ilvl w:val="1"/>
          <w:numId w:val="6"/>
        </w:numPr>
        <w:jc w:val="both"/>
        <w:rPr>
          <w:rFonts w:ascii="Times New Roman" w:hAnsi="Times New Roman" w:cs="Times New Roman"/>
          <w:lang w:val="sq-AL"/>
        </w:rPr>
      </w:pPr>
      <w:r w:rsidRPr="005831B5">
        <w:rPr>
          <w:rFonts w:ascii="Times New Roman" w:hAnsi="Times New Roman" w:cs="Times New Roman"/>
          <w:lang w:val="sq-AL"/>
        </w:rPr>
        <w:t>brenda datës 20 tetor, 15.000 lekë dhe,</w:t>
      </w:r>
    </w:p>
    <w:p w:rsidR="003B0743" w:rsidRPr="005831B5" w:rsidRDefault="003B0743" w:rsidP="003B0743">
      <w:pPr>
        <w:pStyle w:val="Default"/>
        <w:numPr>
          <w:ilvl w:val="1"/>
          <w:numId w:val="6"/>
        </w:numPr>
        <w:jc w:val="both"/>
        <w:rPr>
          <w:rFonts w:ascii="Times New Roman" w:hAnsi="Times New Roman" w:cs="Times New Roman"/>
          <w:lang w:val="sq-AL"/>
        </w:rPr>
      </w:pPr>
      <w:r w:rsidRPr="005831B5">
        <w:rPr>
          <w:rFonts w:ascii="Times New Roman" w:hAnsi="Times New Roman" w:cs="Times New Roman"/>
          <w:lang w:val="sq-AL"/>
        </w:rPr>
        <w:t>brenda datës 20 dhjetor, 15.000 lekë.</w:t>
      </w:r>
    </w:p>
    <w:p w:rsidR="003B0743" w:rsidRPr="005831B5" w:rsidRDefault="003B0743" w:rsidP="003B0743">
      <w:pPr>
        <w:pStyle w:val="Default"/>
        <w:jc w:val="both"/>
        <w:rPr>
          <w:rFonts w:ascii="Times New Roman" w:hAnsi="Times New Roman" w:cs="Times New Roman"/>
          <w:lang w:val="sq-AL"/>
        </w:rPr>
      </w:pPr>
    </w:p>
    <w:p w:rsidR="003B0743" w:rsidRPr="005831B5" w:rsidRDefault="003B0743" w:rsidP="003B0743">
      <w:pPr>
        <w:pStyle w:val="Default"/>
        <w:jc w:val="both"/>
        <w:rPr>
          <w:rFonts w:ascii="Times New Roman" w:hAnsi="Times New Roman" w:cs="Times New Roman"/>
          <w:lang w:val="sq-AL"/>
        </w:rPr>
      </w:pPr>
      <w:r w:rsidRPr="005831B5">
        <w:rPr>
          <w:rFonts w:ascii="Times New Roman" w:hAnsi="Times New Roman" w:cs="Times New Roman"/>
          <w:lang w:val="sq-AL"/>
        </w:rPr>
        <w:t>8.2. Pagimi i tatimit të thjeshtuar mbi fitimin nga tatimpaguesit me qarkullim nga zero deri në 2 milion lekë.</w:t>
      </w:r>
    </w:p>
    <w:p w:rsidR="003B0743" w:rsidRPr="005831B5" w:rsidRDefault="003B0743" w:rsidP="003B0743">
      <w:pPr>
        <w:pStyle w:val="Default"/>
        <w:jc w:val="both"/>
        <w:rPr>
          <w:rFonts w:ascii="Times New Roman" w:hAnsi="Times New Roman" w:cs="Times New Roman"/>
          <w:lang w:val="sq-AL"/>
        </w:rPr>
      </w:pPr>
    </w:p>
    <w:p w:rsidR="003B0743" w:rsidRPr="005831B5" w:rsidRDefault="003B0743" w:rsidP="003B0743">
      <w:pPr>
        <w:pStyle w:val="Default"/>
        <w:jc w:val="both"/>
        <w:rPr>
          <w:rFonts w:ascii="Times New Roman" w:hAnsi="Times New Roman" w:cs="Times New Roman"/>
          <w:lang w:val="sq-AL"/>
        </w:rPr>
      </w:pPr>
      <w:r w:rsidRPr="005831B5">
        <w:rPr>
          <w:rFonts w:ascii="Times New Roman" w:hAnsi="Times New Roman" w:cs="Times New Roman"/>
          <w:lang w:val="sq-AL"/>
        </w:rPr>
        <w:t xml:space="preserve">Gjatë vitit ushtrimor, tatimpaguesit subjekte të tatimit të thjeshtuar mbi fitimin e biznesit të vogël, të cilët realizojnë qarkullim vjetor në intervalin nga zero deri në 2 milion lekë, paguajnë detyrim tatimor shumën fikse në masën 25 000 lekë në vit. Ky detyrim u njoftohet tatimpaguesve të tatimit të thjeshtuar mbi fitimin, brenda datës 1 prill të </w:t>
      </w:r>
      <w:r w:rsidR="005831B5" w:rsidRPr="005831B5">
        <w:rPr>
          <w:rFonts w:ascii="Times New Roman" w:hAnsi="Times New Roman" w:cs="Times New Roman"/>
          <w:lang w:val="sq-AL"/>
        </w:rPr>
        <w:t>çdo</w:t>
      </w:r>
      <w:r w:rsidRPr="005831B5">
        <w:rPr>
          <w:rFonts w:ascii="Times New Roman" w:hAnsi="Times New Roman" w:cs="Times New Roman"/>
          <w:lang w:val="sq-AL"/>
        </w:rPr>
        <w:t xml:space="preserve"> viti.</w:t>
      </w:r>
    </w:p>
    <w:p w:rsidR="003B0743" w:rsidRPr="005831B5" w:rsidRDefault="003B0743" w:rsidP="003B0743">
      <w:pPr>
        <w:pStyle w:val="Default"/>
        <w:jc w:val="both"/>
        <w:rPr>
          <w:rFonts w:ascii="Times New Roman" w:hAnsi="Times New Roman" w:cs="Times New Roman"/>
          <w:lang w:val="sq-AL"/>
        </w:rPr>
      </w:pPr>
    </w:p>
    <w:p w:rsidR="003B0743" w:rsidRPr="005831B5" w:rsidRDefault="003B0743" w:rsidP="003B0743">
      <w:pPr>
        <w:pStyle w:val="Default"/>
        <w:jc w:val="both"/>
        <w:rPr>
          <w:rFonts w:ascii="Times New Roman" w:hAnsi="Times New Roman" w:cs="Times New Roman"/>
          <w:lang w:val="sq-AL"/>
        </w:rPr>
      </w:pPr>
    </w:p>
    <w:p w:rsidR="003B0743" w:rsidRPr="005831B5" w:rsidRDefault="003B0743" w:rsidP="003B0743">
      <w:pPr>
        <w:pStyle w:val="Default"/>
        <w:jc w:val="both"/>
        <w:rPr>
          <w:rFonts w:ascii="Times New Roman" w:hAnsi="Times New Roman" w:cs="Times New Roman"/>
          <w:lang w:val="sq-AL"/>
        </w:rPr>
      </w:pPr>
      <w:r w:rsidRPr="005831B5">
        <w:rPr>
          <w:rFonts w:ascii="Times New Roman" w:hAnsi="Times New Roman" w:cs="Times New Roman"/>
          <w:lang w:val="sq-AL"/>
        </w:rPr>
        <w:t>Pagesa e detyrimit tatimor në shumën 25 000 lekë për këtë kategori tati</w:t>
      </w:r>
      <w:r w:rsidR="005831B5">
        <w:rPr>
          <w:rFonts w:ascii="Times New Roman" w:hAnsi="Times New Roman" w:cs="Times New Roman"/>
          <w:lang w:val="sq-AL"/>
        </w:rPr>
        <w:t>m</w:t>
      </w:r>
      <w:r w:rsidRPr="005831B5">
        <w:rPr>
          <w:rFonts w:ascii="Times New Roman" w:hAnsi="Times New Roman" w:cs="Times New Roman"/>
          <w:lang w:val="sq-AL"/>
        </w:rPr>
        <w:t xml:space="preserve">paguesish, kryhet brenda gjashtëmujorit të parë të çdo viti. </w:t>
      </w:r>
    </w:p>
    <w:p w:rsidR="003B0743" w:rsidRPr="005831B5" w:rsidRDefault="003B0743" w:rsidP="003B0743">
      <w:pPr>
        <w:pStyle w:val="Default"/>
        <w:jc w:val="both"/>
        <w:rPr>
          <w:rFonts w:ascii="Times New Roman" w:hAnsi="Times New Roman" w:cs="Times New Roman"/>
          <w:lang w:val="sq-AL"/>
        </w:rPr>
      </w:pPr>
    </w:p>
    <w:p w:rsidR="003B0743" w:rsidRPr="005831B5" w:rsidRDefault="003B0743" w:rsidP="003B0743">
      <w:pPr>
        <w:pStyle w:val="CommentText"/>
        <w:spacing w:after="0"/>
        <w:jc w:val="both"/>
        <w:rPr>
          <w:rFonts w:ascii="Times New Roman" w:hAnsi="Times New Roman"/>
          <w:sz w:val="24"/>
          <w:szCs w:val="24"/>
          <w:lang w:val="sq-AL"/>
        </w:rPr>
      </w:pPr>
      <w:r w:rsidRPr="005831B5">
        <w:rPr>
          <w:rFonts w:ascii="Times New Roman" w:hAnsi="Times New Roman"/>
          <w:sz w:val="24"/>
          <w:szCs w:val="24"/>
          <w:lang w:val="sq-AL"/>
        </w:rPr>
        <w:t>Nëse tatimpaguesit, subjekte të tatimit të thjeshtuar mbi fitimin e biznesit të vogël, të cilët realizojnë qarkullim vjetor në intervalin nga zero deri në 2 milion</w:t>
      </w:r>
      <w:r w:rsidR="005831B5">
        <w:rPr>
          <w:rFonts w:ascii="Times New Roman" w:hAnsi="Times New Roman"/>
          <w:sz w:val="24"/>
          <w:szCs w:val="24"/>
          <w:lang w:val="sq-AL"/>
        </w:rPr>
        <w:t>ë</w:t>
      </w:r>
      <w:r w:rsidRPr="005831B5">
        <w:rPr>
          <w:rFonts w:ascii="Times New Roman" w:hAnsi="Times New Roman"/>
          <w:sz w:val="24"/>
          <w:szCs w:val="24"/>
          <w:lang w:val="sq-AL"/>
        </w:rPr>
        <w:t xml:space="preserve"> lek</w:t>
      </w:r>
      <w:r w:rsidR="005831B5">
        <w:rPr>
          <w:rFonts w:ascii="Times New Roman" w:hAnsi="Times New Roman"/>
          <w:sz w:val="24"/>
          <w:szCs w:val="24"/>
          <w:lang w:val="sq-AL"/>
        </w:rPr>
        <w:t>ë</w:t>
      </w:r>
      <w:r w:rsidRPr="005831B5">
        <w:rPr>
          <w:rFonts w:ascii="Times New Roman" w:hAnsi="Times New Roman"/>
          <w:sz w:val="24"/>
          <w:szCs w:val="24"/>
          <w:lang w:val="sq-AL"/>
        </w:rPr>
        <w:t xml:space="preserve">, regjistrohen si tatimpagues dhe </w:t>
      </w:r>
      <w:r w:rsidR="005831B5" w:rsidRPr="005831B5">
        <w:rPr>
          <w:rFonts w:ascii="Times New Roman" w:hAnsi="Times New Roman"/>
          <w:sz w:val="24"/>
          <w:szCs w:val="24"/>
          <w:lang w:val="sq-AL"/>
        </w:rPr>
        <w:t>fillojnë</w:t>
      </w:r>
      <w:r w:rsidRPr="005831B5">
        <w:rPr>
          <w:rFonts w:ascii="Times New Roman" w:hAnsi="Times New Roman"/>
          <w:sz w:val="24"/>
          <w:szCs w:val="24"/>
          <w:lang w:val="sq-AL"/>
        </w:rPr>
        <w:t xml:space="preserve"> veprimtarinë e tyre ekonomike gjatë gjysmës së dytë të vitit, pra në periudhën korrik - dhjetor, ato e paguajnë detyrimin e tyre tatimor fiks të përcaktuar në bazë të proporcionalitetit</w:t>
      </w:r>
      <w:r w:rsidR="003123B3">
        <w:rPr>
          <w:rFonts w:ascii="Times New Roman" w:hAnsi="Times New Roman"/>
          <w:sz w:val="24"/>
          <w:szCs w:val="24"/>
          <w:lang w:val="sq-AL"/>
        </w:rPr>
        <w:t>,</w:t>
      </w:r>
      <w:r w:rsidRPr="005831B5">
        <w:rPr>
          <w:rFonts w:ascii="Times New Roman" w:hAnsi="Times New Roman"/>
          <w:sz w:val="24"/>
          <w:szCs w:val="24"/>
          <w:lang w:val="sq-AL"/>
        </w:rPr>
        <w:t xml:space="preserve"> brenda datës 20 dhjetor të atij viti. Kështu, tatimpaguesi i regjistruar në muajin tetor të vitit vijues, i cili parashikon se do të realizojë një qarkullim vjetor nga zero deri në 2 milion</w:t>
      </w:r>
      <w:r w:rsidR="00932266">
        <w:rPr>
          <w:rFonts w:ascii="Times New Roman" w:hAnsi="Times New Roman"/>
          <w:sz w:val="24"/>
          <w:szCs w:val="24"/>
          <w:lang w:val="sq-AL"/>
        </w:rPr>
        <w:t>ë</w:t>
      </w:r>
      <w:r w:rsidRPr="005831B5">
        <w:rPr>
          <w:rFonts w:ascii="Times New Roman" w:hAnsi="Times New Roman"/>
          <w:sz w:val="24"/>
          <w:szCs w:val="24"/>
          <w:lang w:val="sq-AL"/>
        </w:rPr>
        <w:t xml:space="preserve"> lekë, paguan tatimin e thjeshtuar mbi fitimin në proporcion me muajt e vitit që ka kryer aktivitet tregtar. Në këtë rast, tatimi për t’u paguar nga tatimpaguesi do të jetë 25.000 lekë shumëzuar me raportin 3/12 (6 250 lekë).</w:t>
      </w:r>
    </w:p>
    <w:p w:rsidR="003B0743" w:rsidRPr="005831B5" w:rsidRDefault="003B0743" w:rsidP="003B0743">
      <w:pPr>
        <w:autoSpaceDE w:val="0"/>
        <w:autoSpaceDN w:val="0"/>
        <w:adjustRightInd w:val="0"/>
        <w:jc w:val="both"/>
        <w:rPr>
          <w:color w:val="000000"/>
          <w:szCs w:val="24"/>
        </w:rPr>
      </w:pPr>
    </w:p>
    <w:p w:rsidR="003B0743" w:rsidRPr="005831B5" w:rsidRDefault="003B0743" w:rsidP="003B0743">
      <w:pPr>
        <w:pStyle w:val="Default"/>
        <w:jc w:val="both"/>
        <w:rPr>
          <w:rFonts w:ascii="Times New Roman" w:hAnsi="Times New Roman" w:cs="Times New Roman"/>
          <w:lang w:val="sq-AL"/>
        </w:rPr>
      </w:pPr>
      <w:r w:rsidRPr="005831B5">
        <w:rPr>
          <w:rFonts w:ascii="Times New Roman" w:hAnsi="Times New Roman" w:cs="Times New Roman"/>
          <w:lang w:val="sq-AL"/>
        </w:rPr>
        <w:t>8.3.  Periudha për të cilën llogaritet detyrimi tatimor.</w:t>
      </w:r>
    </w:p>
    <w:p w:rsidR="003B0743" w:rsidRPr="005831B5" w:rsidRDefault="003B0743" w:rsidP="003B0743">
      <w:pPr>
        <w:pStyle w:val="Default"/>
        <w:jc w:val="both"/>
        <w:rPr>
          <w:rFonts w:ascii="Times New Roman" w:hAnsi="Times New Roman" w:cs="Times New Roman"/>
          <w:lang w:val="sq-AL"/>
        </w:rPr>
      </w:pPr>
    </w:p>
    <w:p w:rsidR="003B0743" w:rsidRPr="005831B5" w:rsidRDefault="003B0743" w:rsidP="003B0743">
      <w:pPr>
        <w:pStyle w:val="Default"/>
        <w:jc w:val="both"/>
        <w:rPr>
          <w:rFonts w:ascii="Times New Roman" w:hAnsi="Times New Roman" w:cs="Times New Roman"/>
          <w:lang w:val="sq-AL"/>
        </w:rPr>
      </w:pPr>
      <w:r w:rsidRPr="005831B5">
        <w:rPr>
          <w:rFonts w:ascii="Times New Roman" w:hAnsi="Times New Roman" w:cs="Times New Roman"/>
          <w:lang w:val="sq-AL"/>
        </w:rPr>
        <w:t>Tatimi i thjeshtuar mbi fitimin deklarohet dhe paguhet për periudhën gjat</w:t>
      </w:r>
      <w:r w:rsidR="00AF7D97">
        <w:rPr>
          <w:rFonts w:ascii="Times New Roman" w:hAnsi="Times New Roman" w:cs="Times New Roman"/>
          <w:lang w:val="sq-AL"/>
        </w:rPr>
        <w:t>ë</w:t>
      </w:r>
      <w:r w:rsidRPr="005831B5">
        <w:rPr>
          <w:rFonts w:ascii="Times New Roman" w:hAnsi="Times New Roman" w:cs="Times New Roman"/>
          <w:lang w:val="sq-AL"/>
        </w:rPr>
        <w:t xml:space="preserve"> së cilës tatimpaguesi ka ushtruar veprimtari ekonomike. Në rastet kur veprimtaria e biznesit hapet, mbyllet apo pezullohet gjatë vitit fiskal, tatimi i thjeshtuar mbi fitimin e biznesit të vogël, llogaritet në mënyrë proporcionale me kohën e ushtrimit të veprimtaris</w:t>
      </w:r>
      <w:r w:rsidR="00AF7D97">
        <w:rPr>
          <w:rFonts w:ascii="Times New Roman" w:hAnsi="Times New Roman" w:cs="Times New Roman"/>
          <w:lang w:val="sq-AL"/>
        </w:rPr>
        <w:t>ë</w:t>
      </w:r>
      <w:r w:rsidRPr="005831B5">
        <w:rPr>
          <w:rFonts w:ascii="Times New Roman" w:hAnsi="Times New Roman" w:cs="Times New Roman"/>
          <w:lang w:val="sq-AL"/>
        </w:rPr>
        <w:t>, mbështetur në vet</w:t>
      </w:r>
      <w:r w:rsidR="00AF7D97">
        <w:rPr>
          <w:rFonts w:ascii="Times New Roman" w:hAnsi="Times New Roman" w:cs="Times New Roman"/>
          <w:lang w:val="sq-AL"/>
        </w:rPr>
        <w:t>ë</w:t>
      </w:r>
      <w:r w:rsidRPr="005831B5">
        <w:rPr>
          <w:rFonts w:ascii="Times New Roman" w:hAnsi="Times New Roman" w:cs="Times New Roman"/>
          <w:lang w:val="sq-AL"/>
        </w:rPr>
        <w:t xml:space="preserve">deklarimin e tatimpaguesit. </w:t>
      </w:r>
    </w:p>
    <w:p w:rsidR="003B0743" w:rsidRPr="005831B5" w:rsidRDefault="003B0743" w:rsidP="003B0743">
      <w:pPr>
        <w:pStyle w:val="Default"/>
        <w:jc w:val="both"/>
        <w:rPr>
          <w:rFonts w:ascii="Times New Roman" w:hAnsi="Times New Roman" w:cs="Times New Roman"/>
          <w:lang w:val="sq-AL"/>
        </w:rPr>
      </w:pPr>
    </w:p>
    <w:p w:rsidR="003B0743" w:rsidRPr="005831B5" w:rsidRDefault="003B0743" w:rsidP="003B0743">
      <w:pPr>
        <w:pStyle w:val="Default"/>
        <w:jc w:val="both"/>
        <w:rPr>
          <w:rFonts w:ascii="Times New Roman" w:hAnsi="Times New Roman" w:cs="Times New Roman"/>
          <w:lang w:val="sq-AL"/>
        </w:rPr>
      </w:pPr>
      <w:r w:rsidRPr="005831B5">
        <w:rPr>
          <w:rFonts w:ascii="Times New Roman" w:hAnsi="Times New Roman" w:cs="Times New Roman"/>
          <w:lang w:val="sq-AL"/>
        </w:rPr>
        <w:t xml:space="preserve">Në rastin kur tatimpaguesi, subjekt i tatimit të thjeshtuar mbi fitimin e biznesit te vogël, regjistrohet për herë të parë gjatë vitit, tatimi i thjeshtuar mbi fitimin llogaritet në bazë të qarkullimit dhe të fitimit të tatueshëm, të parashikuar nga vetë tatimpaguesi, për periudhën nga data e regjistrimit deri në fund të vitit të parë kalendarik.  </w:t>
      </w:r>
    </w:p>
    <w:p w:rsidR="003B0743" w:rsidRPr="005831B5" w:rsidRDefault="003B0743" w:rsidP="003B0743">
      <w:pPr>
        <w:pStyle w:val="Default"/>
        <w:jc w:val="both"/>
        <w:rPr>
          <w:rFonts w:ascii="Times New Roman" w:hAnsi="Times New Roman" w:cs="Times New Roman"/>
          <w:lang w:val="sq-AL"/>
        </w:rPr>
      </w:pPr>
    </w:p>
    <w:p w:rsidR="003B0743" w:rsidRPr="005831B5" w:rsidRDefault="003B0743" w:rsidP="003B0743">
      <w:pPr>
        <w:pStyle w:val="Default"/>
        <w:jc w:val="both"/>
        <w:rPr>
          <w:rFonts w:ascii="Times New Roman" w:hAnsi="Times New Roman" w:cs="Times New Roman"/>
          <w:lang w:val="sq-AL"/>
        </w:rPr>
      </w:pPr>
      <w:r w:rsidRPr="005831B5">
        <w:rPr>
          <w:rFonts w:ascii="Times New Roman" w:hAnsi="Times New Roman" w:cs="Times New Roman"/>
          <w:lang w:val="sq-AL"/>
        </w:rPr>
        <w:t xml:space="preserve">Shembull : </w:t>
      </w:r>
    </w:p>
    <w:p w:rsidR="003B0743" w:rsidRPr="005831B5" w:rsidRDefault="003B0743" w:rsidP="003B0743">
      <w:pPr>
        <w:pStyle w:val="Default"/>
        <w:jc w:val="both"/>
        <w:rPr>
          <w:rFonts w:ascii="Times New Roman" w:hAnsi="Times New Roman" w:cs="Times New Roman"/>
          <w:lang w:val="sq-AL"/>
        </w:rPr>
      </w:pPr>
    </w:p>
    <w:p w:rsidR="003B0743" w:rsidRPr="005831B5" w:rsidRDefault="003B0743" w:rsidP="003B0743">
      <w:pPr>
        <w:pStyle w:val="Default"/>
        <w:jc w:val="both"/>
        <w:rPr>
          <w:rFonts w:ascii="Times New Roman" w:hAnsi="Times New Roman" w:cs="Times New Roman"/>
          <w:lang w:val="sq-AL"/>
        </w:rPr>
      </w:pPr>
      <w:r w:rsidRPr="005831B5">
        <w:rPr>
          <w:rFonts w:ascii="Times New Roman" w:hAnsi="Times New Roman" w:cs="Times New Roman"/>
          <w:lang w:val="sq-AL"/>
        </w:rPr>
        <w:t>Nëse tatimpaguesi X regjistrohet n</w:t>
      </w:r>
      <w:r w:rsidR="00AF7D97">
        <w:rPr>
          <w:rFonts w:ascii="Times New Roman" w:hAnsi="Times New Roman" w:cs="Times New Roman"/>
          <w:lang w:val="sq-AL"/>
        </w:rPr>
        <w:t>ë</w:t>
      </w:r>
      <w:r w:rsidRPr="005831B5">
        <w:rPr>
          <w:rFonts w:ascii="Times New Roman" w:hAnsi="Times New Roman" w:cs="Times New Roman"/>
          <w:lang w:val="sq-AL"/>
        </w:rPr>
        <w:t xml:space="preserve"> QKR dhe në administratën tatimore në datën 1 korrik 2014, dhe deklaron se për periudhën e mbetur të vitit do të realizojë një fitim prej 1.200.000 lekë, ai do të llogaris</w:t>
      </w:r>
      <w:r w:rsidR="00AF7D97">
        <w:rPr>
          <w:rFonts w:ascii="Times New Roman" w:hAnsi="Times New Roman" w:cs="Times New Roman"/>
          <w:lang w:val="sq-AL"/>
        </w:rPr>
        <w:t>ë</w:t>
      </w:r>
      <w:r w:rsidRPr="005831B5">
        <w:rPr>
          <w:rFonts w:ascii="Times New Roman" w:hAnsi="Times New Roman" w:cs="Times New Roman"/>
          <w:lang w:val="sq-AL"/>
        </w:rPr>
        <w:t xml:space="preserve"> 1.200.000 x 7,5 % = 90.000 lekë tatim të thjeshtuar mbi fitimin, të ndarë në dy këste për tremujorin e tretë dhe për tremujorin e katërt, të cilët do të paguhen :  </w:t>
      </w:r>
    </w:p>
    <w:p w:rsidR="003B0743" w:rsidRPr="005831B5" w:rsidRDefault="003B0743" w:rsidP="003B0743">
      <w:pPr>
        <w:pStyle w:val="Default"/>
        <w:jc w:val="both"/>
        <w:rPr>
          <w:rFonts w:ascii="Times New Roman" w:hAnsi="Times New Roman" w:cs="Times New Roman"/>
          <w:lang w:val="sq-AL"/>
        </w:rPr>
      </w:pPr>
      <w:r w:rsidRPr="005831B5">
        <w:rPr>
          <w:rFonts w:ascii="Times New Roman" w:hAnsi="Times New Roman" w:cs="Times New Roman"/>
          <w:lang w:val="sq-AL"/>
        </w:rPr>
        <w:t xml:space="preserve"> </w:t>
      </w:r>
    </w:p>
    <w:p w:rsidR="003B0743" w:rsidRPr="005831B5" w:rsidRDefault="003B0743" w:rsidP="003B0743">
      <w:pPr>
        <w:pStyle w:val="Default"/>
        <w:numPr>
          <w:ilvl w:val="1"/>
          <w:numId w:val="6"/>
        </w:numPr>
        <w:jc w:val="both"/>
        <w:rPr>
          <w:rFonts w:ascii="Times New Roman" w:hAnsi="Times New Roman" w:cs="Times New Roman"/>
          <w:lang w:val="sq-AL"/>
        </w:rPr>
      </w:pPr>
      <w:r w:rsidRPr="005831B5">
        <w:rPr>
          <w:rFonts w:ascii="Times New Roman" w:hAnsi="Times New Roman" w:cs="Times New Roman"/>
          <w:lang w:val="sq-AL"/>
        </w:rPr>
        <w:t>brenda datës 20 tetor, 45.000 lekë dhe,</w:t>
      </w:r>
    </w:p>
    <w:p w:rsidR="003B0743" w:rsidRPr="005831B5" w:rsidRDefault="003B0743" w:rsidP="003B0743">
      <w:pPr>
        <w:pStyle w:val="Default"/>
        <w:numPr>
          <w:ilvl w:val="1"/>
          <w:numId w:val="6"/>
        </w:numPr>
        <w:jc w:val="both"/>
        <w:rPr>
          <w:rFonts w:ascii="Times New Roman" w:hAnsi="Times New Roman" w:cs="Times New Roman"/>
          <w:lang w:val="sq-AL"/>
        </w:rPr>
      </w:pPr>
      <w:r w:rsidRPr="005831B5">
        <w:rPr>
          <w:rFonts w:ascii="Times New Roman" w:hAnsi="Times New Roman" w:cs="Times New Roman"/>
          <w:lang w:val="sq-AL"/>
        </w:rPr>
        <w:t>brenda datës 20 dhjetor, 45.000 leke.</w:t>
      </w:r>
    </w:p>
    <w:p w:rsidR="003B0743" w:rsidRPr="005831B5" w:rsidRDefault="003B0743" w:rsidP="003B0743">
      <w:pPr>
        <w:pStyle w:val="Default"/>
        <w:jc w:val="both"/>
        <w:rPr>
          <w:rFonts w:ascii="Times New Roman" w:hAnsi="Times New Roman" w:cs="Times New Roman"/>
          <w:lang w:val="sq-AL"/>
        </w:rPr>
      </w:pPr>
    </w:p>
    <w:p w:rsidR="003B0743" w:rsidRDefault="003B0743" w:rsidP="003B0743">
      <w:pPr>
        <w:pStyle w:val="Default"/>
        <w:jc w:val="both"/>
        <w:rPr>
          <w:rFonts w:ascii="Times New Roman" w:hAnsi="Times New Roman" w:cs="Times New Roman"/>
          <w:lang w:val="sq-AL"/>
        </w:rPr>
      </w:pPr>
      <w:r w:rsidRPr="005831B5">
        <w:rPr>
          <w:rFonts w:ascii="Times New Roman" w:hAnsi="Times New Roman" w:cs="Times New Roman"/>
          <w:color w:val="auto"/>
          <w:lang w:val="sq-AL"/>
        </w:rPr>
        <w:t>Kur</w:t>
      </w:r>
      <w:r w:rsidRPr="005831B5">
        <w:rPr>
          <w:color w:val="auto"/>
          <w:lang w:val="sq-AL"/>
        </w:rPr>
        <w:t xml:space="preserve"> tatimpaguesi e fillon aktivitetin e tij gjatë një muaji, ky muaj llogaritet si muaj i plotë për efekt të përcaktimit të detyrimit tatimor. Kështu, nëse tatimpaguesi regjistrohet për herë të parë në 20 Korrik të vitit vijues, tatimi i thjeshtuar i fitimit për t’u parapaguar brenda vitit do të përpjes</w:t>
      </w:r>
      <w:r w:rsidR="00AF7D97">
        <w:rPr>
          <w:color w:val="auto"/>
          <w:lang w:val="sq-AL"/>
        </w:rPr>
        <w:t>ë</w:t>
      </w:r>
      <w:r w:rsidRPr="005831B5">
        <w:rPr>
          <w:color w:val="auto"/>
          <w:lang w:val="sq-AL"/>
        </w:rPr>
        <w:t xml:space="preserve">tohet me 6/12. </w:t>
      </w:r>
      <w:r w:rsidRPr="005831B5">
        <w:rPr>
          <w:rFonts w:ascii="Times New Roman" w:hAnsi="Times New Roman" w:cs="Times New Roman"/>
          <w:lang w:val="sq-AL"/>
        </w:rPr>
        <w:t>Në të njëjtën mënyre si më sipër në këtë pikë, veprohet edhe në rastet kur tatimpaguesi çregjistrohet apo kalon në re</w:t>
      </w:r>
      <w:r w:rsidR="007D379B">
        <w:rPr>
          <w:rFonts w:ascii="Times New Roman" w:hAnsi="Times New Roman" w:cs="Times New Roman"/>
          <w:lang w:val="sq-AL"/>
        </w:rPr>
        <w:t>gjistrin pasiv të tatimpaguesve.</w:t>
      </w:r>
    </w:p>
    <w:p w:rsidR="007D379B" w:rsidRDefault="007D379B" w:rsidP="003B0743">
      <w:pPr>
        <w:pStyle w:val="Default"/>
        <w:jc w:val="both"/>
        <w:rPr>
          <w:rFonts w:ascii="Times New Roman" w:hAnsi="Times New Roman" w:cs="Times New Roman"/>
          <w:lang w:val="sq-AL"/>
        </w:rPr>
      </w:pPr>
    </w:p>
    <w:p w:rsidR="007D379B" w:rsidRDefault="007D379B" w:rsidP="003B0743">
      <w:pPr>
        <w:pStyle w:val="Default"/>
        <w:jc w:val="both"/>
        <w:rPr>
          <w:rFonts w:ascii="Times New Roman" w:hAnsi="Times New Roman" w:cs="Times New Roman"/>
          <w:lang w:val="sq-AL"/>
        </w:rPr>
      </w:pPr>
    </w:p>
    <w:p w:rsidR="007D379B" w:rsidRDefault="007D379B" w:rsidP="003B0743">
      <w:pPr>
        <w:pStyle w:val="Default"/>
        <w:jc w:val="both"/>
        <w:rPr>
          <w:rFonts w:ascii="Times New Roman" w:hAnsi="Times New Roman" w:cs="Times New Roman"/>
          <w:lang w:val="sq-AL"/>
        </w:rPr>
      </w:pPr>
    </w:p>
    <w:p w:rsidR="007D379B" w:rsidRDefault="007D379B" w:rsidP="003B0743">
      <w:pPr>
        <w:pStyle w:val="Default"/>
        <w:jc w:val="both"/>
        <w:rPr>
          <w:rFonts w:ascii="Times New Roman" w:hAnsi="Times New Roman" w:cs="Times New Roman"/>
          <w:lang w:val="sq-AL"/>
        </w:rPr>
      </w:pPr>
    </w:p>
    <w:p w:rsidR="007D379B" w:rsidRPr="005831B5" w:rsidRDefault="007D379B" w:rsidP="003B0743">
      <w:pPr>
        <w:pStyle w:val="Default"/>
        <w:jc w:val="both"/>
        <w:rPr>
          <w:rFonts w:ascii="Times New Roman" w:hAnsi="Times New Roman" w:cs="Times New Roman"/>
          <w:lang w:val="sq-AL"/>
        </w:rPr>
      </w:pPr>
    </w:p>
    <w:p w:rsidR="003B0743" w:rsidRPr="005831B5" w:rsidRDefault="003B0743" w:rsidP="003B0743">
      <w:pPr>
        <w:pStyle w:val="Default"/>
        <w:jc w:val="both"/>
        <w:rPr>
          <w:rFonts w:ascii="Times New Roman" w:hAnsi="Times New Roman"/>
          <w:lang w:val="sq-AL"/>
        </w:rPr>
      </w:pPr>
    </w:p>
    <w:p w:rsidR="003B0743" w:rsidRPr="005831B5" w:rsidRDefault="003B0743" w:rsidP="003B0743">
      <w:pPr>
        <w:autoSpaceDE w:val="0"/>
        <w:autoSpaceDN w:val="0"/>
        <w:adjustRightInd w:val="0"/>
        <w:jc w:val="both"/>
        <w:rPr>
          <w:color w:val="000000"/>
          <w:szCs w:val="24"/>
        </w:rPr>
      </w:pPr>
      <w:r w:rsidRPr="005831B5">
        <w:rPr>
          <w:color w:val="000000"/>
          <w:szCs w:val="24"/>
        </w:rPr>
        <w:t>8.4. Llogaritja e kësteve të detyrimit tatimor në mungesë të deklaratës së tatimpaguesit.</w:t>
      </w:r>
    </w:p>
    <w:p w:rsidR="003B0743" w:rsidRPr="005831B5" w:rsidRDefault="003B0743" w:rsidP="003B0743">
      <w:pPr>
        <w:autoSpaceDE w:val="0"/>
        <w:autoSpaceDN w:val="0"/>
        <w:adjustRightInd w:val="0"/>
        <w:jc w:val="both"/>
        <w:rPr>
          <w:color w:val="000000"/>
          <w:szCs w:val="24"/>
        </w:rPr>
      </w:pPr>
    </w:p>
    <w:p w:rsidR="003B0743" w:rsidRPr="005831B5" w:rsidRDefault="003B0743" w:rsidP="003B0743">
      <w:pPr>
        <w:autoSpaceDE w:val="0"/>
        <w:autoSpaceDN w:val="0"/>
        <w:adjustRightInd w:val="0"/>
        <w:jc w:val="both"/>
        <w:rPr>
          <w:color w:val="000000"/>
          <w:szCs w:val="24"/>
        </w:rPr>
      </w:pPr>
      <w:r w:rsidRPr="005831B5">
        <w:rPr>
          <w:szCs w:val="24"/>
        </w:rPr>
        <w:t>Për tatimpaguesit, subjekte të tatimit të thjeshtuar mbi fitimin e biznesit të vogël,</w:t>
      </w:r>
      <w:r w:rsidRPr="005831B5">
        <w:rPr>
          <w:color w:val="4F6228"/>
          <w:szCs w:val="24"/>
        </w:rPr>
        <w:t xml:space="preserve"> </w:t>
      </w:r>
      <w:r w:rsidRPr="005831B5">
        <w:rPr>
          <w:szCs w:val="24"/>
        </w:rPr>
        <w:t>të cilët n</w:t>
      </w:r>
      <w:r w:rsidRPr="005831B5">
        <w:rPr>
          <w:color w:val="000000"/>
          <w:szCs w:val="24"/>
        </w:rPr>
        <w:t>uk kanë dorëzuar d</w:t>
      </w:r>
      <w:r w:rsidRPr="005831B5">
        <w:rPr>
          <w:szCs w:val="24"/>
        </w:rPr>
        <w:t>eklaratën e tatimit të thjeshtuar mbi fitimin të vitit paraardhës</w:t>
      </w:r>
      <w:r w:rsidRPr="005831B5">
        <w:rPr>
          <w:color w:val="000000"/>
          <w:szCs w:val="24"/>
        </w:rPr>
        <w:t xml:space="preserve"> deri në datën 10 shkurt të vitit pasardhës, </w:t>
      </w:r>
      <w:r w:rsidR="003123B3">
        <w:rPr>
          <w:szCs w:val="24"/>
        </w:rPr>
        <w:t>Drejtoria Rajonale Tatimore</w:t>
      </w:r>
      <w:r w:rsidR="003123B3" w:rsidRPr="003123B3">
        <w:rPr>
          <w:szCs w:val="24"/>
        </w:rPr>
        <w:t xml:space="preserve"> </w:t>
      </w:r>
      <w:r w:rsidRPr="005831B5">
        <w:rPr>
          <w:color w:val="000000"/>
          <w:szCs w:val="24"/>
        </w:rPr>
        <w:t>llogarit vetë shumën e detyrimit tatimor të tatimit të thjeshtuar mbi fitimin të tatimpaguesit dhe mbi këtë bazë përcakton këstet</w:t>
      </w:r>
      <w:r w:rsidR="003123B3">
        <w:rPr>
          <w:color w:val="000000"/>
          <w:szCs w:val="24"/>
        </w:rPr>
        <w:t xml:space="preserve"> tremujore që duhet të paguhen n</w:t>
      </w:r>
      <w:r w:rsidRPr="005831B5">
        <w:rPr>
          <w:color w:val="000000"/>
          <w:szCs w:val="24"/>
        </w:rPr>
        <w:t xml:space="preserve">ga ai. </w:t>
      </w:r>
      <w:r w:rsidR="003123B3">
        <w:rPr>
          <w:szCs w:val="24"/>
        </w:rPr>
        <w:t>Drejtoria Rajonale Tatimore</w:t>
      </w:r>
      <w:r w:rsidR="003123B3" w:rsidRPr="003123B3">
        <w:rPr>
          <w:szCs w:val="24"/>
        </w:rPr>
        <w:t xml:space="preserve"> </w:t>
      </w:r>
      <w:r w:rsidRPr="005831B5">
        <w:rPr>
          <w:color w:val="000000"/>
          <w:szCs w:val="24"/>
        </w:rPr>
        <w:t xml:space="preserve">njofton tatimpaguesin për këstet e tatimit që ai duhet të paguaj për </w:t>
      </w:r>
      <w:r w:rsidR="00AF7D97" w:rsidRPr="005831B5">
        <w:rPr>
          <w:color w:val="000000"/>
          <w:szCs w:val="24"/>
        </w:rPr>
        <w:t>çdo</w:t>
      </w:r>
      <w:r w:rsidRPr="005831B5">
        <w:rPr>
          <w:color w:val="000000"/>
          <w:szCs w:val="24"/>
        </w:rPr>
        <w:t xml:space="preserve"> tremujor. Llogaritja e detyrimit tatimor në mungesë të deklaratës vjetore, bëhet duke u bazuar në metodat alternative të parashikuara në nenet 71 dhe 72 të Ligjit Nr. 9920, datë 19.05.2008 “Për procedurat tatimore në Republikën e </w:t>
      </w:r>
      <w:r w:rsidR="00AF7D97" w:rsidRPr="005831B5">
        <w:rPr>
          <w:color w:val="000000"/>
          <w:szCs w:val="24"/>
        </w:rPr>
        <w:t>Shqipërisë</w:t>
      </w:r>
      <w:r w:rsidRPr="005831B5">
        <w:rPr>
          <w:color w:val="000000"/>
          <w:szCs w:val="24"/>
        </w:rPr>
        <w:t xml:space="preserve">”, i ndryshuar, si dhe në pikat 71 dhe 72 të Udhëzimit për zbatimin e këtij Ligji. Përdorimi i metodave alternative merr në konsideratë dokumentacionin dhe informacionin që disponohet për tatimpaguesin, faktet dhe rrethanat e biznesit të tij, situatën e tatimpaguesve të tjerë të ngjashëm, etj. Qëllimi është që nëpërmjet </w:t>
      </w:r>
      <w:r w:rsidR="00AF7D97" w:rsidRPr="005831B5">
        <w:rPr>
          <w:color w:val="000000"/>
          <w:szCs w:val="24"/>
        </w:rPr>
        <w:t>përdorimit</w:t>
      </w:r>
      <w:r w:rsidRPr="005831B5">
        <w:rPr>
          <w:color w:val="000000"/>
          <w:szCs w:val="24"/>
        </w:rPr>
        <w:t xml:space="preserve"> të metodave të lejuara nga ligji, të llogariten sa më saktë detyrimet tatimore të tatimpaguesit mosdeklarues, duke respektuar legjislacionin n</w:t>
      </w:r>
      <w:r w:rsidR="00AF7D97">
        <w:rPr>
          <w:color w:val="000000"/>
          <w:szCs w:val="24"/>
        </w:rPr>
        <w:t>ë</w:t>
      </w:r>
      <w:r w:rsidRPr="005831B5">
        <w:rPr>
          <w:color w:val="000000"/>
          <w:szCs w:val="24"/>
        </w:rPr>
        <w:t xml:space="preserve"> fuqi.</w:t>
      </w:r>
    </w:p>
    <w:p w:rsidR="003B0743" w:rsidRPr="005831B5" w:rsidRDefault="003B0743" w:rsidP="003B0743">
      <w:pPr>
        <w:autoSpaceDE w:val="0"/>
        <w:autoSpaceDN w:val="0"/>
        <w:adjustRightInd w:val="0"/>
        <w:jc w:val="both"/>
        <w:rPr>
          <w:color w:val="000000"/>
          <w:szCs w:val="24"/>
        </w:rPr>
      </w:pPr>
    </w:p>
    <w:p w:rsidR="003B0743" w:rsidRPr="005831B5" w:rsidRDefault="003B0743" w:rsidP="003B0743">
      <w:pPr>
        <w:autoSpaceDE w:val="0"/>
        <w:autoSpaceDN w:val="0"/>
        <w:adjustRightInd w:val="0"/>
        <w:jc w:val="both"/>
        <w:rPr>
          <w:color w:val="000000"/>
          <w:szCs w:val="24"/>
        </w:rPr>
      </w:pPr>
      <w:r w:rsidRPr="005831B5">
        <w:rPr>
          <w:color w:val="000000"/>
          <w:szCs w:val="24"/>
        </w:rPr>
        <w:t>8.5. Ndryshimi gjatë vitit i kësteve të parapagimit të tatimit të thjeshtuar mbi fitimin e biznesit të vogël.</w:t>
      </w:r>
    </w:p>
    <w:p w:rsidR="003B0743" w:rsidRPr="005831B5" w:rsidRDefault="003B0743" w:rsidP="003B0743">
      <w:pPr>
        <w:autoSpaceDE w:val="0"/>
        <w:autoSpaceDN w:val="0"/>
        <w:adjustRightInd w:val="0"/>
        <w:jc w:val="both"/>
        <w:rPr>
          <w:color w:val="000000"/>
          <w:szCs w:val="24"/>
        </w:rPr>
      </w:pPr>
    </w:p>
    <w:p w:rsidR="003B0743" w:rsidRPr="005831B5" w:rsidRDefault="003B0743" w:rsidP="003B0743">
      <w:pPr>
        <w:jc w:val="both"/>
        <w:rPr>
          <w:szCs w:val="24"/>
        </w:rPr>
      </w:pPr>
      <w:r w:rsidRPr="005831B5">
        <w:rPr>
          <w:szCs w:val="24"/>
        </w:rPr>
        <w:t xml:space="preserve">Llogaritja e detyrimit tatimor vjetor dhe e kësteve tremujore të tatimit të thjeshtuar mbi fitimin për vitin vijues, bazohet në fitimin e realizuar nga tatimpaguesi në vitin paraardhës, të deklaruar  nga ai </w:t>
      </w:r>
      <w:r w:rsidR="00AF7D97" w:rsidRPr="005831B5">
        <w:rPr>
          <w:szCs w:val="24"/>
        </w:rPr>
        <w:t>nëpërmjet</w:t>
      </w:r>
      <w:r w:rsidRPr="005831B5">
        <w:rPr>
          <w:szCs w:val="24"/>
        </w:rPr>
        <w:t xml:space="preserve"> “Formularit t</w:t>
      </w:r>
      <w:r w:rsidR="00AF7D97">
        <w:rPr>
          <w:szCs w:val="24"/>
        </w:rPr>
        <w:t>ë</w:t>
      </w:r>
      <w:r w:rsidRPr="005831B5">
        <w:rPr>
          <w:szCs w:val="24"/>
        </w:rPr>
        <w:t xml:space="preserve"> Deklarimit të Tatimit të Thjeshtuar mbi Fitimin”. </w:t>
      </w:r>
    </w:p>
    <w:p w:rsidR="003B0743" w:rsidRPr="005831B5" w:rsidRDefault="003B0743" w:rsidP="003B0743">
      <w:pPr>
        <w:jc w:val="both"/>
        <w:rPr>
          <w:szCs w:val="24"/>
        </w:rPr>
      </w:pPr>
    </w:p>
    <w:p w:rsidR="003B0743" w:rsidRPr="005831B5" w:rsidRDefault="003B0743" w:rsidP="003B0743">
      <w:pPr>
        <w:jc w:val="both"/>
        <w:rPr>
          <w:szCs w:val="24"/>
        </w:rPr>
      </w:pPr>
      <w:r w:rsidRPr="005831B5">
        <w:rPr>
          <w:szCs w:val="24"/>
        </w:rPr>
        <w:t xml:space="preserve">Në rastet kur tatimpaguesi, mbas dorëzimit të “Formularit të Deklarimit të Tatimit të Thjeshtuar mbi Fitimin”  kërkon, argumenton, provon dhe vërteton se fitimi i tij për këtë periudhë tatimore vijuese do të jetë, në mënyrë domethënëse, më i ulët se fitimi i periudhës paraardhëse, mbi bazën e të cilit është përcaktuar detyrimi tatimor vjetor dhe këstet tremujore, </w:t>
      </w:r>
      <w:r w:rsidR="003123B3">
        <w:rPr>
          <w:szCs w:val="24"/>
        </w:rPr>
        <w:t xml:space="preserve">Drejtoria Rajonale Tatimore </w:t>
      </w:r>
      <w:r w:rsidR="00AF7D97" w:rsidRPr="005831B5">
        <w:rPr>
          <w:szCs w:val="24"/>
        </w:rPr>
        <w:t>zvogëlon</w:t>
      </w:r>
      <w:r w:rsidRPr="005831B5">
        <w:rPr>
          <w:szCs w:val="24"/>
        </w:rPr>
        <w:t xml:space="preserve"> shu</w:t>
      </w:r>
      <w:r w:rsidR="003123B3">
        <w:rPr>
          <w:szCs w:val="24"/>
        </w:rPr>
        <w:t>mën e parapagimeve për tremujorë</w:t>
      </w:r>
      <w:r w:rsidRPr="005831B5">
        <w:rPr>
          <w:szCs w:val="24"/>
        </w:rPr>
        <w:t>t e mbetur</w:t>
      </w:r>
      <w:r w:rsidR="003123B3">
        <w:rPr>
          <w:szCs w:val="24"/>
        </w:rPr>
        <w:t>,</w:t>
      </w:r>
      <w:r w:rsidRPr="005831B5">
        <w:rPr>
          <w:szCs w:val="24"/>
        </w:rPr>
        <w:t xml:space="preserve"> </w:t>
      </w:r>
      <w:r w:rsidR="00FA69D0">
        <w:rPr>
          <w:szCs w:val="24"/>
        </w:rPr>
        <w:t>p</w:t>
      </w:r>
      <w:r w:rsidRPr="005831B5">
        <w:rPr>
          <w:szCs w:val="24"/>
        </w:rPr>
        <w:t xml:space="preserve">as paraqitjes së kërkesës. </w:t>
      </w:r>
    </w:p>
    <w:p w:rsidR="003B0743" w:rsidRPr="005831B5" w:rsidRDefault="003B0743" w:rsidP="003B0743">
      <w:pPr>
        <w:jc w:val="both"/>
        <w:rPr>
          <w:szCs w:val="24"/>
        </w:rPr>
      </w:pPr>
    </w:p>
    <w:p w:rsidR="003B0743" w:rsidRPr="003123B3" w:rsidRDefault="003B0743" w:rsidP="003B0743">
      <w:pPr>
        <w:jc w:val="both"/>
        <w:rPr>
          <w:szCs w:val="24"/>
        </w:rPr>
      </w:pPr>
      <w:r w:rsidRPr="003123B3">
        <w:rPr>
          <w:szCs w:val="24"/>
        </w:rPr>
        <w:t>Si prova të cilat justifikojnë uljen domethënës të fitimit, mund të jenë:</w:t>
      </w:r>
    </w:p>
    <w:p w:rsidR="003B0743" w:rsidRPr="003123B3" w:rsidRDefault="003B0743" w:rsidP="003B0743">
      <w:pPr>
        <w:pStyle w:val="ListParagraph"/>
        <w:numPr>
          <w:ilvl w:val="0"/>
          <w:numId w:val="14"/>
        </w:numPr>
        <w:jc w:val="both"/>
        <w:rPr>
          <w:sz w:val="24"/>
          <w:szCs w:val="24"/>
          <w:lang w:val="sq-AL"/>
        </w:rPr>
      </w:pPr>
      <w:r w:rsidRPr="003123B3">
        <w:rPr>
          <w:sz w:val="24"/>
          <w:szCs w:val="24"/>
          <w:lang w:val="sq-AL"/>
        </w:rPr>
        <w:t xml:space="preserve">rënia e ndjeshme e qarkullimit e vërtetuar me raportet e kasave regjistruese, </w:t>
      </w:r>
    </w:p>
    <w:p w:rsidR="003B0743" w:rsidRPr="003123B3" w:rsidRDefault="003B0743" w:rsidP="003B0743">
      <w:pPr>
        <w:pStyle w:val="ListParagraph"/>
        <w:numPr>
          <w:ilvl w:val="0"/>
          <w:numId w:val="14"/>
        </w:numPr>
        <w:jc w:val="both"/>
        <w:rPr>
          <w:sz w:val="24"/>
          <w:szCs w:val="24"/>
          <w:lang w:val="sq-AL"/>
        </w:rPr>
      </w:pPr>
      <w:r w:rsidRPr="003123B3">
        <w:rPr>
          <w:sz w:val="24"/>
          <w:szCs w:val="24"/>
          <w:lang w:val="sq-AL"/>
        </w:rPr>
        <w:t xml:space="preserve">rënia e klientelës, </w:t>
      </w:r>
    </w:p>
    <w:p w:rsidR="003B0743" w:rsidRPr="003123B3" w:rsidRDefault="003B0743" w:rsidP="003B0743">
      <w:pPr>
        <w:pStyle w:val="ListParagraph"/>
        <w:numPr>
          <w:ilvl w:val="0"/>
          <w:numId w:val="14"/>
        </w:numPr>
        <w:jc w:val="both"/>
        <w:rPr>
          <w:sz w:val="24"/>
          <w:szCs w:val="24"/>
          <w:lang w:val="sq-AL"/>
        </w:rPr>
      </w:pPr>
      <w:r w:rsidRPr="003123B3">
        <w:rPr>
          <w:sz w:val="24"/>
          <w:szCs w:val="24"/>
          <w:lang w:val="sq-AL"/>
        </w:rPr>
        <w:t xml:space="preserve">hapja e veprimtarive të ngjashme në të njëjtën zonë, </w:t>
      </w:r>
    </w:p>
    <w:p w:rsidR="003B0743" w:rsidRPr="003123B3" w:rsidRDefault="003B0743" w:rsidP="003B0743">
      <w:pPr>
        <w:pStyle w:val="ListParagraph"/>
        <w:numPr>
          <w:ilvl w:val="0"/>
          <w:numId w:val="14"/>
        </w:numPr>
        <w:jc w:val="both"/>
        <w:rPr>
          <w:sz w:val="24"/>
          <w:szCs w:val="24"/>
          <w:lang w:val="sq-AL"/>
        </w:rPr>
      </w:pPr>
      <w:r w:rsidRPr="003123B3">
        <w:rPr>
          <w:sz w:val="24"/>
          <w:szCs w:val="24"/>
          <w:lang w:val="sq-AL"/>
        </w:rPr>
        <w:t xml:space="preserve">reduktime në oraret e biznesit, </w:t>
      </w:r>
    </w:p>
    <w:p w:rsidR="003B0743" w:rsidRPr="003123B3" w:rsidRDefault="003B0743" w:rsidP="003B0743">
      <w:pPr>
        <w:pStyle w:val="ListParagraph"/>
        <w:numPr>
          <w:ilvl w:val="0"/>
          <w:numId w:val="14"/>
        </w:numPr>
        <w:jc w:val="both"/>
        <w:rPr>
          <w:sz w:val="24"/>
          <w:szCs w:val="24"/>
          <w:lang w:val="sq-AL"/>
        </w:rPr>
      </w:pPr>
      <w:r w:rsidRPr="003123B3">
        <w:rPr>
          <w:sz w:val="24"/>
          <w:szCs w:val="24"/>
          <w:lang w:val="sq-AL"/>
        </w:rPr>
        <w:t>largime të përkohshme nga biznesi për arsye të ndryshme.</w:t>
      </w:r>
    </w:p>
    <w:p w:rsidR="003B0743" w:rsidRPr="003123B3" w:rsidRDefault="003B0743" w:rsidP="003B0743">
      <w:pPr>
        <w:jc w:val="both"/>
        <w:rPr>
          <w:szCs w:val="24"/>
        </w:rPr>
      </w:pPr>
    </w:p>
    <w:p w:rsidR="003B0743" w:rsidRPr="005831B5" w:rsidRDefault="003123B3" w:rsidP="003B0743">
      <w:pPr>
        <w:jc w:val="both"/>
        <w:rPr>
          <w:szCs w:val="24"/>
        </w:rPr>
      </w:pPr>
      <w:r>
        <w:rPr>
          <w:szCs w:val="24"/>
        </w:rPr>
        <w:t>N</w:t>
      </w:r>
      <w:r w:rsidR="003B0743" w:rsidRPr="003123B3">
        <w:rPr>
          <w:szCs w:val="24"/>
        </w:rPr>
        <w:t>ë këtë rast</w:t>
      </w:r>
      <w:r>
        <w:rPr>
          <w:szCs w:val="24"/>
        </w:rPr>
        <w:t>,</w:t>
      </w:r>
      <w:r w:rsidR="003B0743" w:rsidRPr="003123B3">
        <w:rPr>
          <w:szCs w:val="24"/>
        </w:rPr>
        <w:t xml:space="preserve"> </w:t>
      </w:r>
      <w:r>
        <w:rPr>
          <w:szCs w:val="24"/>
        </w:rPr>
        <w:t>Drejtoria Rajonale Tatimore</w:t>
      </w:r>
      <w:r w:rsidR="003B0743" w:rsidRPr="003123B3">
        <w:rPr>
          <w:szCs w:val="24"/>
        </w:rPr>
        <w:t xml:space="preserve"> duhet të njoftojë tatimpaguesin për pranimin ose jo të uljes të kësteve të</w:t>
      </w:r>
      <w:r w:rsidR="003B0743" w:rsidRPr="005831B5">
        <w:rPr>
          <w:szCs w:val="24"/>
        </w:rPr>
        <w:t xml:space="preserve"> parapagimit, brenda një muaji nga </w:t>
      </w:r>
      <w:r w:rsidR="00AF7D97" w:rsidRPr="005831B5">
        <w:rPr>
          <w:szCs w:val="24"/>
        </w:rPr>
        <w:t>kërkesa</w:t>
      </w:r>
      <w:r w:rsidR="003B0743" w:rsidRPr="005831B5">
        <w:rPr>
          <w:szCs w:val="24"/>
        </w:rPr>
        <w:t xml:space="preserve"> e tatimpaguesit. Brenda kësaj periudhe, </w:t>
      </w:r>
      <w:r>
        <w:rPr>
          <w:szCs w:val="24"/>
        </w:rPr>
        <w:t>Drejtoria Rajonale Tatimore</w:t>
      </w:r>
      <w:r w:rsidRPr="003123B3">
        <w:rPr>
          <w:szCs w:val="24"/>
        </w:rPr>
        <w:t xml:space="preserve"> </w:t>
      </w:r>
      <w:r w:rsidR="003B0743" w:rsidRPr="005831B5">
        <w:rPr>
          <w:szCs w:val="24"/>
        </w:rPr>
        <w:t xml:space="preserve">ka të drejtë të bëjë verifikime dhe kontrolle në lidhje me vërtetësinë e kërkesës.  </w:t>
      </w:r>
    </w:p>
    <w:p w:rsidR="003B0743" w:rsidRPr="005831B5" w:rsidRDefault="003B0743" w:rsidP="003B0743">
      <w:pPr>
        <w:jc w:val="both"/>
        <w:rPr>
          <w:szCs w:val="24"/>
        </w:rPr>
      </w:pPr>
    </w:p>
    <w:p w:rsidR="003B0743" w:rsidRPr="005831B5" w:rsidRDefault="003B0743" w:rsidP="003B0743">
      <w:pPr>
        <w:jc w:val="both"/>
        <w:rPr>
          <w:szCs w:val="24"/>
        </w:rPr>
      </w:pPr>
      <w:r w:rsidRPr="005831B5">
        <w:rPr>
          <w:szCs w:val="24"/>
        </w:rPr>
        <w:t xml:space="preserve">Nëse </w:t>
      </w:r>
      <w:r w:rsidR="003123B3">
        <w:rPr>
          <w:szCs w:val="24"/>
        </w:rPr>
        <w:t>Drejtoria Rajonale Tatimore</w:t>
      </w:r>
      <w:r w:rsidR="003123B3" w:rsidRPr="003123B3">
        <w:rPr>
          <w:szCs w:val="24"/>
        </w:rPr>
        <w:t xml:space="preserve"> </w:t>
      </w:r>
      <w:r w:rsidRPr="005831B5">
        <w:rPr>
          <w:szCs w:val="24"/>
        </w:rPr>
        <w:t>vlerëson</w:t>
      </w:r>
      <w:r w:rsidR="003123B3">
        <w:rPr>
          <w:szCs w:val="24"/>
        </w:rPr>
        <w:t xml:space="preserve"> dhe ka</w:t>
      </w:r>
      <w:r w:rsidRPr="005831B5">
        <w:rPr>
          <w:szCs w:val="24"/>
        </w:rPr>
        <w:t xml:space="preserve"> të dhëna se fitimi i tatimpaguesit për periudhën vijuese tatimore do të tejkalojë me më tepër se 10 për qind tatimin e thjeshtuar mbi fitimin e periudhës së mëparshme tatimore, mund të rregullojë në rritje parapagimet. Rritja bëhet për këstet e periudhës nga moment i konstatimit deri në fund të vitit. Tatimpaguesi njoftohet për rritjen e kësteve të parapagimit, si dhe për faktet dhe argumentet që kanë </w:t>
      </w:r>
      <w:r w:rsidR="00AF7D97" w:rsidRPr="005831B5">
        <w:rPr>
          <w:szCs w:val="24"/>
        </w:rPr>
        <w:t>çuar</w:t>
      </w:r>
      <w:r w:rsidRPr="005831B5">
        <w:rPr>
          <w:szCs w:val="24"/>
        </w:rPr>
        <w:t xml:space="preserve"> në këtë rritje. Rritja e kësteve bëhet si pasojë e kontrolleve apo verifikimeve që mund të bëhen në vendin e biznesit të </w:t>
      </w:r>
      <w:r w:rsidRPr="005831B5">
        <w:rPr>
          <w:szCs w:val="24"/>
        </w:rPr>
        <w:lastRenderedPageBreak/>
        <w:t>tatimpaguesit apo të dhën</w:t>
      </w:r>
      <w:r w:rsidR="003123B3">
        <w:rPr>
          <w:szCs w:val="24"/>
        </w:rPr>
        <w:t>ave të tjera që mund të disponon</w:t>
      </w:r>
      <w:r w:rsidRPr="005831B5">
        <w:rPr>
          <w:szCs w:val="24"/>
        </w:rPr>
        <w:t xml:space="preserve"> </w:t>
      </w:r>
      <w:r w:rsidR="003123B3">
        <w:rPr>
          <w:szCs w:val="24"/>
        </w:rPr>
        <w:t>Drejtoria Rajonale Tatimore</w:t>
      </w:r>
      <w:r w:rsidR="003123B3" w:rsidRPr="003123B3">
        <w:rPr>
          <w:szCs w:val="24"/>
        </w:rPr>
        <w:t xml:space="preserve"> </w:t>
      </w:r>
      <w:r w:rsidRPr="005831B5">
        <w:rPr>
          <w:szCs w:val="24"/>
        </w:rPr>
        <w:t xml:space="preserve">nga burime të ndryshme informacioni. </w:t>
      </w:r>
    </w:p>
    <w:p w:rsidR="003B0743" w:rsidRPr="005831B5" w:rsidRDefault="003B0743" w:rsidP="003B0743">
      <w:pPr>
        <w:autoSpaceDE w:val="0"/>
        <w:autoSpaceDN w:val="0"/>
        <w:adjustRightInd w:val="0"/>
        <w:jc w:val="both"/>
        <w:rPr>
          <w:color w:val="000000"/>
          <w:szCs w:val="24"/>
        </w:rPr>
      </w:pPr>
    </w:p>
    <w:p w:rsidR="003B0743" w:rsidRPr="005831B5" w:rsidRDefault="003B0743" w:rsidP="003B0743">
      <w:pPr>
        <w:autoSpaceDE w:val="0"/>
        <w:autoSpaceDN w:val="0"/>
        <w:adjustRightInd w:val="0"/>
        <w:jc w:val="both"/>
        <w:rPr>
          <w:color w:val="000000"/>
          <w:szCs w:val="24"/>
        </w:rPr>
      </w:pPr>
      <w:r w:rsidRPr="005831B5">
        <w:rPr>
          <w:color w:val="000000"/>
          <w:szCs w:val="24"/>
        </w:rPr>
        <w:t>8.6. Procedura e pagimit të tatimit të thjeshtuar mbi fitimin</w:t>
      </w:r>
    </w:p>
    <w:p w:rsidR="003B0743" w:rsidRPr="005831B5" w:rsidRDefault="003B0743" w:rsidP="003B0743">
      <w:pPr>
        <w:autoSpaceDE w:val="0"/>
        <w:autoSpaceDN w:val="0"/>
        <w:adjustRightInd w:val="0"/>
        <w:jc w:val="both"/>
        <w:rPr>
          <w:color w:val="000000"/>
          <w:szCs w:val="24"/>
        </w:rPr>
      </w:pPr>
    </w:p>
    <w:p w:rsidR="003B0743" w:rsidRPr="005831B5" w:rsidRDefault="003B0743" w:rsidP="003B0743">
      <w:pPr>
        <w:autoSpaceDE w:val="0"/>
        <w:autoSpaceDN w:val="0"/>
        <w:adjustRightInd w:val="0"/>
        <w:jc w:val="both"/>
        <w:rPr>
          <w:color w:val="000000"/>
          <w:szCs w:val="24"/>
        </w:rPr>
      </w:pPr>
      <w:r w:rsidRPr="005831B5">
        <w:rPr>
          <w:color w:val="000000"/>
          <w:szCs w:val="24"/>
        </w:rPr>
        <w:t xml:space="preserve">Pagesa e tatimit të thjeshtuar mbi fitimin për biznesin e vogël kryhet në bankat e nivelit të dytë për llogari të organeve tatimore. Për të paguar shumën e detyrimit tatimor ose këstet e parapagimeve të </w:t>
      </w:r>
      <w:r w:rsidR="00AF7D97" w:rsidRPr="005831B5">
        <w:rPr>
          <w:color w:val="000000"/>
          <w:szCs w:val="24"/>
        </w:rPr>
        <w:t>përcaktuara</w:t>
      </w:r>
      <w:r w:rsidRPr="005831B5">
        <w:rPr>
          <w:color w:val="000000"/>
          <w:szCs w:val="24"/>
        </w:rPr>
        <w:t>, tatimpaguesit e tatimit të thjeshtuar mbi fitimin për biznesin e vogël përdorin Urdhërpagesën e cila gjenerohet nga sistemi informatik i tatimeve dhe printohet nga vetë tatimpaguesi. Tatimpaguesi dorëzon në bankë apo n</w:t>
      </w:r>
      <w:r w:rsidR="00AF7D97">
        <w:rPr>
          <w:color w:val="000000"/>
          <w:szCs w:val="24"/>
        </w:rPr>
        <w:t>ë</w:t>
      </w:r>
      <w:r w:rsidRPr="005831B5">
        <w:rPr>
          <w:color w:val="000000"/>
          <w:szCs w:val="24"/>
        </w:rPr>
        <w:t xml:space="preserve"> </w:t>
      </w:r>
      <w:r w:rsidR="00AF7D97" w:rsidRPr="005831B5">
        <w:rPr>
          <w:color w:val="000000"/>
          <w:szCs w:val="24"/>
        </w:rPr>
        <w:t>Post</w:t>
      </w:r>
      <w:r w:rsidR="00AF7D97">
        <w:rPr>
          <w:color w:val="000000"/>
          <w:szCs w:val="24"/>
        </w:rPr>
        <w:t>ë</w:t>
      </w:r>
      <w:r w:rsidR="00AF7D97" w:rsidRPr="005831B5">
        <w:rPr>
          <w:color w:val="000000"/>
          <w:szCs w:val="24"/>
        </w:rPr>
        <w:t>n</w:t>
      </w:r>
      <w:r w:rsidRPr="005831B5">
        <w:rPr>
          <w:color w:val="000000"/>
          <w:szCs w:val="24"/>
        </w:rPr>
        <w:t xml:space="preserve"> Shqiptare dy kopje të Urdhër</w:t>
      </w:r>
      <w:r w:rsidR="00AF7D97">
        <w:rPr>
          <w:color w:val="000000"/>
          <w:szCs w:val="24"/>
        </w:rPr>
        <w:t>-</w:t>
      </w:r>
      <w:r w:rsidRPr="005831B5">
        <w:rPr>
          <w:color w:val="000000"/>
          <w:szCs w:val="24"/>
        </w:rPr>
        <w:t>pagesës, të cilat pasi verifikohen dhe pasi bëhet pagesa, firmosen dhe vulosen nga banka/posta shqiptare. Një kopje e Urdhër</w:t>
      </w:r>
      <w:r w:rsidR="00AF7D97">
        <w:rPr>
          <w:color w:val="000000"/>
          <w:szCs w:val="24"/>
        </w:rPr>
        <w:t>-</w:t>
      </w:r>
      <w:r w:rsidRPr="005831B5">
        <w:rPr>
          <w:color w:val="000000"/>
          <w:szCs w:val="24"/>
        </w:rPr>
        <w:t xml:space="preserve">pagesës mbahet nga banka/posta dhe kopja tjetër i jepet tatimpaguesit. </w:t>
      </w:r>
    </w:p>
    <w:p w:rsidR="003B0743" w:rsidRPr="005831B5" w:rsidRDefault="003B0743" w:rsidP="003B0743">
      <w:pPr>
        <w:autoSpaceDE w:val="0"/>
        <w:autoSpaceDN w:val="0"/>
        <w:adjustRightInd w:val="0"/>
        <w:jc w:val="both"/>
        <w:rPr>
          <w:color w:val="000000"/>
          <w:szCs w:val="24"/>
        </w:rPr>
      </w:pPr>
    </w:p>
    <w:p w:rsidR="003B0743" w:rsidRPr="005831B5" w:rsidRDefault="003B0743" w:rsidP="003B0743">
      <w:pPr>
        <w:autoSpaceDE w:val="0"/>
        <w:autoSpaceDN w:val="0"/>
        <w:adjustRightInd w:val="0"/>
        <w:jc w:val="both"/>
        <w:rPr>
          <w:color w:val="000000"/>
          <w:szCs w:val="24"/>
        </w:rPr>
      </w:pPr>
      <w:r w:rsidRPr="005831B5">
        <w:rPr>
          <w:color w:val="000000"/>
          <w:szCs w:val="24"/>
        </w:rPr>
        <w:t>Tatimpaguesi, kopjen e Urdhërpagesës të firmosur dhe vulosur nga banka/posta, së bashku me mandat-arkëtimin e bankës/post</w:t>
      </w:r>
      <w:r w:rsidR="00AF7D97">
        <w:rPr>
          <w:color w:val="000000"/>
          <w:szCs w:val="24"/>
        </w:rPr>
        <w:t>ë</w:t>
      </w:r>
      <w:r w:rsidRPr="005831B5">
        <w:rPr>
          <w:color w:val="000000"/>
          <w:szCs w:val="24"/>
        </w:rPr>
        <w:t>s për shumën e detyrimit të paguar (i cili vërteton pagesën e kryer) dhe një k</w:t>
      </w:r>
      <w:r w:rsidR="003123B3">
        <w:rPr>
          <w:color w:val="000000"/>
          <w:szCs w:val="24"/>
        </w:rPr>
        <w:t>ërkesë formale për pajisje me “P</w:t>
      </w:r>
      <w:r w:rsidRPr="005831B5">
        <w:rPr>
          <w:color w:val="000000"/>
          <w:szCs w:val="24"/>
        </w:rPr>
        <w:t xml:space="preserve">ullë </w:t>
      </w:r>
      <w:r w:rsidR="003123B3">
        <w:rPr>
          <w:color w:val="000000"/>
          <w:szCs w:val="24"/>
        </w:rPr>
        <w:t>Tatimi”, i’</w:t>
      </w:r>
      <w:r w:rsidRPr="005831B5">
        <w:rPr>
          <w:color w:val="000000"/>
          <w:szCs w:val="24"/>
        </w:rPr>
        <w:t>a paraqet Zyrës së Shërbimit të Tatimpaguesve në Drejtorinë Rajonale Tatimore ku ai është regjistruar. Zyra e Shërbimit të Tatimpaguesve në Drejtorinë Rajonale Tatimore ku tatimpaguesi është i regjistruar, mbas verifikimit dhe konfirmimit të pagesës së bërë, e pajis tatimpaguesin me  “</w:t>
      </w:r>
      <w:r w:rsidR="003123B3">
        <w:rPr>
          <w:color w:val="000000"/>
          <w:szCs w:val="24"/>
        </w:rPr>
        <w:t>P</w:t>
      </w:r>
      <w:r w:rsidRPr="005831B5">
        <w:rPr>
          <w:color w:val="000000"/>
          <w:szCs w:val="24"/>
        </w:rPr>
        <w:t xml:space="preserve">ullën e </w:t>
      </w:r>
      <w:r w:rsidR="003123B3">
        <w:rPr>
          <w:color w:val="000000"/>
          <w:szCs w:val="24"/>
        </w:rPr>
        <w:t>T</w:t>
      </w:r>
      <w:r w:rsidRPr="005831B5">
        <w:rPr>
          <w:color w:val="000000"/>
          <w:szCs w:val="24"/>
        </w:rPr>
        <w:t>atimit” të këstit të detyrimit tatimor për të cilin ka bërë pagesën. Dokumentet e mësipërme, përf</w:t>
      </w:r>
      <w:r w:rsidR="003123B3">
        <w:rPr>
          <w:color w:val="000000"/>
          <w:szCs w:val="24"/>
        </w:rPr>
        <w:t>shirë kërkesën për pajisje me “Pullë T</w:t>
      </w:r>
      <w:r w:rsidRPr="005831B5">
        <w:rPr>
          <w:color w:val="000000"/>
          <w:szCs w:val="24"/>
        </w:rPr>
        <w:t>atimi”, Urdhër</w:t>
      </w:r>
      <w:r w:rsidR="00AF7D97">
        <w:rPr>
          <w:color w:val="000000"/>
          <w:szCs w:val="24"/>
        </w:rPr>
        <w:t>-</w:t>
      </w:r>
      <w:r w:rsidRPr="005831B5">
        <w:rPr>
          <w:color w:val="000000"/>
          <w:szCs w:val="24"/>
        </w:rPr>
        <w:t>pages</w:t>
      </w:r>
      <w:r w:rsidR="00AF7D97">
        <w:rPr>
          <w:color w:val="000000"/>
          <w:szCs w:val="24"/>
        </w:rPr>
        <w:t>a</w:t>
      </w:r>
      <w:r w:rsidRPr="005831B5">
        <w:rPr>
          <w:color w:val="000000"/>
          <w:szCs w:val="24"/>
        </w:rPr>
        <w:t xml:space="preserve"> dhe mandat-arkëtimi, të dorëzuar nga tatimpaguesi, </w:t>
      </w:r>
      <w:r w:rsidR="00AF7D97" w:rsidRPr="005831B5">
        <w:rPr>
          <w:color w:val="000000"/>
          <w:szCs w:val="24"/>
        </w:rPr>
        <w:t>protokollohe</w:t>
      </w:r>
      <w:r w:rsidR="00AF7D97">
        <w:rPr>
          <w:color w:val="000000"/>
          <w:szCs w:val="24"/>
        </w:rPr>
        <w:t>n</w:t>
      </w:r>
      <w:r w:rsidRPr="005831B5">
        <w:rPr>
          <w:color w:val="000000"/>
          <w:szCs w:val="24"/>
        </w:rPr>
        <w:t xml:space="preserve"> dhe depozitohen në dosjen e tatimpaguesit.</w:t>
      </w:r>
    </w:p>
    <w:p w:rsidR="003B0743" w:rsidRPr="005831B5" w:rsidRDefault="003B0743" w:rsidP="003B0743">
      <w:pPr>
        <w:autoSpaceDE w:val="0"/>
        <w:autoSpaceDN w:val="0"/>
        <w:adjustRightInd w:val="0"/>
        <w:jc w:val="both"/>
        <w:rPr>
          <w:color w:val="000000"/>
          <w:szCs w:val="24"/>
        </w:rPr>
      </w:pPr>
      <w:r w:rsidRPr="005831B5">
        <w:rPr>
          <w:color w:val="000000"/>
          <w:szCs w:val="24"/>
        </w:rPr>
        <w:t xml:space="preserve"> </w:t>
      </w:r>
    </w:p>
    <w:p w:rsidR="003B0743" w:rsidRPr="005831B5" w:rsidRDefault="003B0743" w:rsidP="003B0743">
      <w:pPr>
        <w:autoSpaceDE w:val="0"/>
        <w:autoSpaceDN w:val="0"/>
        <w:adjustRightInd w:val="0"/>
        <w:jc w:val="both"/>
        <w:rPr>
          <w:color w:val="000000"/>
          <w:szCs w:val="24"/>
        </w:rPr>
      </w:pPr>
      <w:r w:rsidRPr="005831B5">
        <w:rPr>
          <w:color w:val="000000"/>
          <w:szCs w:val="24"/>
        </w:rPr>
        <w:t xml:space="preserve">Dizenjot dhe elementet e “pullës se tatimit” përcaktohen me udhëzim të veçantë të Ministrit të Financave. Tatimpaguesi e vendos pullën e tatimit në pjesën e </w:t>
      </w:r>
      <w:r w:rsidR="00AF7D97" w:rsidRPr="005831B5">
        <w:rPr>
          <w:color w:val="000000"/>
          <w:szCs w:val="24"/>
        </w:rPr>
        <w:t>sipërme</w:t>
      </w:r>
      <w:r w:rsidRPr="005831B5">
        <w:rPr>
          <w:color w:val="000000"/>
          <w:szCs w:val="24"/>
        </w:rPr>
        <w:t xml:space="preserve"> të </w:t>
      </w:r>
      <w:r w:rsidR="00AF7D97" w:rsidRPr="005831B5">
        <w:rPr>
          <w:color w:val="000000"/>
          <w:szCs w:val="24"/>
        </w:rPr>
        <w:t>Certifikatës</w:t>
      </w:r>
      <w:r w:rsidRPr="005831B5">
        <w:rPr>
          <w:color w:val="000000"/>
          <w:szCs w:val="24"/>
        </w:rPr>
        <w:t xml:space="preserve"> së Regjistrimit në QKR, për të lehtësuar verifikimin e pagesave dhe ushtrimin e kontrollit vizual nga organet kompetente tatimore. Pulla e tatimit prodhohet nga Shtypshkronja e Letrave me Vlerë. Shpenzimet për prodhimin e saj përballohen nga Drejtoria e Përgjithshme e Tatimeve. Pulla e tatimit përmban elemente të sigurisë së lartë për të shmangur falsifikimin e tyre. </w:t>
      </w:r>
    </w:p>
    <w:p w:rsidR="003B0743" w:rsidRPr="005831B5" w:rsidRDefault="003B0743" w:rsidP="003B0743">
      <w:pPr>
        <w:autoSpaceDE w:val="0"/>
        <w:autoSpaceDN w:val="0"/>
        <w:adjustRightInd w:val="0"/>
        <w:jc w:val="both"/>
        <w:rPr>
          <w:color w:val="000000"/>
          <w:szCs w:val="24"/>
        </w:rPr>
      </w:pPr>
    </w:p>
    <w:p w:rsidR="003B0743" w:rsidRPr="005831B5" w:rsidRDefault="003B0743" w:rsidP="003B0743">
      <w:pPr>
        <w:jc w:val="both"/>
        <w:rPr>
          <w:color w:val="000000"/>
          <w:szCs w:val="24"/>
        </w:rPr>
      </w:pPr>
      <w:r w:rsidRPr="005831B5">
        <w:rPr>
          <w:color w:val="000000"/>
          <w:szCs w:val="24"/>
        </w:rPr>
        <w:t xml:space="preserve">Tatimpaguesit me qarkullim nga 2 deri në 8 milionë lekë në vit, të cilët paguajnë katër këste të tatimit të thjeshtuar mbi fitimin në një vit fiskal, pajisen me “pullë tatimi” për </w:t>
      </w:r>
      <w:r w:rsidR="00AF7D97" w:rsidRPr="005831B5">
        <w:rPr>
          <w:color w:val="000000"/>
          <w:szCs w:val="24"/>
        </w:rPr>
        <w:t>çdo</w:t>
      </w:r>
      <w:r w:rsidRPr="005831B5">
        <w:rPr>
          <w:color w:val="000000"/>
          <w:szCs w:val="24"/>
        </w:rPr>
        <w:t xml:space="preserve"> pagesë të bërë, pra me katër “pulla tatimi” tatimi për një vit. Tatimpaguesit me qarkullim nga 0 deri në 2 milionë lekë në vit, të cilët  paguajnë tatimin fiks, në masën 25.000 lekë në vit vetëm me një këst, pajisen vetëm me një “pullë tatimi” të cilën e vendosin n</w:t>
      </w:r>
      <w:r w:rsidR="00AF7D97">
        <w:rPr>
          <w:color w:val="000000"/>
          <w:szCs w:val="24"/>
        </w:rPr>
        <w:t>ë</w:t>
      </w:r>
      <w:r w:rsidRPr="005831B5">
        <w:rPr>
          <w:color w:val="000000"/>
          <w:szCs w:val="24"/>
        </w:rPr>
        <w:t xml:space="preserve"> </w:t>
      </w:r>
      <w:r w:rsidR="00AF7D97" w:rsidRPr="005831B5">
        <w:rPr>
          <w:color w:val="000000"/>
          <w:szCs w:val="24"/>
        </w:rPr>
        <w:t>pjesën</w:t>
      </w:r>
      <w:r w:rsidRPr="005831B5">
        <w:rPr>
          <w:color w:val="000000"/>
          <w:szCs w:val="24"/>
        </w:rPr>
        <w:t xml:space="preserve"> e </w:t>
      </w:r>
      <w:r w:rsidR="00AF7D97" w:rsidRPr="005831B5">
        <w:rPr>
          <w:color w:val="000000"/>
          <w:szCs w:val="24"/>
        </w:rPr>
        <w:t>sipërme</w:t>
      </w:r>
      <w:r w:rsidR="00AF7D97">
        <w:rPr>
          <w:color w:val="000000"/>
          <w:szCs w:val="24"/>
        </w:rPr>
        <w:t xml:space="preserve"> të</w:t>
      </w:r>
      <w:r w:rsidRPr="005831B5">
        <w:rPr>
          <w:color w:val="000000"/>
          <w:szCs w:val="24"/>
        </w:rPr>
        <w:t xml:space="preserve"> Certifikatës së Regjistrimit në QKR.</w:t>
      </w:r>
    </w:p>
    <w:p w:rsidR="003B0743" w:rsidRPr="005831B5" w:rsidRDefault="003B0743" w:rsidP="003B0743">
      <w:pPr>
        <w:jc w:val="both"/>
        <w:rPr>
          <w:color w:val="000000"/>
          <w:szCs w:val="24"/>
        </w:rPr>
      </w:pPr>
    </w:p>
    <w:p w:rsidR="003B0743" w:rsidRPr="005831B5" w:rsidRDefault="003B0743" w:rsidP="003B0743">
      <w:pPr>
        <w:autoSpaceDE w:val="0"/>
        <w:autoSpaceDN w:val="0"/>
        <w:adjustRightInd w:val="0"/>
        <w:jc w:val="both"/>
        <w:rPr>
          <w:color w:val="000000"/>
          <w:szCs w:val="24"/>
        </w:rPr>
      </w:pPr>
      <w:r w:rsidRPr="005831B5">
        <w:rPr>
          <w:color w:val="000000"/>
          <w:szCs w:val="24"/>
        </w:rPr>
        <w:t>8.7. Evidentimi i pagesave dhe informimi i njësive të qeverisjes vendore</w:t>
      </w:r>
    </w:p>
    <w:p w:rsidR="003B0743" w:rsidRPr="005831B5" w:rsidRDefault="003B0743" w:rsidP="003B0743">
      <w:pPr>
        <w:autoSpaceDE w:val="0"/>
        <w:autoSpaceDN w:val="0"/>
        <w:adjustRightInd w:val="0"/>
        <w:jc w:val="both"/>
        <w:rPr>
          <w:color w:val="000000"/>
          <w:szCs w:val="24"/>
        </w:rPr>
      </w:pPr>
    </w:p>
    <w:p w:rsidR="003B0743" w:rsidRPr="005831B5" w:rsidRDefault="003B0743" w:rsidP="003B0743">
      <w:pPr>
        <w:autoSpaceDE w:val="0"/>
        <w:autoSpaceDN w:val="0"/>
        <w:adjustRightInd w:val="0"/>
        <w:jc w:val="both"/>
        <w:rPr>
          <w:color w:val="000000"/>
          <w:szCs w:val="24"/>
        </w:rPr>
      </w:pPr>
      <w:r w:rsidRPr="005831B5">
        <w:rPr>
          <w:color w:val="000000"/>
          <w:szCs w:val="24"/>
        </w:rPr>
        <w:t xml:space="preserve">Drejtoritë </w:t>
      </w:r>
      <w:r w:rsidR="00AF7D97">
        <w:rPr>
          <w:color w:val="000000"/>
          <w:szCs w:val="24"/>
        </w:rPr>
        <w:t>R</w:t>
      </w:r>
      <w:r w:rsidRPr="005831B5">
        <w:rPr>
          <w:color w:val="000000"/>
          <w:szCs w:val="24"/>
        </w:rPr>
        <w:t xml:space="preserve">ajonale </w:t>
      </w:r>
      <w:r w:rsidR="00AF7D97">
        <w:rPr>
          <w:color w:val="000000"/>
          <w:szCs w:val="24"/>
        </w:rPr>
        <w:t>T</w:t>
      </w:r>
      <w:r w:rsidRPr="005831B5">
        <w:rPr>
          <w:color w:val="000000"/>
          <w:szCs w:val="24"/>
        </w:rPr>
        <w:t xml:space="preserve">atimore pas rakordimit me bankat, bëjnë regjistrimin e arkëtimit të tatimit të thjeshtuar mbi fitimin. Regjistri i arkëtimit të tatimit të thjeshtuar mbi fitimin shërben si dokument bazë për rakordimin e pagesës së tatimit me njësitë e qeverisjes vendore. Regjistrimi bëhet në një regjistër të veçantë në format letër ose në version elektronik, forma dhe përmbajtja e të cilit përcaktohen me këtë udhëzim. Në bazë të të dhënave të regjistrit, përgatitet informacioni për çdo njësi të qeverisjes vendore i cili u kalon këtyre njësive po në formë elektronike brenda muajit vijues pasardhës të </w:t>
      </w:r>
      <w:r w:rsidR="00AF7D97" w:rsidRPr="005831B5">
        <w:rPr>
          <w:color w:val="000000"/>
          <w:szCs w:val="24"/>
        </w:rPr>
        <w:t>çdo</w:t>
      </w:r>
      <w:r w:rsidRPr="005831B5">
        <w:rPr>
          <w:color w:val="000000"/>
          <w:szCs w:val="24"/>
        </w:rPr>
        <w:t xml:space="preserve"> tremujori për të cilin është kryer pagesa. </w:t>
      </w:r>
    </w:p>
    <w:p w:rsidR="003B0743" w:rsidRPr="005831B5" w:rsidRDefault="003B0743" w:rsidP="003B0743">
      <w:pPr>
        <w:jc w:val="both"/>
        <w:rPr>
          <w:b/>
          <w:bCs/>
          <w:color w:val="000000"/>
          <w:szCs w:val="24"/>
        </w:rPr>
      </w:pPr>
    </w:p>
    <w:p w:rsidR="003B0743" w:rsidRPr="005831B5" w:rsidRDefault="003B0743" w:rsidP="003B0743">
      <w:pPr>
        <w:numPr>
          <w:ilvl w:val="0"/>
          <w:numId w:val="8"/>
        </w:numPr>
        <w:autoSpaceDE w:val="0"/>
        <w:autoSpaceDN w:val="0"/>
        <w:adjustRightInd w:val="0"/>
        <w:jc w:val="both"/>
        <w:rPr>
          <w:b/>
          <w:bCs/>
          <w:color w:val="000000"/>
          <w:szCs w:val="24"/>
        </w:rPr>
      </w:pPr>
      <w:r w:rsidRPr="005831B5">
        <w:rPr>
          <w:b/>
          <w:bCs/>
          <w:color w:val="000000"/>
          <w:szCs w:val="24"/>
        </w:rPr>
        <w:t>Pika 9 “Deklarimi i tatimit të thjeshtuar mbi fitimin” ndryshohet si më poshtë :</w:t>
      </w:r>
    </w:p>
    <w:p w:rsidR="003B0743" w:rsidRPr="005831B5" w:rsidRDefault="003B0743" w:rsidP="003B0743">
      <w:pPr>
        <w:autoSpaceDE w:val="0"/>
        <w:autoSpaceDN w:val="0"/>
        <w:adjustRightInd w:val="0"/>
        <w:jc w:val="both"/>
        <w:rPr>
          <w:b/>
          <w:bCs/>
          <w:color w:val="000000"/>
          <w:szCs w:val="24"/>
        </w:rPr>
      </w:pPr>
    </w:p>
    <w:p w:rsidR="003B0743" w:rsidRPr="005831B5" w:rsidRDefault="00AF7D97" w:rsidP="003B0743">
      <w:pPr>
        <w:jc w:val="both"/>
        <w:rPr>
          <w:bCs/>
          <w:color w:val="000000"/>
          <w:szCs w:val="24"/>
        </w:rPr>
      </w:pPr>
      <w:r>
        <w:rPr>
          <w:bCs/>
          <w:color w:val="000000"/>
          <w:szCs w:val="24"/>
        </w:rPr>
        <w:t xml:space="preserve">“ </w:t>
      </w:r>
      <w:r w:rsidR="003B0743" w:rsidRPr="005831B5">
        <w:rPr>
          <w:bCs/>
          <w:color w:val="000000"/>
          <w:szCs w:val="24"/>
        </w:rPr>
        <w:t xml:space="preserve">9. Deklarimi i tatimit të thjeshtuar mbi fitimin. </w:t>
      </w:r>
    </w:p>
    <w:p w:rsidR="003B0743" w:rsidRPr="005831B5" w:rsidRDefault="003B0743" w:rsidP="003B0743">
      <w:pPr>
        <w:jc w:val="both"/>
        <w:rPr>
          <w:bCs/>
          <w:color w:val="000000"/>
          <w:szCs w:val="24"/>
        </w:rPr>
      </w:pPr>
    </w:p>
    <w:p w:rsidR="003B0743" w:rsidRPr="005831B5" w:rsidRDefault="003B0743" w:rsidP="003B0743">
      <w:pPr>
        <w:autoSpaceDE w:val="0"/>
        <w:autoSpaceDN w:val="0"/>
        <w:adjustRightInd w:val="0"/>
        <w:jc w:val="both"/>
        <w:rPr>
          <w:szCs w:val="24"/>
        </w:rPr>
      </w:pPr>
      <w:r w:rsidRPr="005831B5">
        <w:rPr>
          <w:color w:val="000000"/>
          <w:szCs w:val="24"/>
        </w:rPr>
        <w:t xml:space="preserve">9.1. Të gjithë </w:t>
      </w:r>
      <w:r w:rsidRPr="005831B5">
        <w:rPr>
          <w:bCs/>
          <w:color w:val="000000"/>
          <w:szCs w:val="24"/>
        </w:rPr>
        <w:t xml:space="preserve">tatimpaguesit, subjekte të </w:t>
      </w:r>
      <w:r w:rsidRPr="005831B5">
        <w:rPr>
          <w:szCs w:val="24"/>
        </w:rPr>
        <w:t>tatimit të thjeshtuar mbi fitimin e biznesit të vogël, përfshirë:</w:t>
      </w:r>
    </w:p>
    <w:p w:rsidR="003B0743" w:rsidRPr="005831B5" w:rsidRDefault="003B0743" w:rsidP="003B0743">
      <w:pPr>
        <w:autoSpaceDE w:val="0"/>
        <w:autoSpaceDN w:val="0"/>
        <w:adjustRightInd w:val="0"/>
        <w:jc w:val="both"/>
        <w:rPr>
          <w:szCs w:val="24"/>
        </w:rPr>
      </w:pPr>
    </w:p>
    <w:p w:rsidR="003B0743" w:rsidRPr="005831B5" w:rsidRDefault="003B0743" w:rsidP="003B0743">
      <w:pPr>
        <w:numPr>
          <w:ilvl w:val="0"/>
          <w:numId w:val="7"/>
        </w:numPr>
        <w:autoSpaceDE w:val="0"/>
        <w:autoSpaceDN w:val="0"/>
        <w:adjustRightInd w:val="0"/>
        <w:jc w:val="both"/>
        <w:rPr>
          <w:szCs w:val="24"/>
        </w:rPr>
      </w:pPr>
      <w:r w:rsidRPr="005831B5">
        <w:rPr>
          <w:szCs w:val="24"/>
        </w:rPr>
        <w:t>tatimpaguesit që realizojnë qarkullim nga 2 deri në 8 milion</w:t>
      </w:r>
      <w:r w:rsidR="00AF7D97">
        <w:rPr>
          <w:szCs w:val="24"/>
        </w:rPr>
        <w:t>ë</w:t>
      </w:r>
      <w:r w:rsidRPr="005831B5">
        <w:rPr>
          <w:szCs w:val="24"/>
        </w:rPr>
        <w:t xml:space="preserve"> lekë në vit dhe paguajnë katër këste parapagimesh të detyrimit tatimor në vit,</w:t>
      </w:r>
    </w:p>
    <w:p w:rsidR="003B0743" w:rsidRPr="005831B5" w:rsidRDefault="003B0743" w:rsidP="003B0743">
      <w:pPr>
        <w:autoSpaceDE w:val="0"/>
        <w:autoSpaceDN w:val="0"/>
        <w:adjustRightInd w:val="0"/>
        <w:jc w:val="both"/>
        <w:rPr>
          <w:szCs w:val="24"/>
        </w:rPr>
      </w:pPr>
    </w:p>
    <w:p w:rsidR="003B0743" w:rsidRPr="005831B5" w:rsidRDefault="003B0743" w:rsidP="003B0743">
      <w:pPr>
        <w:numPr>
          <w:ilvl w:val="0"/>
          <w:numId w:val="7"/>
        </w:numPr>
        <w:autoSpaceDE w:val="0"/>
        <w:autoSpaceDN w:val="0"/>
        <w:adjustRightInd w:val="0"/>
        <w:jc w:val="both"/>
        <w:rPr>
          <w:szCs w:val="24"/>
        </w:rPr>
      </w:pPr>
      <w:r w:rsidRPr="005831B5">
        <w:rPr>
          <w:szCs w:val="24"/>
        </w:rPr>
        <w:t>tatimpaguesit që realizojnë qarkullim nga zero deri në 2 milion</w:t>
      </w:r>
      <w:r w:rsidR="00AF7D97">
        <w:rPr>
          <w:szCs w:val="24"/>
        </w:rPr>
        <w:t>ë</w:t>
      </w:r>
      <w:r w:rsidRPr="005831B5">
        <w:rPr>
          <w:szCs w:val="24"/>
        </w:rPr>
        <w:t xml:space="preserve"> lekë në vit dhe paguajnë një shumë fikse detyrimi tatimor në vit</w:t>
      </w:r>
      <w:r w:rsidR="00AF7D97">
        <w:rPr>
          <w:szCs w:val="24"/>
        </w:rPr>
        <w:t>,</w:t>
      </w:r>
    </w:p>
    <w:p w:rsidR="003B0743" w:rsidRPr="005831B5" w:rsidRDefault="003B0743" w:rsidP="003B0743">
      <w:pPr>
        <w:autoSpaceDE w:val="0"/>
        <w:autoSpaceDN w:val="0"/>
        <w:adjustRightInd w:val="0"/>
        <w:jc w:val="both"/>
        <w:rPr>
          <w:color w:val="000000"/>
          <w:szCs w:val="24"/>
        </w:rPr>
      </w:pPr>
    </w:p>
    <w:p w:rsidR="003B0743" w:rsidRPr="005831B5" w:rsidRDefault="003B0743" w:rsidP="003B0743">
      <w:pPr>
        <w:autoSpaceDE w:val="0"/>
        <w:autoSpaceDN w:val="0"/>
        <w:adjustRightInd w:val="0"/>
        <w:jc w:val="both"/>
        <w:rPr>
          <w:color w:val="000000"/>
          <w:szCs w:val="24"/>
        </w:rPr>
      </w:pPr>
      <w:r w:rsidRPr="005831B5">
        <w:rPr>
          <w:color w:val="000000"/>
          <w:szCs w:val="24"/>
        </w:rPr>
        <w:t>janë të detyruar që, brenda datës 10 shkurt të vitit pasardhës, të dorëzojnë f</w:t>
      </w:r>
      <w:r w:rsidRPr="005831B5">
        <w:rPr>
          <w:szCs w:val="24"/>
        </w:rPr>
        <w:t xml:space="preserve">ormularin e “Deklarimit të Tatimit të Thjeshtuar mbi Fitimin” </w:t>
      </w:r>
      <w:r w:rsidRPr="005831B5">
        <w:rPr>
          <w:color w:val="000000"/>
          <w:szCs w:val="24"/>
        </w:rPr>
        <w:t xml:space="preserve">për vitin raportues. </w:t>
      </w:r>
      <w:r w:rsidRPr="005831B5">
        <w:rPr>
          <w:szCs w:val="24"/>
        </w:rPr>
        <w:t xml:space="preserve">Deklarata e </w:t>
      </w:r>
      <w:r w:rsidR="003123B3">
        <w:rPr>
          <w:szCs w:val="24"/>
        </w:rPr>
        <w:t>T</w:t>
      </w:r>
      <w:r w:rsidRPr="005831B5">
        <w:rPr>
          <w:szCs w:val="24"/>
        </w:rPr>
        <w:t xml:space="preserve">atimit të </w:t>
      </w:r>
      <w:r w:rsidR="003123B3">
        <w:rPr>
          <w:szCs w:val="24"/>
        </w:rPr>
        <w:t>Thjeshtuar mbi F</w:t>
      </w:r>
      <w:r w:rsidRPr="005831B5">
        <w:rPr>
          <w:szCs w:val="24"/>
        </w:rPr>
        <w:t xml:space="preserve">itimin përmban informacion në lidhje me </w:t>
      </w:r>
      <w:r w:rsidRPr="005831B5">
        <w:rPr>
          <w:color w:val="000000"/>
          <w:szCs w:val="24"/>
        </w:rPr>
        <w:t xml:space="preserve">të ardhurat gjithsej, shpenzimet gjithsej, shpenzimet e zbritshme, të ardhurat neto të tatueshme, tatimin për t'u paguar, si dhe informacione të tjera të kërkuara në deklaratë. </w:t>
      </w:r>
    </w:p>
    <w:p w:rsidR="003B0743" w:rsidRPr="005831B5" w:rsidRDefault="003B0743" w:rsidP="003B0743">
      <w:pPr>
        <w:autoSpaceDE w:val="0"/>
        <w:autoSpaceDN w:val="0"/>
        <w:adjustRightInd w:val="0"/>
        <w:jc w:val="both"/>
        <w:rPr>
          <w:color w:val="000000"/>
          <w:szCs w:val="24"/>
        </w:rPr>
      </w:pPr>
    </w:p>
    <w:p w:rsidR="003B0743" w:rsidRPr="005831B5" w:rsidRDefault="003B0743" w:rsidP="003B0743">
      <w:pPr>
        <w:autoSpaceDE w:val="0"/>
        <w:autoSpaceDN w:val="0"/>
        <w:adjustRightInd w:val="0"/>
        <w:jc w:val="both"/>
        <w:rPr>
          <w:bCs/>
          <w:szCs w:val="24"/>
        </w:rPr>
      </w:pPr>
      <w:r w:rsidRPr="005831B5">
        <w:rPr>
          <w:szCs w:val="24"/>
        </w:rPr>
        <w:t>9.2 Deklarata e Tatimit të Thjeshtuar mbi Fitimin</w:t>
      </w:r>
      <w:r w:rsidRPr="005831B5">
        <w:rPr>
          <w:color w:val="000000"/>
          <w:szCs w:val="24"/>
        </w:rPr>
        <w:t xml:space="preserve"> dorëzohet nga tatimpaguesi në rrugë elektronike dhe ajo ka formën dhe </w:t>
      </w:r>
      <w:r w:rsidR="00AF7D97" w:rsidRPr="005831B5">
        <w:rPr>
          <w:color w:val="000000"/>
          <w:szCs w:val="24"/>
        </w:rPr>
        <w:t>përmbajtjen</w:t>
      </w:r>
      <w:r w:rsidRPr="005831B5">
        <w:rPr>
          <w:color w:val="000000"/>
          <w:szCs w:val="24"/>
        </w:rPr>
        <w:t xml:space="preserve"> sipas </w:t>
      </w:r>
      <w:r w:rsidRPr="005831B5">
        <w:rPr>
          <w:szCs w:val="24"/>
        </w:rPr>
        <w:t xml:space="preserve">modelit bashkëngjitur këtij Udhëzimi. Deklarata plotësohet në përputhje me shënimet sqaruese të dhëna mbrapa saj. </w:t>
      </w:r>
      <w:r w:rsidRPr="005831B5">
        <w:rPr>
          <w:color w:val="000000"/>
          <w:szCs w:val="24"/>
        </w:rPr>
        <w:t>F</w:t>
      </w:r>
      <w:r w:rsidRPr="005831B5">
        <w:rPr>
          <w:szCs w:val="24"/>
        </w:rPr>
        <w:t xml:space="preserve">ormulari i deklarimit të tatimit të thjeshtuar mbi fitimin së bashku më shënimet sqaruese lidhur me plotësimin e tij </w:t>
      </w:r>
      <w:r w:rsidRPr="005831B5">
        <w:rPr>
          <w:bCs/>
          <w:szCs w:val="24"/>
        </w:rPr>
        <w:t>është pjesë përbërëse e këtij Udhëzimi.</w:t>
      </w:r>
    </w:p>
    <w:p w:rsidR="003B0743" w:rsidRPr="005831B5" w:rsidRDefault="003B0743" w:rsidP="003B0743">
      <w:pPr>
        <w:autoSpaceDE w:val="0"/>
        <w:autoSpaceDN w:val="0"/>
        <w:adjustRightInd w:val="0"/>
        <w:jc w:val="both"/>
        <w:rPr>
          <w:bCs/>
          <w:szCs w:val="24"/>
        </w:rPr>
      </w:pPr>
    </w:p>
    <w:p w:rsidR="003B0743" w:rsidRPr="005831B5" w:rsidRDefault="003B0743" w:rsidP="003B0743">
      <w:pPr>
        <w:autoSpaceDE w:val="0"/>
        <w:autoSpaceDN w:val="0"/>
        <w:adjustRightInd w:val="0"/>
        <w:jc w:val="both"/>
        <w:rPr>
          <w:color w:val="000000"/>
          <w:szCs w:val="24"/>
        </w:rPr>
      </w:pPr>
      <w:r w:rsidRPr="005831B5">
        <w:rPr>
          <w:color w:val="000000"/>
          <w:szCs w:val="24"/>
        </w:rPr>
        <w:t xml:space="preserve">9.3 Për tatimpaguesit </w:t>
      </w:r>
      <w:r w:rsidRPr="005831B5">
        <w:rPr>
          <w:szCs w:val="24"/>
        </w:rPr>
        <w:t>që realizojnë qarkullim nga 2 deri në 8 milion</w:t>
      </w:r>
      <w:r w:rsidR="00334AC0">
        <w:rPr>
          <w:szCs w:val="24"/>
        </w:rPr>
        <w:t>ë</w:t>
      </w:r>
      <w:r w:rsidRPr="005831B5">
        <w:rPr>
          <w:szCs w:val="24"/>
        </w:rPr>
        <w:t xml:space="preserve"> lekë në vit, t</w:t>
      </w:r>
      <w:r w:rsidRPr="005831B5">
        <w:rPr>
          <w:color w:val="000000"/>
          <w:szCs w:val="24"/>
        </w:rPr>
        <w:t>atimi i llogaritur në bazë të “</w:t>
      </w:r>
      <w:r w:rsidRPr="005831B5">
        <w:rPr>
          <w:szCs w:val="24"/>
        </w:rPr>
        <w:t>Deklaratës së Tatimit të Thjeshtuar mbi Fitimin”</w:t>
      </w:r>
      <w:r w:rsidRPr="005831B5">
        <w:rPr>
          <w:color w:val="000000"/>
          <w:szCs w:val="24"/>
        </w:rPr>
        <w:t xml:space="preserve">, pakësuar me parapagimet e bëra gjatë periudhës tatimore, paguhet nga tatimpaguesi në llogarinë e organeve tatimore, pas dorëzimit të deklaratës vjetore. </w:t>
      </w:r>
    </w:p>
    <w:p w:rsidR="003B0743" w:rsidRPr="005831B5" w:rsidRDefault="003B0743" w:rsidP="003B0743">
      <w:pPr>
        <w:autoSpaceDE w:val="0"/>
        <w:autoSpaceDN w:val="0"/>
        <w:adjustRightInd w:val="0"/>
        <w:jc w:val="both"/>
        <w:rPr>
          <w:color w:val="000000"/>
          <w:szCs w:val="24"/>
        </w:rPr>
      </w:pPr>
    </w:p>
    <w:p w:rsidR="003B0743" w:rsidRPr="005831B5" w:rsidRDefault="003B0743" w:rsidP="003B0743">
      <w:pPr>
        <w:pStyle w:val="Default"/>
        <w:spacing w:line="276" w:lineRule="auto"/>
        <w:jc w:val="both"/>
        <w:rPr>
          <w:rFonts w:ascii="Times New Roman" w:hAnsi="Times New Roman" w:cs="Times New Roman"/>
          <w:lang w:val="sq-AL"/>
        </w:rPr>
      </w:pPr>
      <w:r w:rsidRPr="005831B5">
        <w:rPr>
          <w:rFonts w:ascii="Times New Roman" w:hAnsi="Times New Roman" w:cs="Times New Roman"/>
          <w:lang w:val="sq-AL"/>
        </w:rPr>
        <w:t>Ky Udhëzim hyn në fuqi me botimin e tij në Fletoren Zyrtare.</w:t>
      </w:r>
    </w:p>
    <w:p w:rsidR="003B0743" w:rsidRPr="005831B5" w:rsidRDefault="003B0743" w:rsidP="003B0743">
      <w:pPr>
        <w:pStyle w:val="Default"/>
        <w:spacing w:line="276" w:lineRule="auto"/>
        <w:jc w:val="center"/>
        <w:rPr>
          <w:rFonts w:ascii="Times New Roman" w:hAnsi="Times New Roman" w:cs="Times New Roman"/>
          <w:b/>
          <w:lang w:val="sq-AL"/>
        </w:rPr>
      </w:pPr>
    </w:p>
    <w:p w:rsidR="003B0743" w:rsidRPr="005831B5" w:rsidRDefault="003B0743" w:rsidP="003B0743">
      <w:pPr>
        <w:pStyle w:val="Default"/>
        <w:spacing w:line="276" w:lineRule="auto"/>
        <w:jc w:val="center"/>
        <w:rPr>
          <w:rFonts w:ascii="Times New Roman" w:hAnsi="Times New Roman" w:cs="Times New Roman"/>
          <w:b/>
          <w:lang w:val="sq-AL"/>
        </w:rPr>
      </w:pPr>
    </w:p>
    <w:p w:rsidR="003B0743" w:rsidRPr="005831B5" w:rsidRDefault="003B0743" w:rsidP="003B0743">
      <w:pPr>
        <w:pStyle w:val="Default"/>
        <w:spacing w:line="276" w:lineRule="auto"/>
        <w:jc w:val="center"/>
        <w:rPr>
          <w:rFonts w:ascii="Times New Roman" w:hAnsi="Times New Roman" w:cs="Times New Roman"/>
          <w:b/>
          <w:lang w:val="sq-AL"/>
        </w:rPr>
      </w:pPr>
    </w:p>
    <w:p w:rsidR="003B0743" w:rsidRPr="005831B5" w:rsidRDefault="003B0743" w:rsidP="003B0743">
      <w:pPr>
        <w:pStyle w:val="Default"/>
        <w:spacing w:line="276" w:lineRule="auto"/>
        <w:jc w:val="center"/>
        <w:rPr>
          <w:rFonts w:ascii="Times New Roman" w:hAnsi="Times New Roman" w:cs="Times New Roman"/>
          <w:b/>
          <w:lang w:val="sq-AL"/>
        </w:rPr>
      </w:pPr>
      <w:r w:rsidRPr="005831B5">
        <w:rPr>
          <w:rFonts w:ascii="Times New Roman" w:hAnsi="Times New Roman" w:cs="Times New Roman"/>
          <w:b/>
          <w:lang w:val="sq-AL"/>
        </w:rPr>
        <w:t>SHKËLQIM CANI</w:t>
      </w:r>
    </w:p>
    <w:p w:rsidR="003B0743" w:rsidRPr="005831B5" w:rsidRDefault="003B0743" w:rsidP="003B0743">
      <w:pPr>
        <w:pStyle w:val="Default"/>
        <w:spacing w:line="276" w:lineRule="auto"/>
        <w:jc w:val="center"/>
        <w:rPr>
          <w:rFonts w:ascii="Times New Roman" w:hAnsi="Times New Roman" w:cs="Times New Roman"/>
          <w:b/>
          <w:lang w:val="sq-AL"/>
        </w:rPr>
      </w:pPr>
    </w:p>
    <w:p w:rsidR="003B0743" w:rsidRPr="005831B5" w:rsidRDefault="003B0743" w:rsidP="003B0743">
      <w:pPr>
        <w:jc w:val="both"/>
        <w:rPr>
          <w:color w:val="000000"/>
          <w:szCs w:val="24"/>
        </w:rPr>
      </w:pPr>
    </w:p>
    <w:p w:rsidR="003B0743" w:rsidRPr="005831B5" w:rsidRDefault="003B0743" w:rsidP="003B0743">
      <w:pPr>
        <w:rPr>
          <w:szCs w:val="22"/>
        </w:rPr>
      </w:pPr>
    </w:p>
    <w:p w:rsidR="00F57D09" w:rsidRPr="005831B5" w:rsidRDefault="00F57D09" w:rsidP="00F57D09">
      <w:pPr>
        <w:pStyle w:val="Default"/>
        <w:spacing w:line="276" w:lineRule="auto"/>
        <w:jc w:val="center"/>
        <w:rPr>
          <w:rFonts w:ascii="Times New Roman" w:hAnsi="Times New Roman" w:cs="Times New Roman"/>
          <w:b/>
          <w:lang w:val="sq-AL"/>
        </w:rPr>
      </w:pPr>
      <w:r w:rsidRPr="005831B5">
        <w:rPr>
          <w:rFonts w:ascii="Times New Roman" w:hAnsi="Times New Roman" w:cs="Times New Roman"/>
          <w:b/>
          <w:lang w:val="sq-AL"/>
        </w:rPr>
        <w:t>MINISTRI</w:t>
      </w:r>
      <w:r>
        <w:rPr>
          <w:rFonts w:ascii="Times New Roman" w:hAnsi="Times New Roman" w:cs="Times New Roman"/>
          <w:b/>
          <w:lang w:val="sq-AL"/>
        </w:rPr>
        <w:t xml:space="preserve"> I FINANCAVE</w:t>
      </w:r>
    </w:p>
    <w:p w:rsidR="003B0743" w:rsidRPr="005831B5" w:rsidRDefault="003B0743" w:rsidP="003B0743">
      <w:pPr>
        <w:rPr>
          <w:szCs w:val="22"/>
        </w:rPr>
      </w:pPr>
    </w:p>
    <w:p w:rsidR="003B0743" w:rsidRPr="005831B5" w:rsidRDefault="003B0743" w:rsidP="003B0743">
      <w:pPr>
        <w:rPr>
          <w:szCs w:val="22"/>
        </w:rPr>
      </w:pPr>
    </w:p>
    <w:p w:rsidR="003B0743" w:rsidRPr="005831B5" w:rsidRDefault="003B0743" w:rsidP="003B0743">
      <w:pPr>
        <w:rPr>
          <w:szCs w:val="22"/>
        </w:rPr>
      </w:pPr>
    </w:p>
    <w:p w:rsidR="003B0743" w:rsidRPr="005831B5" w:rsidRDefault="003B0743" w:rsidP="003B0743">
      <w:pPr>
        <w:rPr>
          <w:szCs w:val="22"/>
        </w:rPr>
      </w:pPr>
    </w:p>
    <w:p w:rsidR="003B0743" w:rsidRPr="005831B5" w:rsidRDefault="003B0743" w:rsidP="003B0743">
      <w:pPr>
        <w:rPr>
          <w:szCs w:val="22"/>
        </w:rPr>
      </w:pPr>
    </w:p>
    <w:p w:rsidR="003B0743" w:rsidRPr="005831B5" w:rsidRDefault="003B0743" w:rsidP="003B0743">
      <w:pPr>
        <w:rPr>
          <w:szCs w:val="22"/>
        </w:rPr>
      </w:pPr>
    </w:p>
    <w:p w:rsidR="003B0743" w:rsidRPr="005831B5" w:rsidRDefault="003B0743" w:rsidP="003B0743">
      <w:pPr>
        <w:rPr>
          <w:szCs w:val="22"/>
        </w:rPr>
      </w:pPr>
    </w:p>
    <w:p w:rsidR="003B0743" w:rsidRPr="005831B5" w:rsidRDefault="003B0743" w:rsidP="003B0743">
      <w:pPr>
        <w:rPr>
          <w:szCs w:val="22"/>
        </w:rPr>
      </w:pPr>
    </w:p>
    <w:p w:rsidR="003B0743" w:rsidRPr="005831B5" w:rsidRDefault="003B0743" w:rsidP="003B0743">
      <w:pPr>
        <w:rPr>
          <w:szCs w:val="22"/>
        </w:rPr>
      </w:pPr>
    </w:p>
    <w:p w:rsidR="003B0743" w:rsidRPr="005831B5" w:rsidRDefault="003B0743" w:rsidP="003B0743">
      <w:pPr>
        <w:rPr>
          <w:szCs w:val="22"/>
        </w:rPr>
      </w:pPr>
    </w:p>
    <w:p w:rsidR="000456A2" w:rsidRDefault="000456A2">
      <w:pPr>
        <w:spacing w:after="200" w:line="276" w:lineRule="auto"/>
        <w:rPr>
          <w:szCs w:val="22"/>
        </w:rPr>
      </w:pPr>
      <w:r>
        <w:rPr>
          <w:szCs w:val="22"/>
        </w:rPr>
        <w:br w:type="page"/>
      </w:r>
    </w:p>
    <w:p w:rsidR="003B0743" w:rsidRPr="005831B5" w:rsidRDefault="003B0743" w:rsidP="003B0743">
      <w:pPr>
        <w:rPr>
          <w:szCs w:val="22"/>
        </w:rPr>
      </w:pPr>
    </w:p>
    <w:p w:rsidR="003B0743" w:rsidRPr="005831B5" w:rsidRDefault="003B0743" w:rsidP="003B0743">
      <w:pPr>
        <w:rPr>
          <w:szCs w:val="22"/>
        </w:rPr>
      </w:pPr>
    </w:p>
    <w:p w:rsidR="003B0743" w:rsidRPr="005831B5" w:rsidRDefault="003B0743" w:rsidP="003B0743">
      <w:pPr>
        <w:rPr>
          <w:szCs w:val="22"/>
        </w:rPr>
      </w:pPr>
    </w:p>
    <w:p w:rsidR="003B0743" w:rsidRPr="005831B5" w:rsidRDefault="003B0743" w:rsidP="003B0743">
      <w:pPr>
        <w:rPr>
          <w:szCs w:val="22"/>
        </w:rPr>
      </w:pPr>
    </w:p>
    <w:p w:rsidR="003B0743" w:rsidRPr="005831B5" w:rsidRDefault="003B0743" w:rsidP="003B0743">
      <w:pPr>
        <w:rPr>
          <w:szCs w:val="22"/>
        </w:rPr>
      </w:pPr>
    </w:p>
    <w:p w:rsidR="003B0743" w:rsidRPr="005831B5" w:rsidRDefault="003B0743" w:rsidP="003B0743">
      <w:pPr>
        <w:rPr>
          <w:szCs w:val="22"/>
        </w:rPr>
      </w:pPr>
    </w:p>
    <w:p w:rsidR="003B0743" w:rsidRPr="005831B5" w:rsidRDefault="003B0743" w:rsidP="003B0743">
      <w:pPr>
        <w:rPr>
          <w:szCs w:val="22"/>
        </w:rPr>
      </w:pPr>
    </w:p>
    <w:tbl>
      <w:tblPr>
        <w:tblpPr w:leftFromText="180" w:rightFromText="180" w:vertAnchor="text" w:horzAnchor="page" w:tblpX="6130" w:tblpY="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4878"/>
      </w:tblGrid>
      <w:tr w:rsidR="003B0743" w:rsidRPr="005831B5" w:rsidTr="004D753C">
        <w:trPr>
          <w:trHeight w:val="710"/>
        </w:trPr>
        <w:tc>
          <w:tcPr>
            <w:tcW w:w="4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0743" w:rsidRPr="005831B5" w:rsidRDefault="003B0743" w:rsidP="004D753C">
            <w:pPr>
              <w:jc w:val="center"/>
              <w:rPr>
                <w:b/>
                <w:bCs/>
                <w:szCs w:val="22"/>
              </w:rPr>
            </w:pPr>
            <w:r w:rsidRPr="005831B5">
              <w:rPr>
                <w:b/>
                <w:bCs/>
                <w:szCs w:val="22"/>
              </w:rPr>
              <w:t>Numri i Vendosjes së Dokumentit (NVD)</w:t>
            </w:r>
          </w:p>
          <w:p w:rsidR="003B0743" w:rsidRPr="005831B5" w:rsidRDefault="003B0743" w:rsidP="004D753C">
            <w:pPr>
              <w:jc w:val="center"/>
              <w:rPr>
                <w:szCs w:val="22"/>
              </w:rPr>
            </w:pPr>
            <w:r w:rsidRPr="005831B5">
              <w:rPr>
                <w:sz w:val="16"/>
                <w:szCs w:val="22"/>
              </w:rPr>
              <w:t>(Vetëm për përdorim zyrtar</w:t>
            </w:r>
            <w:r w:rsidRPr="005831B5">
              <w:rPr>
                <w:szCs w:val="22"/>
              </w:rPr>
              <w:t>)</w:t>
            </w:r>
          </w:p>
        </w:tc>
      </w:tr>
    </w:tbl>
    <w:p w:rsidR="003B0743" w:rsidRPr="005831B5" w:rsidRDefault="003B0743" w:rsidP="003B0743">
      <w:pPr>
        <w:rPr>
          <w:b/>
          <w:bCs/>
          <w:sz w:val="22"/>
          <w:szCs w:val="22"/>
        </w:rPr>
      </w:pPr>
      <w:r w:rsidRPr="005831B5">
        <w:rPr>
          <w:b/>
          <w:bCs/>
          <w:sz w:val="22"/>
          <w:szCs w:val="22"/>
        </w:rPr>
        <w:t>FORMULAR I DEKLARIMIT TËTATIMIT TË THJESHTUAR MBI FITIMIN</w:t>
      </w:r>
    </w:p>
    <w:p w:rsidR="003B0743" w:rsidRPr="005831B5" w:rsidRDefault="003B0743" w:rsidP="003B0743">
      <w:pPr>
        <w:rPr>
          <w:b/>
          <w:bCs/>
          <w:sz w:val="22"/>
          <w:szCs w:val="22"/>
        </w:rPr>
      </w:pPr>
    </w:p>
    <w:tbl>
      <w:tblPr>
        <w:tblpPr w:leftFromText="180" w:rightFromText="180" w:vertAnchor="text" w:horzAnchor="page" w:tblpX="3718" w:tblpY="6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2160"/>
      </w:tblGrid>
      <w:tr w:rsidR="003B0743" w:rsidRPr="005831B5" w:rsidTr="004D753C">
        <w:trPr>
          <w:trHeight w:val="255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0743" w:rsidRPr="005831B5" w:rsidRDefault="003B0743" w:rsidP="004D753C">
            <w:pPr>
              <w:rPr>
                <w:b/>
                <w:bCs/>
                <w:sz w:val="20"/>
                <w:szCs w:val="18"/>
              </w:rPr>
            </w:pPr>
            <w:r w:rsidRPr="005831B5">
              <w:rPr>
                <w:b/>
                <w:bCs/>
                <w:sz w:val="20"/>
                <w:szCs w:val="18"/>
              </w:rPr>
              <w:t xml:space="preserve">(2) Periudha tatimore </w:t>
            </w:r>
          </w:p>
          <w:p w:rsidR="003B0743" w:rsidRPr="005831B5" w:rsidRDefault="003B0743" w:rsidP="004D753C">
            <w:pPr>
              <w:rPr>
                <w:b/>
                <w:bCs/>
                <w:sz w:val="20"/>
                <w:szCs w:val="18"/>
              </w:rPr>
            </w:pPr>
            <w:r w:rsidRPr="005831B5">
              <w:rPr>
                <w:b/>
                <w:bCs/>
                <w:sz w:val="20"/>
                <w:szCs w:val="62"/>
              </w:rPr>
              <w:t xml:space="preserve"> </w:t>
            </w:r>
          </w:p>
        </w:tc>
      </w:tr>
      <w:tr w:rsidR="003B0743" w:rsidRPr="005831B5" w:rsidTr="004D753C">
        <w:trPr>
          <w:trHeight w:val="27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0743" w:rsidRPr="005831B5" w:rsidRDefault="003B0743" w:rsidP="004D753C">
            <w:pPr>
              <w:rPr>
                <w:sz w:val="20"/>
                <w:szCs w:val="18"/>
              </w:rPr>
            </w:pPr>
          </w:p>
          <w:p w:rsidR="003B0743" w:rsidRPr="005831B5" w:rsidRDefault="003B0743" w:rsidP="004D753C">
            <w:pPr>
              <w:rPr>
                <w:sz w:val="20"/>
                <w:szCs w:val="18"/>
              </w:rPr>
            </w:pPr>
          </w:p>
        </w:tc>
      </w:tr>
    </w:tbl>
    <w:tbl>
      <w:tblPr>
        <w:tblpPr w:leftFromText="180" w:rightFromText="180" w:vertAnchor="text" w:horzAnchor="page" w:tblpX="5986" w:tblpY="6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5040"/>
      </w:tblGrid>
      <w:tr w:rsidR="003B0743" w:rsidRPr="005831B5" w:rsidTr="004D753C">
        <w:trPr>
          <w:trHeight w:val="540"/>
        </w:trPr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0743" w:rsidRPr="005831B5" w:rsidRDefault="003B0743" w:rsidP="004D753C">
            <w:pPr>
              <w:rPr>
                <w:sz w:val="20"/>
              </w:rPr>
            </w:pPr>
            <w:r w:rsidRPr="005831B5">
              <w:rPr>
                <w:sz w:val="20"/>
              </w:rPr>
              <w:t>(1) Numri Serial:_________________________</w:t>
            </w:r>
          </w:p>
          <w:p w:rsidR="003B0743" w:rsidRPr="005831B5" w:rsidRDefault="003B0743" w:rsidP="004D753C">
            <w:pPr>
              <w:rPr>
                <w:sz w:val="20"/>
                <w:szCs w:val="18"/>
              </w:rPr>
            </w:pPr>
          </w:p>
          <w:p w:rsidR="003B0743" w:rsidRPr="005831B5" w:rsidRDefault="003B0743" w:rsidP="004D753C">
            <w:pPr>
              <w:rPr>
                <w:sz w:val="20"/>
                <w:szCs w:val="18"/>
              </w:rPr>
            </w:pPr>
          </w:p>
          <w:p w:rsidR="003B0743" w:rsidRPr="005831B5" w:rsidRDefault="003B0743" w:rsidP="004D753C">
            <w:pPr>
              <w:rPr>
                <w:sz w:val="20"/>
                <w:szCs w:val="18"/>
              </w:rPr>
            </w:pPr>
          </w:p>
        </w:tc>
      </w:tr>
    </w:tbl>
    <w:p w:rsidR="003B0743" w:rsidRPr="005831B5" w:rsidRDefault="003B0743" w:rsidP="003B0743">
      <w:pPr>
        <w:rPr>
          <w:sz w:val="2"/>
        </w:rPr>
      </w:pPr>
      <w:r w:rsidRPr="005831B5">
        <w:rPr>
          <w:noProof/>
          <w:szCs w:val="24"/>
          <w:lang w:eastAsia="sq-AL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400050</wp:posOffset>
            </wp:positionH>
            <wp:positionV relativeFrom="paragraph">
              <wp:posOffset>86995</wp:posOffset>
            </wp:positionV>
            <wp:extent cx="333375" cy="390525"/>
            <wp:effectExtent l="19050" t="0" r="9525" b="0"/>
            <wp:wrapNone/>
            <wp:docPr id="3" name="Picture 3" descr="BZ bukur tom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Z bukur tomi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390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6D2D6D">
        <w:rPr>
          <w:szCs w:val="24"/>
        </w:rPr>
        <w:pict>
          <v:shapetype id="_x0000_t147" coordsize="21600,21600" o:spt="147" adj="11796480" path="al10800,10800,10800,10800@2@14m,10800r21600,al10800,10800,10800,10800@1@15e">
            <v:formulas>
              <v:f eqn="val #1"/>
              <v:f eqn="val #0"/>
              <v:f eqn="sum 0 0 #0"/>
              <v:f eqn="sumangle #0 0 180"/>
              <v:f eqn="sumangle #0 0 90"/>
              <v:f eqn="prod @4 2 1"/>
              <v:f eqn="sumangle #0 90 0"/>
              <v:f eqn="prod @6 2 1"/>
              <v:f eqn="abs #0"/>
              <v:f eqn="sumangle @8 0 90"/>
              <v:f eqn="if @9 @7 @5"/>
              <v:f eqn="sumangle @10 0 360"/>
              <v:f eqn="if @10 @11 @10"/>
              <v:f eqn="sumangle @12 0 360"/>
              <v:f eqn="if @12 @13 @12"/>
              <v:f eqn="sum 0 0 @14"/>
              <v:f eqn="val 10800"/>
              <v:f eqn="cos 10800 #0"/>
              <v:f eqn="sin 10800 #0"/>
              <v:f eqn="sum @17 10800 0"/>
              <v:f eqn="sum @18 10800 0"/>
              <v:f eqn="sum 10800 0 @17"/>
              <v:f eqn="if @9 0 21600"/>
              <v:f eqn="sum 10800 0 @18"/>
            </v:formulas>
            <v:path textpathok="t" o:connecttype="custom" o:connectlocs="10800,0;@19,@20;@21,@20;10800,10800;0,10800;21600,10800;10800,21600;@19,@23;@21,@23"/>
            <v:textpath on="t" style="v-text-kern:t" fitpath="t"/>
            <v:handles>
              <v:h position="@16,#0" polar="10800,10800"/>
            </v:handles>
            <o:lock v:ext="edit" text="t" shapetype="t"/>
          </v:shapetype>
          <v:shape id="_x0000_s1026" type="#_x0000_t147" alt="REPUBLIKA E SHQIPERISE &#10;&#10; MINISTRIA E FINANCAVE " style="position:absolute;margin-left:19.5pt;margin-top:.05pt;width:51.15pt;height:45.25pt;z-index:251658240;mso-wrap-distance-left:2.88pt;mso-wrap-distance-top:2.88pt;mso-wrap-distance-right:2.88pt;mso-wrap-distance-bottom:2.88pt;mso-position-horizontal-relative:text;mso-position-vertical-relative:text" adj="-11796480" fillcolor="black" strokeweight=".25pt">
            <v:shadow color="#ccc"/>
            <v:textpath style="font-family:&quot;Kino MT&quot;;v-same-letter-heights:t" trim="t" string="REPUBLIKA E SHQIPERISE &#10;&#10; MINISTRIA E FINANCAVE "/>
            <o:lock v:ext="edit" aspectratio="t"/>
          </v:shape>
        </w:pict>
      </w:r>
    </w:p>
    <w:tbl>
      <w:tblPr>
        <w:tblW w:w="9630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9630"/>
      </w:tblGrid>
      <w:tr w:rsidR="003B0743" w:rsidRPr="005831B5" w:rsidTr="004D753C">
        <w:trPr>
          <w:trHeight w:val="1745"/>
        </w:trPr>
        <w:tc>
          <w:tcPr>
            <w:tcW w:w="9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0743" w:rsidRPr="005831B5" w:rsidRDefault="003B0743" w:rsidP="004D753C">
            <w:pPr>
              <w:ind w:left="-81"/>
              <w:rPr>
                <w:b/>
                <w:bCs/>
                <w:sz w:val="20"/>
                <w:szCs w:val="18"/>
              </w:rPr>
            </w:pPr>
            <w:r w:rsidRPr="005831B5">
              <w:rPr>
                <w:b/>
                <w:bCs/>
                <w:sz w:val="20"/>
                <w:szCs w:val="18"/>
              </w:rPr>
              <w:t xml:space="preserve">Numri Identifikues i Personit të Tatueshëm (NIPT): </w:t>
            </w:r>
            <w:r w:rsidRPr="005831B5">
              <w:rPr>
                <w:b/>
                <w:bCs/>
                <w:sz w:val="20"/>
                <w:szCs w:val="18"/>
              </w:rPr>
              <w:tab/>
              <w:t>(3) ____________________________________</w:t>
            </w:r>
          </w:p>
          <w:p w:rsidR="003B0743" w:rsidRPr="005831B5" w:rsidRDefault="003B0743" w:rsidP="004D753C">
            <w:pPr>
              <w:ind w:left="-81"/>
              <w:rPr>
                <w:b/>
                <w:bCs/>
                <w:sz w:val="20"/>
                <w:szCs w:val="18"/>
              </w:rPr>
            </w:pPr>
            <w:r w:rsidRPr="005831B5">
              <w:rPr>
                <w:b/>
                <w:bCs/>
                <w:sz w:val="20"/>
                <w:szCs w:val="18"/>
              </w:rPr>
              <w:t>Emri Tregtar i Personit te Tatueshëm:</w:t>
            </w:r>
            <w:r w:rsidRPr="005831B5">
              <w:rPr>
                <w:b/>
                <w:bCs/>
                <w:sz w:val="20"/>
                <w:szCs w:val="18"/>
              </w:rPr>
              <w:tab/>
            </w:r>
            <w:r w:rsidRPr="005831B5">
              <w:rPr>
                <w:b/>
                <w:bCs/>
                <w:sz w:val="20"/>
                <w:szCs w:val="18"/>
              </w:rPr>
              <w:tab/>
            </w:r>
            <w:r w:rsidRPr="005831B5">
              <w:rPr>
                <w:b/>
                <w:bCs/>
                <w:sz w:val="20"/>
                <w:szCs w:val="18"/>
              </w:rPr>
              <w:tab/>
              <w:t>(4) ____________________________________</w:t>
            </w:r>
          </w:p>
          <w:p w:rsidR="003B0743" w:rsidRPr="005831B5" w:rsidRDefault="003B0743" w:rsidP="004D753C">
            <w:pPr>
              <w:ind w:left="-81"/>
              <w:rPr>
                <w:b/>
                <w:bCs/>
                <w:sz w:val="20"/>
                <w:szCs w:val="18"/>
              </w:rPr>
            </w:pPr>
            <w:r w:rsidRPr="005831B5">
              <w:rPr>
                <w:b/>
                <w:bCs/>
                <w:sz w:val="20"/>
                <w:szCs w:val="18"/>
              </w:rPr>
              <w:t xml:space="preserve">Emri </w:t>
            </w:r>
            <w:r w:rsidR="00334AC0">
              <w:rPr>
                <w:b/>
                <w:bCs/>
                <w:sz w:val="20"/>
                <w:szCs w:val="18"/>
              </w:rPr>
              <w:t>/</w:t>
            </w:r>
            <w:r w:rsidRPr="005831B5">
              <w:rPr>
                <w:b/>
                <w:bCs/>
                <w:sz w:val="20"/>
                <w:szCs w:val="18"/>
              </w:rPr>
              <w:t>Mbiemri i Personit Fizik:</w:t>
            </w:r>
            <w:r w:rsidRPr="005831B5">
              <w:rPr>
                <w:b/>
                <w:bCs/>
                <w:sz w:val="20"/>
                <w:szCs w:val="18"/>
              </w:rPr>
              <w:tab/>
            </w:r>
            <w:r w:rsidRPr="005831B5">
              <w:rPr>
                <w:b/>
                <w:bCs/>
                <w:sz w:val="20"/>
                <w:szCs w:val="18"/>
              </w:rPr>
              <w:tab/>
            </w:r>
            <w:r w:rsidRPr="005831B5">
              <w:rPr>
                <w:b/>
                <w:bCs/>
                <w:sz w:val="20"/>
                <w:szCs w:val="18"/>
              </w:rPr>
              <w:tab/>
            </w:r>
            <w:r w:rsidRPr="005831B5">
              <w:rPr>
                <w:b/>
                <w:bCs/>
                <w:sz w:val="20"/>
                <w:szCs w:val="18"/>
              </w:rPr>
              <w:tab/>
              <w:t>(5) ____________________________________</w:t>
            </w:r>
          </w:p>
          <w:p w:rsidR="003B0743" w:rsidRPr="005831B5" w:rsidRDefault="003B0743" w:rsidP="004D753C">
            <w:pPr>
              <w:ind w:left="-81"/>
              <w:rPr>
                <w:b/>
                <w:bCs/>
                <w:sz w:val="20"/>
                <w:szCs w:val="18"/>
              </w:rPr>
            </w:pPr>
            <w:r w:rsidRPr="005831B5">
              <w:rPr>
                <w:b/>
                <w:bCs/>
                <w:sz w:val="20"/>
                <w:szCs w:val="18"/>
              </w:rPr>
              <w:t xml:space="preserve">Adresa: </w:t>
            </w:r>
            <w:r w:rsidRPr="005831B5">
              <w:rPr>
                <w:b/>
                <w:bCs/>
                <w:sz w:val="20"/>
                <w:szCs w:val="18"/>
              </w:rPr>
              <w:tab/>
            </w:r>
            <w:r w:rsidRPr="005831B5">
              <w:rPr>
                <w:b/>
                <w:bCs/>
                <w:sz w:val="20"/>
                <w:szCs w:val="18"/>
              </w:rPr>
              <w:tab/>
            </w:r>
            <w:r w:rsidRPr="005831B5">
              <w:rPr>
                <w:b/>
                <w:bCs/>
                <w:sz w:val="20"/>
                <w:szCs w:val="18"/>
              </w:rPr>
              <w:tab/>
            </w:r>
            <w:r w:rsidRPr="005831B5">
              <w:rPr>
                <w:b/>
                <w:bCs/>
                <w:sz w:val="20"/>
                <w:szCs w:val="18"/>
              </w:rPr>
              <w:tab/>
            </w:r>
            <w:r w:rsidRPr="005831B5">
              <w:rPr>
                <w:b/>
                <w:bCs/>
                <w:sz w:val="20"/>
                <w:szCs w:val="18"/>
              </w:rPr>
              <w:tab/>
            </w:r>
            <w:r w:rsidRPr="005831B5">
              <w:rPr>
                <w:b/>
                <w:bCs/>
                <w:sz w:val="20"/>
                <w:szCs w:val="18"/>
              </w:rPr>
              <w:tab/>
            </w:r>
            <w:r w:rsidRPr="005831B5">
              <w:rPr>
                <w:b/>
                <w:bCs/>
                <w:sz w:val="20"/>
                <w:szCs w:val="18"/>
              </w:rPr>
              <w:tab/>
              <w:t>(6) ____________________________________</w:t>
            </w:r>
          </w:p>
          <w:p w:rsidR="003B0743" w:rsidRPr="005831B5" w:rsidRDefault="003B0743" w:rsidP="004D753C">
            <w:pPr>
              <w:ind w:left="-81"/>
              <w:rPr>
                <w:b/>
                <w:bCs/>
                <w:sz w:val="20"/>
                <w:szCs w:val="18"/>
              </w:rPr>
            </w:pPr>
            <w:r w:rsidRPr="005831B5">
              <w:rPr>
                <w:b/>
                <w:bCs/>
                <w:sz w:val="20"/>
                <w:szCs w:val="18"/>
              </w:rPr>
              <w:t>Qyteti/Komuna/Rrethi :</w:t>
            </w:r>
          </w:p>
          <w:p w:rsidR="003B0743" w:rsidRPr="005831B5" w:rsidRDefault="003B0743" w:rsidP="004D753C">
            <w:pPr>
              <w:ind w:left="-81"/>
              <w:rPr>
                <w:szCs w:val="12"/>
              </w:rPr>
            </w:pPr>
            <w:r w:rsidRPr="005831B5">
              <w:rPr>
                <w:b/>
                <w:bCs/>
                <w:sz w:val="20"/>
                <w:szCs w:val="18"/>
              </w:rPr>
              <w:t>Numri Telefonit:</w:t>
            </w:r>
            <w:r w:rsidRPr="005831B5">
              <w:rPr>
                <w:b/>
                <w:bCs/>
                <w:sz w:val="20"/>
                <w:szCs w:val="18"/>
              </w:rPr>
              <w:tab/>
            </w:r>
            <w:r w:rsidRPr="005831B5">
              <w:rPr>
                <w:b/>
                <w:bCs/>
                <w:sz w:val="20"/>
                <w:szCs w:val="18"/>
              </w:rPr>
              <w:tab/>
            </w:r>
            <w:r w:rsidRPr="005831B5">
              <w:rPr>
                <w:b/>
                <w:bCs/>
                <w:sz w:val="20"/>
                <w:szCs w:val="18"/>
              </w:rPr>
              <w:tab/>
            </w:r>
            <w:r w:rsidRPr="005831B5">
              <w:rPr>
                <w:b/>
                <w:bCs/>
                <w:sz w:val="20"/>
                <w:szCs w:val="18"/>
              </w:rPr>
              <w:tab/>
            </w:r>
            <w:r w:rsidRPr="005831B5">
              <w:rPr>
                <w:b/>
                <w:bCs/>
                <w:sz w:val="20"/>
                <w:szCs w:val="18"/>
              </w:rPr>
              <w:tab/>
            </w:r>
            <w:r w:rsidRPr="005831B5">
              <w:rPr>
                <w:b/>
                <w:bCs/>
                <w:sz w:val="20"/>
                <w:szCs w:val="18"/>
              </w:rPr>
              <w:tab/>
              <w:t>(7) ____________________________________</w:t>
            </w:r>
          </w:p>
          <w:p w:rsidR="003B0743" w:rsidRPr="005831B5" w:rsidRDefault="003B0743" w:rsidP="00334AC0">
            <w:pPr>
              <w:jc w:val="center"/>
              <w:rPr>
                <w:szCs w:val="18"/>
              </w:rPr>
            </w:pPr>
            <w:r w:rsidRPr="005831B5">
              <w:rPr>
                <w:sz w:val="16"/>
                <w:szCs w:val="12"/>
              </w:rPr>
              <w:t>Lajmëroni nëse informacioni i mësipërm është jo i plot</w:t>
            </w:r>
            <w:r w:rsidR="00334AC0">
              <w:rPr>
                <w:sz w:val="16"/>
                <w:szCs w:val="12"/>
              </w:rPr>
              <w:t>ë</w:t>
            </w:r>
            <w:r w:rsidRPr="005831B5">
              <w:rPr>
                <w:sz w:val="16"/>
                <w:szCs w:val="12"/>
              </w:rPr>
              <w:t xml:space="preserve"> ose ka ndryshu</w:t>
            </w:r>
            <w:r w:rsidR="00334AC0">
              <w:rPr>
                <w:sz w:val="16"/>
                <w:szCs w:val="12"/>
              </w:rPr>
              <w:t>ar</w:t>
            </w:r>
          </w:p>
        </w:tc>
      </w:tr>
    </w:tbl>
    <w:p w:rsidR="003B0743" w:rsidRPr="005831B5" w:rsidRDefault="003B0743" w:rsidP="003B0743">
      <w:pPr>
        <w:pStyle w:val="Caption"/>
        <w:rPr>
          <w:lang w:val="sq-AL"/>
        </w:rPr>
      </w:pPr>
    </w:p>
    <w:p w:rsidR="003B0743" w:rsidRPr="005831B5" w:rsidRDefault="003B0743" w:rsidP="003B0743">
      <w:pPr>
        <w:pStyle w:val="Caption"/>
        <w:rPr>
          <w:lang w:val="sq-AL"/>
        </w:rPr>
      </w:pPr>
      <w:r w:rsidRPr="005831B5">
        <w:rPr>
          <w:lang w:val="sq-AL"/>
        </w:rPr>
        <w:t>Llogaritja e rezultatit</w:t>
      </w:r>
    </w:p>
    <w:p w:rsidR="003B0743" w:rsidRPr="005831B5" w:rsidRDefault="003B0743" w:rsidP="003B0743">
      <w:pPr>
        <w:rPr>
          <w:b/>
          <w:bCs/>
          <w:i/>
          <w:iCs/>
          <w:sz w:val="20"/>
        </w:rPr>
      </w:pPr>
      <w:r w:rsidRPr="005831B5">
        <w:rPr>
          <w:b/>
          <w:bCs/>
          <w:i/>
          <w:iCs/>
          <w:sz w:val="20"/>
        </w:rPr>
        <w:t>Të ardhurat dhe shpenzimet</w:t>
      </w:r>
      <w:r w:rsidRPr="005831B5">
        <w:rPr>
          <w:b/>
          <w:bCs/>
          <w:i/>
          <w:iCs/>
          <w:sz w:val="20"/>
        </w:rPr>
        <w:tab/>
      </w:r>
      <w:r w:rsidRPr="005831B5">
        <w:rPr>
          <w:b/>
          <w:bCs/>
          <w:i/>
          <w:iCs/>
          <w:sz w:val="20"/>
        </w:rPr>
        <w:tab/>
      </w:r>
      <w:r w:rsidRPr="005831B5">
        <w:rPr>
          <w:b/>
          <w:bCs/>
          <w:i/>
          <w:iCs/>
          <w:sz w:val="20"/>
        </w:rPr>
        <w:tab/>
      </w:r>
      <w:r w:rsidRPr="005831B5">
        <w:rPr>
          <w:b/>
          <w:bCs/>
          <w:i/>
          <w:iCs/>
          <w:sz w:val="20"/>
        </w:rPr>
        <w:tab/>
      </w:r>
      <w:r w:rsidRPr="005831B5">
        <w:rPr>
          <w:b/>
          <w:bCs/>
          <w:sz w:val="20"/>
        </w:rPr>
        <w:t>Të ushtrimit</w:t>
      </w:r>
      <w:r w:rsidRPr="005831B5">
        <w:rPr>
          <w:b/>
          <w:bCs/>
          <w:sz w:val="20"/>
        </w:rPr>
        <w:tab/>
      </w:r>
      <w:r w:rsidRPr="005831B5">
        <w:rPr>
          <w:b/>
          <w:bCs/>
          <w:sz w:val="20"/>
        </w:rPr>
        <w:tab/>
        <w:t>Tatimore</w:t>
      </w:r>
    </w:p>
    <w:tbl>
      <w:tblPr>
        <w:tblpPr w:leftFromText="180" w:rightFromText="180" w:vertAnchor="text" w:horzAnchor="page" w:tblpX="6436" w:tblpY="27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68"/>
        <w:gridCol w:w="2286"/>
      </w:tblGrid>
      <w:tr w:rsidR="003B0743" w:rsidRPr="005831B5" w:rsidTr="004D753C">
        <w:trPr>
          <w:trHeight w:val="460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0743" w:rsidRPr="005831B5" w:rsidRDefault="003B0743" w:rsidP="004D753C">
            <w:pPr>
              <w:rPr>
                <w:b/>
                <w:bCs/>
                <w:iCs/>
                <w:sz w:val="20"/>
              </w:rPr>
            </w:pPr>
            <w:r w:rsidRPr="005831B5">
              <w:rPr>
                <w:b/>
                <w:bCs/>
                <w:iCs/>
                <w:sz w:val="20"/>
              </w:rPr>
              <w:t>[ 8 ]</w:t>
            </w:r>
          </w:p>
        </w:tc>
        <w:tc>
          <w:tcPr>
            <w:tcW w:w="2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0743" w:rsidRPr="005831B5" w:rsidRDefault="003B0743" w:rsidP="004D753C">
            <w:pPr>
              <w:rPr>
                <w:b/>
                <w:bCs/>
                <w:iCs/>
                <w:sz w:val="20"/>
              </w:rPr>
            </w:pPr>
            <w:r w:rsidRPr="005831B5">
              <w:rPr>
                <w:b/>
                <w:bCs/>
                <w:iCs/>
                <w:sz w:val="20"/>
              </w:rPr>
              <w:t>[ 9 ]</w:t>
            </w:r>
          </w:p>
          <w:p w:rsidR="003B0743" w:rsidRPr="005831B5" w:rsidRDefault="003B0743" w:rsidP="004D753C">
            <w:pPr>
              <w:rPr>
                <w:b/>
                <w:bCs/>
                <w:iCs/>
                <w:sz w:val="20"/>
              </w:rPr>
            </w:pPr>
          </w:p>
        </w:tc>
      </w:tr>
      <w:tr w:rsidR="003B0743" w:rsidRPr="005831B5" w:rsidTr="004D753C">
        <w:trPr>
          <w:trHeight w:val="413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0743" w:rsidRPr="005831B5" w:rsidRDefault="003B0743" w:rsidP="004D753C">
            <w:pPr>
              <w:rPr>
                <w:b/>
                <w:bCs/>
                <w:iCs/>
                <w:sz w:val="20"/>
              </w:rPr>
            </w:pPr>
            <w:r w:rsidRPr="005831B5">
              <w:rPr>
                <w:b/>
                <w:bCs/>
                <w:iCs/>
                <w:sz w:val="20"/>
              </w:rPr>
              <w:t>[10]</w:t>
            </w:r>
          </w:p>
        </w:tc>
        <w:tc>
          <w:tcPr>
            <w:tcW w:w="2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0743" w:rsidRPr="005831B5" w:rsidRDefault="003B0743" w:rsidP="004D753C">
            <w:pPr>
              <w:rPr>
                <w:b/>
                <w:bCs/>
                <w:iCs/>
                <w:sz w:val="20"/>
              </w:rPr>
            </w:pPr>
            <w:r w:rsidRPr="005831B5">
              <w:rPr>
                <w:b/>
                <w:bCs/>
                <w:iCs/>
                <w:sz w:val="20"/>
              </w:rPr>
              <w:t>[11]</w:t>
            </w:r>
          </w:p>
          <w:p w:rsidR="003B0743" w:rsidRPr="005831B5" w:rsidRDefault="003B0743" w:rsidP="004D753C">
            <w:pPr>
              <w:rPr>
                <w:b/>
                <w:bCs/>
                <w:iCs/>
                <w:sz w:val="20"/>
              </w:rPr>
            </w:pPr>
          </w:p>
        </w:tc>
      </w:tr>
      <w:tr w:rsidR="003B0743" w:rsidRPr="005831B5" w:rsidTr="004D753C">
        <w:trPr>
          <w:trHeight w:val="460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3B0743" w:rsidRPr="005831B5" w:rsidRDefault="003B0743" w:rsidP="004D753C">
            <w:pPr>
              <w:rPr>
                <w:b/>
                <w:bCs/>
                <w:iCs/>
                <w:sz w:val="20"/>
              </w:rPr>
            </w:pPr>
          </w:p>
        </w:tc>
        <w:tc>
          <w:tcPr>
            <w:tcW w:w="2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0743" w:rsidRPr="005831B5" w:rsidRDefault="003B0743" w:rsidP="004D753C">
            <w:pPr>
              <w:rPr>
                <w:b/>
                <w:bCs/>
                <w:iCs/>
                <w:sz w:val="20"/>
              </w:rPr>
            </w:pPr>
            <w:r w:rsidRPr="005831B5">
              <w:rPr>
                <w:b/>
                <w:bCs/>
                <w:iCs/>
                <w:sz w:val="20"/>
              </w:rPr>
              <w:t>[12]</w:t>
            </w:r>
          </w:p>
          <w:p w:rsidR="003B0743" w:rsidRPr="005831B5" w:rsidRDefault="003B0743" w:rsidP="004D753C">
            <w:pPr>
              <w:rPr>
                <w:b/>
                <w:bCs/>
                <w:iCs/>
                <w:sz w:val="20"/>
              </w:rPr>
            </w:pPr>
          </w:p>
        </w:tc>
      </w:tr>
    </w:tbl>
    <w:p w:rsidR="003B0743" w:rsidRPr="005831B5" w:rsidRDefault="003B0743" w:rsidP="003B0743">
      <w:pPr>
        <w:rPr>
          <w:b/>
          <w:bCs/>
          <w:sz w:val="20"/>
        </w:rPr>
      </w:pPr>
    </w:p>
    <w:p w:rsidR="003B0743" w:rsidRPr="005831B5" w:rsidRDefault="003B0743" w:rsidP="003B0743">
      <w:pPr>
        <w:rPr>
          <w:b/>
          <w:bCs/>
          <w:sz w:val="22"/>
          <w:szCs w:val="22"/>
        </w:rPr>
      </w:pPr>
      <w:r w:rsidRPr="005831B5">
        <w:rPr>
          <w:b/>
          <w:bCs/>
          <w:sz w:val="22"/>
          <w:szCs w:val="22"/>
        </w:rPr>
        <w:t xml:space="preserve"> [8/9]</w:t>
      </w:r>
      <w:r w:rsidRPr="005831B5">
        <w:rPr>
          <w:b/>
          <w:bCs/>
          <w:iCs/>
          <w:sz w:val="22"/>
          <w:szCs w:val="22"/>
        </w:rPr>
        <w:tab/>
        <w:t xml:space="preserve">   </w:t>
      </w:r>
      <w:r w:rsidRPr="005831B5">
        <w:rPr>
          <w:b/>
          <w:bCs/>
          <w:sz w:val="22"/>
          <w:szCs w:val="22"/>
        </w:rPr>
        <w:t>Të ardhurat</w:t>
      </w:r>
    </w:p>
    <w:p w:rsidR="003B0743" w:rsidRPr="005831B5" w:rsidRDefault="003B0743" w:rsidP="003B0743">
      <w:pPr>
        <w:rPr>
          <w:b/>
          <w:bCs/>
          <w:sz w:val="22"/>
          <w:szCs w:val="22"/>
        </w:rPr>
      </w:pPr>
    </w:p>
    <w:p w:rsidR="003B0743" w:rsidRPr="005831B5" w:rsidRDefault="003B0743" w:rsidP="003B0743">
      <w:pPr>
        <w:rPr>
          <w:b/>
          <w:bCs/>
          <w:sz w:val="22"/>
          <w:szCs w:val="22"/>
        </w:rPr>
      </w:pPr>
      <w:r w:rsidRPr="005831B5">
        <w:rPr>
          <w:b/>
          <w:bCs/>
          <w:sz w:val="22"/>
          <w:szCs w:val="22"/>
        </w:rPr>
        <w:t xml:space="preserve">[10/11]    Shpenzimet </w:t>
      </w:r>
    </w:p>
    <w:p w:rsidR="003B0743" w:rsidRPr="005831B5" w:rsidRDefault="003B0743" w:rsidP="003B0743">
      <w:pPr>
        <w:rPr>
          <w:b/>
          <w:bCs/>
          <w:sz w:val="22"/>
          <w:szCs w:val="22"/>
        </w:rPr>
      </w:pPr>
    </w:p>
    <w:p w:rsidR="003B0743" w:rsidRPr="005831B5" w:rsidRDefault="003B0743" w:rsidP="003B0743">
      <w:pPr>
        <w:rPr>
          <w:b/>
          <w:bCs/>
          <w:sz w:val="22"/>
          <w:szCs w:val="22"/>
        </w:rPr>
      </w:pPr>
      <w:r w:rsidRPr="005831B5">
        <w:rPr>
          <w:b/>
          <w:bCs/>
          <w:sz w:val="22"/>
          <w:szCs w:val="22"/>
        </w:rPr>
        <w:t>[12]</w:t>
      </w:r>
      <w:r w:rsidRPr="005831B5">
        <w:rPr>
          <w:b/>
          <w:bCs/>
          <w:sz w:val="22"/>
          <w:szCs w:val="22"/>
        </w:rPr>
        <w:tab/>
        <w:t xml:space="preserve">   Shpenzimet e panjohura</w:t>
      </w:r>
    </w:p>
    <w:p w:rsidR="003B0743" w:rsidRPr="005831B5" w:rsidRDefault="003B0743" w:rsidP="003B0743">
      <w:pPr>
        <w:rPr>
          <w:b/>
          <w:bCs/>
          <w:sz w:val="20"/>
        </w:rPr>
      </w:pPr>
    </w:p>
    <w:p w:rsidR="003B0743" w:rsidRPr="005831B5" w:rsidRDefault="003B0743" w:rsidP="003B0743">
      <w:pPr>
        <w:rPr>
          <w:b/>
          <w:bCs/>
          <w:iCs/>
          <w:sz w:val="20"/>
        </w:rPr>
      </w:pPr>
    </w:p>
    <w:p w:rsidR="003B0743" w:rsidRPr="005831B5" w:rsidRDefault="003B0743" w:rsidP="003B0743">
      <w:pPr>
        <w:jc w:val="center"/>
        <w:rPr>
          <w:b/>
          <w:bCs/>
          <w:i/>
          <w:iCs/>
          <w:sz w:val="22"/>
          <w:szCs w:val="22"/>
        </w:rPr>
      </w:pPr>
    </w:p>
    <w:p w:rsidR="003B0743" w:rsidRPr="005831B5" w:rsidRDefault="003B0743" w:rsidP="003B0743">
      <w:pPr>
        <w:jc w:val="center"/>
        <w:rPr>
          <w:b/>
          <w:bCs/>
          <w:i/>
          <w:iCs/>
          <w:sz w:val="22"/>
          <w:szCs w:val="22"/>
        </w:rPr>
      </w:pPr>
      <w:r w:rsidRPr="005831B5">
        <w:rPr>
          <w:b/>
          <w:bCs/>
          <w:i/>
          <w:iCs/>
          <w:sz w:val="22"/>
          <w:szCs w:val="22"/>
        </w:rPr>
        <w:t>Rezultati</w:t>
      </w:r>
    </w:p>
    <w:tbl>
      <w:tblPr>
        <w:tblpPr w:leftFromText="180" w:rightFromText="180" w:vertAnchor="text" w:horzAnchor="page" w:tblpX="6490" w:tblpY="15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60"/>
        <w:gridCol w:w="2340"/>
      </w:tblGrid>
      <w:tr w:rsidR="003B0743" w:rsidRPr="005831B5" w:rsidTr="004D753C">
        <w:trPr>
          <w:trHeight w:val="35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0743" w:rsidRPr="005831B5" w:rsidRDefault="003B0743" w:rsidP="004D753C">
            <w:pPr>
              <w:rPr>
                <w:b/>
                <w:bCs/>
                <w:iCs/>
                <w:sz w:val="20"/>
              </w:rPr>
            </w:pPr>
            <w:r w:rsidRPr="005831B5">
              <w:rPr>
                <w:b/>
                <w:bCs/>
                <w:iCs/>
                <w:sz w:val="20"/>
              </w:rPr>
              <w:t>[13]</w:t>
            </w:r>
          </w:p>
          <w:p w:rsidR="003B0743" w:rsidRPr="005831B5" w:rsidRDefault="003B0743" w:rsidP="004D753C">
            <w:pPr>
              <w:rPr>
                <w:b/>
                <w:bCs/>
                <w:iCs/>
                <w:sz w:val="20"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0743" w:rsidRPr="005831B5" w:rsidRDefault="003B0743" w:rsidP="004D753C">
            <w:pPr>
              <w:rPr>
                <w:b/>
                <w:bCs/>
                <w:iCs/>
                <w:sz w:val="20"/>
              </w:rPr>
            </w:pPr>
            <w:r w:rsidRPr="005831B5">
              <w:rPr>
                <w:b/>
                <w:bCs/>
                <w:iCs/>
                <w:sz w:val="20"/>
              </w:rPr>
              <w:t>[14]</w:t>
            </w:r>
          </w:p>
        </w:tc>
      </w:tr>
      <w:tr w:rsidR="003B0743" w:rsidRPr="005831B5" w:rsidTr="004D753C">
        <w:trPr>
          <w:trHeight w:val="35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0743" w:rsidRPr="005831B5" w:rsidRDefault="003B0743" w:rsidP="004D753C">
            <w:pPr>
              <w:rPr>
                <w:b/>
                <w:bCs/>
                <w:iCs/>
                <w:sz w:val="20"/>
              </w:rPr>
            </w:pPr>
            <w:r w:rsidRPr="005831B5">
              <w:rPr>
                <w:b/>
                <w:bCs/>
                <w:iCs/>
                <w:sz w:val="20"/>
              </w:rPr>
              <w:t>[15]</w:t>
            </w:r>
          </w:p>
          <w:p w:rsidR="003B0743" w:rsidRPr="005831B5" w:rsidRDefault="003B0743" w:rsidP="004D753C">
            <w:pPr>
              <w:rPr>
                <w:b/>
                <w:bCs/>
                <w:iCs/>
                <w:sz w:val="20"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0743" w:rsidRPr="005831B5" w:rsidRDefault="003B0743" w:rsidP="004D753C">
            <w:pPr>
              <w:rPr>
                <w:b/>
                <w:bCs/>
                <w:iCs/>
                <w:sz w:val="20"/>
              </w:rPr>
            </w:pPr>
            <w:r w:rsidRPr="005831B5">
              <w:rPr>
                <w:b/>
                <w:bCs/>
                <w:iCs/>
                <w:sz w:val="20"/>
              </w:rPr>
              <w:t>[16]</w:t>
            </w:r>
          </w:p>
        </w:tc>
      </w:tr>
      <w:tr w:rsidR="003B0743" w:rsidRPr="005831B5" w:rsidTr="004D753C">
        <w:trPr>
          <w:gridBefore w:val="1"/>
          <w:wBefore w:w="2160" w:type="dxa"/>
          <w:trHeight w:val="350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0743" w:rsidRPr="005831B5" w:rsidRDefault="003B0743" w:rsidP="004D753C">
            <w:pPr>
              <w:rPr>
                <w:b/>
                <w:bCs/>
                <w:iCs/>
                <w:sz w:val="20"/>
              </w:rPr>
            </w:pPr>
            <w:r w:rsidRPr="005831B5">
              <w:rPr>
                <w:b/>
                <w:bCs/>
                <w:iCs/>
                <w:sz w:val="20"/>
              </w:rPr>
              <w:t>[17]</w:t>
            </w:r>
          </w:p>
          <w:p w:rsidR="003B0743" w:rsidRPr="005831B5" w:rsidRDefault="003B0743" w:rsidP="004D753C">
            <w:pPr>
              <w:rPr>
                <w:b/>
                <w:bCs/>
                <w:iCs/>
                <w:sz w:val="20"/>
              </w:rPr>
            </w:pPr>
          </w:p>
        </w:tc>
      </w:tr>
    </w:tbl>
    <w:p w:rsidR="003B0743" w:rsidRPr="005831B5" w:rsidRDefault="003B0743" w:rsidP="003B0743">
      <w:pPr>
        <w:rPr>
          <w:b/>
          <w:bCs/>
          <w:iCs/>
          <w:sz w:val="20"/>
        </w:rPr>
      </w:pPr>
    </w:p>
    <w:p w:rsidR="003B0743" w:rsidRPr="005831B5" w:rsidRDefault="003B0743" w:rsidP="003B0743">
      <w:pPr>
        <w:rPr>
          <w:b/>
          <w:bCs/>
          <w:sz w:val="22"/>
          <w:szCs w:val="22"/>
        </w:rPr>
      </w:pPr>
      <w:r w:rsidRPr="005831B5">
        <w:rPr>
          <w:b/>
          <w:bCs/>
          <w:sz w:val="22"/>
          <w:szCs w:val="22"/>
        </w:rPr>
        <w:t xml:space="preserve">[13/14]     Humbja </w:t>
      </w:r>
    </w:p>
    <w:p w:rsidR="003B0743" w:rsidRPr="005831B5" w:rsidRDefault="003B0743" w:rsidP="003B0743">
      <w:pPr>
        <w:rPr>
          <w:b/>
          <w:bCs/>
          <w:sz w:val="22"/>
          <w:szCs w:val="22"/>
        </w:rPr>
      </w:pPr>
    </w:p>
    <w:p w:rsidR="003B0743" w:rsidRPr="005831B5" w:rsidRDefault="003B0743" w:rsidP="003B0743">
      <w:pPr>
        <w:rPr>
          <w:b/>
          <w:bCs/>
          <w:sz w:val="22"/>
          <w:szCs w:val="22"/>
        </w:rPr>
      </w:pPr>
      <w:r w:rsidRPr="005831B5">
        <w:rPr>
          <w:b/>
          <w:bCs/>
          <w:sz w:val="22"/>
          <w:szCs w:val="22"/>
        </w:rPr>
        <w:t>[15/16]</w:t>
      </w:r>
      <w:r w:rsidRPr="005831B5">
        <w:rPr>
          <w:b/>
          <w:bCs/>
          <w:iCs/>
          <w:sz w:val="22"/>
          <w:szCs w:val="22"/>
        </w:rPr>
        <w:t xml:space="preserve">     </w:t>
      </w:r>
      <w:r w:rsidRPr="005831B5">
        <w:rPr>
          <w:b/>
          <w:bCs/>
          <w:sz w:val="22"/>
          <w:szCs w:val="22"/>
        </w:rPr>
        <w:t xml:space="preserve">Fitimi </w:t>
      </w:r>
    </w:p>
    <w:p w:rsidR="003B0743" w:rsidRPr="005831B5" w:rsidRDefault="003B0743" w:rsidP="003B0743">
      <w:pPr>
        <w:rPr>
          <w:b/>
          <w:bCs/>
          <w:sz w:val="22"/>
          <w:szCs w:val="22"/>
        </w:rPr>
      </w:pPr>
    </w:p>
    <w:p w:rsidR="003B0743" w:rsidRPr="005831B5" w:rsidRDefault="003B0743" w:rsidP="003B0743">
      <w:pPr>
        <w:rPr>
          <w:b/>
          <w:bCs/>
          <w:sz w:val="22"/>
          <w:szCs w:val="22"/>
        </w:rPr>
      </w:pPr>
      <w:r w:rsidRPr="005831B5">
        <w:rPr>
          <w:b/>
          <w:bCs/>
          <w:sz w:val="22"/>
          <w:szCs w:val="22"/>
        </w:rPr>
        <w:t xml:space="preserve">[17]           Fitimi i tatueshëm </w:t>
      </w:r>
    </w:p>
    <w:p w:rsidR="003B0743" w:rsidRPr="005831B5" w:rsidRDefault="003B0743" w:rsidP="003B0743">
      <w:pPr>
        <w:rPr>
          <w:b/>
          <w:bCs/>
          <w:sz w:val="22"/>
          <w:szCs w:val="22"/>
        </w:rPr>
      </w:pPr>
    </w:p>
    <w:p w:rsidR="003B0743" w:rsidRPr="005831B5" w:rsidRDefault="003B0743" w:rsidP="003B0743">
      <w:pPr>
        <w:jc w:val="center"/>
        <w:rPr>
          <w:b/>
          <w:bCs/>
          <w:i/>
          <w:iCs/>
          <w:szCs w:val="24"/>
        </w:rPr>
      </w:pPr>
    </w:p>
    <w:p w:rsidR="003B0743" w:rsidRPr="005831B5" w:rsidRDefault="003B0743" w:rsidP="003B0743">
      <w:pPr>
        <w:jc w:val="center"/>
        <w:rPr>
          <w:b/>
          <w:bCs/>
          <w:i/>
          <w:iCs/>
          <w:szCs w:val="24"/>
        </w:rPr>
      </w:pPr>
      <w:r w:rsidRPr="005831B5">
        <w:rPr>
          <w:b/>
          <w:bCs/>
          <w:i/>
          <w:iCs/>
          <w:szCs w:val="24"/>
        </w:rPr>
        <w:t>Llogaritja e tatim të thjeshtuar mbi  fitimin</w:t>
      </w:r>
    </w:p>
    <w:tbl>
      <w:tblPr>
        <w:tblpPr w:leftFromText="180" w:rightFromText="180" w:vertAnchor="text" w:horzAnchor="page" w:tblpX="6433" w:tblpY="15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68"/>
        <w:gridCol w:w="2340"/>
      </w:tblGrid>
      <w:tr w:rsidR="003B0743" w:rsidRPr="005831B5" w:rsidTr="004D753C">
        <w:trPr>
          <w:trHeight w:val="347"/>
        </w:trPr>
        <w:tc>
          <w:tcPr>
            <w:tcW w:w="226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</w:tcPr>
          <w:p w:rsidR="003B0743" w:rsidRPr="005831B5" w:rsidRDefault="003B0743" w:rsidP="004D753C">
            <w:pPr>
              <w:rPr>
                <w:b/>
                <w:bCs/>
                <w:iCs/>
                <w:sz w:val="20"/>
              </w:rPr>
            </w:pPr>
          </w:p>
        </w:tc>
        <w:tc>
          <w:tcPr>
            <w:tcW w:w="2340" w:type="dxa"/>
            <w:tcBorders>
              <w:left w:val="single" w:sz="4" w:space="0" w:color="auto"/>
              <w:bottom w:val="single" w:sz="4" w:space="0" w:color="auto"/>
            </w:tcBorders>
          </w:tcPr>
          <w:p w:rsidR="003B0743" w:rsidRPr="005831B5" w:rsidRDefault="003B0743" w:rsidP="004D753C">
            <w:pPr>
              <w:rPr>
                <w:b/>
                <w:bCs/>
                <w:iCs/>
                <w:sz w:val="20"/>
              </w:rPr>
            </w:pPr>
            <w:r w:rsidRPr="005831B5">
              <w:rPr>
                <w:b/>
                <w:bCs/>
                <w:iCs/>
                <w:sz w:val="20"/>
              </w:rPr>
              <w:t>[18]</w:t>
            </w:r>
          </w:p>
          <w:p w:rsidR="003B0743" w:rsidRPr="005831B5" w:rsidRDefault="003B0743" w:rsidP="004D753C">
            <w:pPr>
              <w:rPr>
                <w:b/>
                <w:bCs/>
                <w:iCs/>
                <w:sz w:val="20"/>
              </w:rPr>
            </w:pPr>
          </w:p>
        </w:tc>
      </w:tr>
      <w:tr w:rsidR="003B0743" w:rsidRPr="005831B5" w:rsidTr="004D753C">
        <w:trPr>
          <w:trHeight w:val="425"/>
        </w:trPr>
        <w:tc>
          <w:tcPr>
            <w:tcW w:w="226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</w:tcPr>
          <w:p w:rsidR="003B0743" w:rsidRPr="005831B5" w:rsidRDefault="003B0743" w:rsidP="004D753C">
            <w:pPr>
              <w:rPr>
                <w:b/>
                <w:bCs/>
                <w:iCs/>
                <w:sz w:val="20"/>
              </w:rPr>
            </w:pPr>
          </w:p>
        </w:tc>
        <w:tc>
          <w:tcPr>
            <w:tcW w:w="2340" w:type="dxa"/>
            <w:tcBorders>
              <w:left w:val="single" w:sz="4" w:space="0" w:color="auto"/>
              <w:bottom w:val="single" w:sz="4" w:space="0" w:color="auto"/>
            </w:tcBorders>
          </w:tcPr>
          <w:p w:rsidR="003B0743" w:rsidRPr="005831B5" w:rsidRDefault="003B0743" w:rsidP="004D753C">
            <w:pPr>
              <w:rPr>
                <w:b/>
                <w:bCs/>
                <w:iCs/>
                <w:sz w:val="20"/>
              </w:rPr>
            </w:pPr>
            <w:r w:rsidRPr="005831B5">
              <w:rPr>
                <w:b/>
                <w:bCs/>
                <w:iCs/>
                <w:sz w:val="20"/>
              </w:rPr>
              <w:t>[19]</w:t>
            </w:r>
          </w:p>
          <w:p w:rsidR="003B0743" w:rsidRPr="005831B5" w:rsidRDefault="003B0743" w:rsidP="004D753C">
            <w:pPr>
              <w:rPr>
                <w:b/>
                <w:bCs/>
                <w:iCs/>
                <w:sz w:val="20"/>
              </w:rPr>
            </w:pPr>
          </w:p>
        </w:tc>
      </w:tr>
      <w:tr w:rsidR="003B0743" w:rsidRPr="005831B5" w:rsidTr="004D753C">
        <w:trPr>
          <w:trHeight w:val="365"/>
        </w:trPr>
        <w:tc>
          <w:tcPr>
            <w:tcW w:w="226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</w:tcPr>
          <w:p w:rsidR="003B0743" w:rsidRPr="005831B5" w:rsidRDefault="003B0743" w:rsidP="004D753C">
            <w:pPr>
              <w:rPr>
                <w:b/>
                <w:bCs/>
                <w:iCs/>
                <w:sz w:val="20"/>
              </w:rPr>
            </w:pPr>
          </w:p>
        </w:tc>
        <w:tc>
          <w:tcPr>
            <w:tcW w:w="2340" w:type="dxa"/>
            <w:tcBorders>
              <w:left w:val="single" w:sz="4" w:space="0" w:color="auto"/>
            </w:tcBorders>
          </w:tcPr>
          <w:p w:rsidR="003B0743" w:rsidRPr="005831B5" w:rsidRDefault="003B0743" w:rsidP="004D753C">
            <w:pPr>
              <w:rPr>
                <w:b/>
                <w:bCs/>
                <w:iCs/>
                <w:sz w:val="20"/>
              </w:rPr>
            </w:pPr>
            <w:r w:rsidRPr="005831B5">
              <w:rPr>
                <w:b/>
                <w:bCs/>
                <w:iCs/>
                <w:sz w:val="20"/>
              </w:rPr>
              <w:t>[20]</w:t>
            </w:r>
          </w:p>
          <w:p w:rsidR="003B0743" w:rsidRPr="005831B5" w:rsidRDefault="003B0743" w:rsidP="004D753C">
            <w:pPr>
              <w:rPr>
                <w:b/>
                <w:bCs/>
                <w:iCs/>
                <w:sz w:val="20"/>
              </w:rPr>
            </w:pPr>
          </w:p>
        </w:tc>
      </w:tr>
    </w:tbl>
    <w:p w:rsidR="003B0743" w:rsidRPr="005831B5" w:rsidRDefault="003B0743" w:rsidP="003B0743">
      <w:pPr>
        <w:rPr>
          <w:b/>
          <w:bCs/>
          <w:sz w:val="20"/>
        </w:rPr>
      </w:pPr>
    </w:p>
    <w:p w:rsidR="003B0743" w:rsidRPr="005831B5" w:rsidRDefault="003B0743" w:rsidP="003B0743">
      <w:pPr>
        <w:ind w:left="360" w:hanging="360"/>
        <w:rPr>
          <w:b/>
          <w:bCs/>
          <w:sz w:val="20"/>
        </w:rPr>
      </w:pPr>
      <w:r w:rsidRPr="005831B5">
        <w:rPr>
          <w:b/>
          <w:bCs/>
          <w:sz w:val="20"/>
        </w:rPr>
        <w:t>[18] Tatimi i thjeshtuar mbi fitimin me shkall</w:t>
      </w:r>
      <w:r w:rsidR="00334AC0">
        <w:rPr>
          <w:b/>
          <w:bCs/>
          <w:sz w:val="20"/>
        </w:rPr>
        <w:t>ë</w:t>
      </w:r>
      <w:r w:rsidRPr="005831B5">
        <w:rPr>
          <w:b/>
          <w:bCs/>
          <w:sz w:val="20"/>
        </w:rPr>
        <w:t>n tatimore standar</w:t>
      </w:r>
      <w:r w:rsidR="00334AC0">
        <w:rPr>
          <w:b/>
          <w:bCs/>
          <w:sz w:val="20"/>
        </w:rPr>
        <w:t>d</w:t>
      </w:r>
      <w:r w:rsidRPr="005831B5">
        <w:rPr>
          <w:b/>
          <w:bCs/>
          <w:sz w:val="20"/>
        </w:rPr>
        <w:t xml:space="preserve">e </w:t>
      </w:r>
    </w:p>
    <w:p w:rsidR="003B0743" w:rsidRPr="005831B5" w:rsidRDefault="003B0743" w:rsidP="003B0743">
      <w:pPr>
        <w:rPr>
          <w:b/>
          <w:bCs/>
          <w:sz w:val="20"/>
        </w:rPr>
      </w:pPr>
      <w:r w:rsidRPr="005831B5">
        <w:rPr>
          <w:b/>
          <w:bCs/>
          <w:sz w:val="20"/>
        </w:rPr>
        <w:t>[19] Tatim fiks</w:t>
      </w:r>
    </w:p>
    <w:p w:rsidR="003B0743" w:rsidRPr="005831B5" w:rsidRDefault="003B0743" w:rsidP="003B0743">
      <w:pPr>
        <w:rPr>
          <w:b/>
          <w:bCs/>
          <w:sz w:val="20"/>
        </w:rPr>
      </w:pPr>
    </w:p>
    <w:p w:rsidR="003B0743" w:rsidRPr="005831B5" w:rsidRDefault="003B0743" w:rsidP="003B0743">
      <w:pPr>
        <w:rPr>
          <w:b/>
          <w:bCs/>
          <w:sz w:val="20"/>
        </w:rPr>
      </w:pPr>
    </w:p>
    <w:p w:rsidR="003B0743" w:rsidRPr="005831B5" w:rsidRDefault="003B0743" w:rsidP="003B0743">
      <w:pPr>
        <w:rPr>
          <w:b/>
          <w:bCs/>
          <w:sz w:val="20"/>
        </w:rPr>
      </w:pPr>
      <w:r w:rsidRPr="005831B5">
        <w:rPr>
          <w:b/>
          <w:bCs/>
          <w:sz w:val="20"/>
        </w:rPr>
        <w:t>[20] TOTALI PËR TU PAGUAR</w:t>
      </w:r>
    </w:p>
    <w:p w:rsidR="003B0743" w:rsidRPr="005831B5" w:rsidRDefault="003B0743" w:rsidP="003B0743">
      <w:pPr>
        <w:rPr>
          <w:b/>
          <w:bCs/>
          <w:i/>
          <w:iCs/>
          <w:sz w:val="20"/>
        </w:rPr>
      </w:pPr>
    </w:p>
    <w:p w:rsidR="003B0743" w:rsidRPr="005831B5" w:rsidRDefault="003B0743" w:rsidP="003B0743">
      <w:pPr>
        <w:rPr>
          <w:b/>
          <w:bCs/>
          <w:i/>
          <w:iCs/>
          <w:sz w:val="20"/>
        </w:rPr>
      </w:pPr>
    </w:p>
    <w:p w:rsidR="003B0743" w:rsidRPr="005831B5" w:rsidRDefault="003B0743" w:rsidP="003B0743">
      <w:pPr>
        <w:rPr>
          <w:b/>
          <w:bCs/>
          <w:i/>
          <w:iCs/>
          <w:sz w:val="20"/>
        </w:rPr>
      </w:pPr>
    </w:p>
    <w:p w:rsidR="003B0743" w:rsidRPr="005831B5" w:rsidRDefault="003B0743" w:rsidP="003B0743">
      <w:pPr>
        <w:rPr>
          <w:b/>
          <w:bCs/>
          <w:i/>
          <w:iCs/>
          <w:sz w:val="20"/>
        </w:rPr>
      </w:pPr>
    </w:p>
    <w:p w:rsidR="003B0743" w:rsidRPr="005831B5" w:rsidRDefault="003B0743" w:rsidP="003B0743">
      <w:pPr>
        <w:rPr>
          <w:b/>
          <w:bCs/>
          <w:i/>
          <w:iCs/>
          <w:sz w:val="20"/>
        </w:rPr>
      </w:pPr>
    </w:p>
    <w:p w:rsidR="003B0743" w:rsidRPr="005831B5" w:rsidRDefault="003B0743" w:rsidP="003B0743">
      <w:pPr>
        <w:rPr>
          <w:szCs w:val="24"/>
        </w:rPr>
      </w:pPr>
      <w:r w:rsidRPr="005831B5">
        <w:rPr>
          <w:b/>
          <w:bCs/>
          <w:i/>
          <w:iCs/>
          <w:sz w:val="20"/>
        </w:rPr>
        <w:t>_______________________</w:t>
      </w:r>
      <w:r w:rsidRPr="005831B5">
        <w:rPr>
          <w:b/>
          <w:bCs/>
          <w:i/>
          <w:iCs/>
          <w:szCs w:val="16"/>
        </w:rPr>
        <w:t>_____________</w:t>
      </w:r>
    </w:p>
    <w:p w:rsidR="003B0743" w:rsidRPr="005831B5" w:rsidRDefault="003B0743" w:rsidP="003B0743">
      <w:pPr>
        <w:pBdr>
          <w:bottom w:val="single" w:sz="12" w:space="1" w:color="auto"/>
        </w:pBdr>
        <w:rPr>
          <w:sz w:val="16"/>
          <w:szCs w:val="16"/>
        </w:rPr>
      </w:pPr>
      <w:r w:rsidRPr="005831B5">
        <w:rPr>
          <w:b/>
          <w:bCs/>
          <w:sz w:val="16"/>
          <w:szCs w:val="16"/>
        </w:rPr>
        <w:t>Data dhe Firma e Personit t</w:t>
      </w:r>
      <w:r w:rsidR="00334AC0">
        <w:rPr>
          <w:b/>
          <w:bCs/>
          <w:sz w:val="16"/>
          <w:szCs w:val="16"/>
        </w:rPr>
        <w:t>ë</w:t>
      </w:r>
      <w:r w:rsidRPr="005831B5">
        <w:rPr>
          <w:b/>
          <w:bCs/>
          <w:sz w:val="16"/>
          <w:szCs w:val="16"/>
        </w:rPr>
        <w:t xml:space="preserve"> Tatueshëm </w:t>
      </w:r>
      <w:r w:rsidRPr="005831B5">
        <w:rPr>
          <w:sz w:val="16"/>
          <w:szCs w:val="16"/>
        </w:rPr>
        <w:t>- Deklaroj nën përgjegjësinë time që informacioni i mësipërm është i plotë dhe i saktë.</w:t>
      </w:r>
    </w:p>
    <w:p w:rsidR="003B0743" w:rsidRPr="005831B5" w:rsidRDefault="003B0743" w:rsidP="003B0743">
      <w:pPr>
        <w:rPr>
          <w:b/>
          <w:bCs/>
          <w:sz w:val="16"/>
          <w:szCs w:val="16"/>
        </w:rPr>
      </w:pPr>
      <w:r w:rsidRPr="005831B5">
        <w:rPr>
          <w:b/>
          <w:bCs/>
          <w:sz w:val="16"/>
          <w:szCs w:val="16"/>
        </w:rPr>
        <w:lastRenderedPageBreak/>
        <w:t xml:space="preserve">                                                                        </w:t>
      </w:r>
    </w:p>
    <w:p w:rsidR="003B0743" w:rsidRPr="005831B5" w:rsidRDefault="003B0743" w:rsidP="003B0743">
      <w:pPr>
        <w:jc w:val="right"/>
        <w:rPr>
          <w:sz w:val="16"/>
          <w:szCs w:val="10"/>
        </w:rPr>
      </w:pPr>
    </w:p>
    <w:p w:rsidR="003B0743" w:rsidRPr="005831B5" w:rsidRDefault="003B0743" w:rsidP="003B0743">
      <w:pPr>
        <w:jc w:val="center"/>
        <w:rPr>
          <w:b/>
          <w:bCs/>
          <w:szCs w:val="14"/>
        </w:rPr>
      </w:pPr>
    </w:p>
    <w:p w:rsidR="003B0743" w:rsidRPr="005831B5" w:rsidRDefault="003B0743" w:rsidP="003B0743">
      <w:pPr>
        <w:jc w:val="center"/>
        <w:rPr>
          <w:b/>
          <w:bCs/>
          <w:szCs w:val="14"/>
        </w:rPr>
      </w:pPr>
    </w:p>
    <w:p w:rsidR="003B0743" w:rsidRPr="005831B5" w:rsidRDefault="003B0743" w:rsidP="00F57D09">
      <w:pPr>
        <w:rPr>
          <w:b/>
          <w:bCs/>
          <w:szCs w:val="14"/>
        </w:rPr>
      </w:pPr>
    </w:p>
    <w:p w:rsidR="003B0743" w:rsidRPr="005831B5" w:rsidRDefault="003B0743" w:rsidP="003B0743">
      <w:pPr>
        <w:jc w:val="center"/>
        <w:rPr>
          <w:b/>
          <w:bCs/>
          <w:szCs w:val="14"/>
        </w:rPr>
      </w:pPr>
    </w:p>
    <w:p w:rsidR="003B0743" w:rsidRPr="005831B5" w:rsidRDefault="003B0743" w:rsidP="003B0743">
      <w:pPr>
        <w:jc w:val="center"/>
        <w:rPr>
          <w:b/>
          <w:bCs/>
          <w:szCs w:val="14"/>
        </w:rPr>
      </w:pPr>
      <w:r w:rsidRPr="005831B5">
        <w:rPr>
          <w:b/>
          <w:bCs/>
          <w:szCs w:val="14"/>
        </w:rPr>
        <w:t>Udhëzues për mënyrën e plotësimit të formularit të deklarimit dhe pagesës</w:t>
      </w:r>
    </w:p>
    <w:p w:rsidR="003B0743" w:rsidRPr="005831B5" w:rsidRDefault="003B0743" w:rsidP="003B0743">
      <w:pPr>
        <w:jc w:val="both"/>
        <w:rPr>
          <w:b/>
          <w:bCs/>
          <w:szCs w:val="14"/>
        </w:rPr>
      </w:pPr>
    </w:p>
    <w:p w:rsidR="003B0743" w:rsidRPr="005831B5" w:rsidRDefault="003B0743" w:rsidP="003B0743">
      <w:pPr>
        <w:numPr>
          <w:ilvl w:val="0"/>
          <w:numId w:val="1"/>
        </w:numPr>
        <w:jc w:val="both"/>
        <w:rPr>
          <w:sz w:val="20"/>
          <w:szCs w:val="16"/>
        </w:rPr>
      </w:pPr>
      <w:r w:rsidRPr="005831B5">
        <w:rPr>
          <w:b/>
          <w:bCs/>
          <w:sz w:val="20"/>
          <w:szCs w:val="16"/>
        </w:rPr>
        <w:t xml:space="preserve">Numri serial </w:t>
      </w:r>
      <w:r w:rsidRPr="005831B5">
        <w:rPr>
          <w:sz w:val="20"/>
          <w:szCs w:val="16"/>
        </w:rPr>
        <w:t>gjenerohet nga Drejtoria Rajonale Tatimore dhe shërben për të azhornuar regjistrimet kur paraqitet dek</w:t>
      </w:r>
      <w:r w:rsidRPr="005831B5">
        <w:rPr>
          <w:sz w:val="20"/>
          <w:szCs w:val="16"/>
        </w:rPr>
        <w:softHyphen/>
        <w:t>larata.</w:t>
      </w:r>
    </w:p>
    <w:p w:rsidR="003B0743" w:rsidRPr="005831B5" w:rsidRDefault="003B0743" w:rsidP="003B0743">
      <w:pPr>
        <w:numPr>
          <w:ilvl w:val="0"/>
          <w:numId w:val="1"/>
        </w:numPr>
        <w:jc w:val="both"/>
        <w:rPr>
          <w:sz w:val="20"/>
          <w:szCs w:val="16"/>
        </w:rPr>
      </w:pPr>
      <w:r w:rsidRPr="005831B5">
        <w:rPr>
          <w:b/>
          <w:bCs/>
          <w:sz w:val="20"/>
          <w:szCs w:val="16"/>
        </w:rPr>
        <w:t xml:space="preserve">Periudha Tatimore </w:t>
      </w:r>
      <w:r w:rsidRPr="005831B5">
        <w:rPr>
          <w:sz w:val="20"/>
          <w:szCs w:val="16"/>
        </w:rPr>
        <w:t>është vjetore.</w:t>
      </w:r>
    </w:p>
    <w:p w:rsidR="003B0743" w:rsidRPr="005831B5" w:rsidRDefault="003B0743" w:rsidP="003B0743">
      <w:pPr>
        <w:numPr>
          <w:ilvl w:val="0"/>
          <w:numId w:val="1"/>
        </w:numPr>
        <w:jc w:val="both"/>
        <w:rPr>
          <w:sz w:val="20"/>
          <w:szCs w:val="16"/>
        </w:rPr>
      </w:pPr>
      <w:r w:rsidRPr="005831B5">
        <w:rPr>
          <w:b/>
          <w:bCs/>
          <w:sz w:val="20"/>
          <w:szCs w:val="18"/>
        </w:rPr>
        <w:t xml:space="preserve">Numri </w:t>
      </w:r>
      <w:r w:rsidRPr="005831B5">
        <w:rPr>
          <w:b/>
          <w:bCs/>
          <w:sz w:val="20"/>
          <w:szCs w:val="16"/>
        </w:rPr>
        <w:t xml:space="preserve">i Identifikimit të Personit të Tatueshëm (NIPT) </w:t>
      </w:r>
      <w:r w:rsidRPr="005831B5">
        <w:rPr>
          <w:sz w:val="20"/>
          <w:szCs w:val="16"/>
        </w:rPr>
        <w:t>është numri i dhënë nga Q</w:t>
      </w:r>
      <w:r w:rsidR="00334AC0">
        <w:rPr>
          <w:sz w:val="20"/>
          <w:szCs w:val="16"/>
        </w:rPr>
        <w:t>e</w:t>
      </w:r>
      <w:r w:rsidRPr="005831B5">
        <w:rPr>
          <w:sz w:val="20"/>
          <w:szCs w:val="16"/>
        </w:rPr>
        <w:t>ndra Kombëtare e Regjistrimit /Drejtoria Rajonale Tatimore dhe që identifikon personin e tatueshëm në të gjitha marrëdhëniet me Drejtorinë Rajonale Tatimore.</w:t>
      </w:r>
    </w:p>
    <w:p w:rsidR="003B0743" w:rsidRPr="005831B5" w:rsidRDefault="003B0743" w:rsidP="003B0743">
      <w:pPr>
        <w:numPr>
          <w:ilvl w:val="0"/>
          <w:numId w:val="1"/>
        </w:numPr>
        <w:jc w:val="both"/>
        <w:rPr>
          <w:sz w:val="20"/>
          <w:szCs w:val="16"/>
        </w:rPr>
      </w:pPr>
      <w:r w:rsidRPr="005831B5">
        <w:rPr>
          <w:b/>
          <w:bCs/>
          <w:sz w:val="20"/>
          <w:szCs w:val="16"/>
        </w:rPr>
        <w:t xml:space="preserve">Emri Tregtar i Personit të Tatueshëm </w:t>
      </w:r>
      <w:r w:rsidRPr="005831B5">
        <w:rPr>
          <w:sz w:val="20"/>
          <w:szCs w:val="16"/>
        </w:rPr>
        <w:t xml:space="preserve">është emri me të cilin paraqitet veprimtaria dhe që shënohet në </w:t>
      </w:r>
      <w:r w:rsidR="00334AC0">
        <w:rPr>
          <w:sz w:val="20"/>
          <w:szCs w:val="16"/>
        </w:rPr>
        <w:t>c</w:t>
      </w:r>
      <w:r w:rsidRPr="005831B5">
        <w:rPr>
          <w:sz w:val="20"/>
          <w:szCs w:val="16"/>
        </w:rPr>
        <w:t>ertifikatën e NIPT-it.</w:t>
      </w:r>
    </w:p>
    <w:p w:rsidR="003B0743" w:rsidRPr="005831B5" w:rsidRDefault="003B0743" w:rsidP="003B0743">
      <w:pPr>
        <w:numPr>
          <w:ilvl w:val="0"/>
          <w:numId w:val="1"/>
        </w:numPr>
        <w:jc w:val="both"/>
        <w:rPr>
          <w:sz w:val="20"/>
          <w:szCs w:val="16"/>
        </w:rPr>
      </w:pPr>
      <w:r w:rsidRPr="005831B5">
        <w:rPr>
          <w:b/>
          <w:bCs/>
          <w:sz w:val="20"/>
          <w:szCs w:val="16"/>
        </w:rPr>
        <w:t>Emri</w:t>
      </w:r>
      <w:r w:rsidR="00334AC0">
        <w:rPr>
          <w:b/>
          <w:bCs/>
          <w:sz w:val="20"/>
          <w:szCs w:val="16"/>
        </w:rPr>
        <w:t>/</w:t>
      </w:r>
      <w:r w:rsidRPr="005831B5">
        <w:rPr>
          <w:b/>
          <w:bCs/>
          <w:sz w:val="20"/>
          <w:szCs w:val="16"/>
        </w:rPr>
        <w:t xml:space="preserve">Mbiemri i Personit Fizik </w:t>
      </w:r>
      <w:r w:rsidRPr="005831B5">
        <w:rPr>
          <w:sz w:val="20"/>
          <w:szCs w:val="16"/>
        </w:rPr>
        <w:t>vendoset kur veprimtaria ekonomike kryhet nga një person fizik dhe nuk ka emër tregtar.</w:t>
      </w:r>
    </w:p>
    <w:p w:rsidR="003B0743" w:rsidRPr="005831B5" w:rsidRDefault="003B0743" w:rsidP="003B0743">
      <w:pPr>
        <w:numPr>
          <w:ilvl w:val="0"/>
          <w:numId w:val="1"/>
        </w:numPr>
        <w:jc w:val="both"/>
        <w:rPr>
          <w:sz w:val="20"/>
          <w:szCs w:val="16"/>
        </w:rPr>
      </w:pPr>
      <w:r w:rsidRPr="005831B5">
        <w:rPr>
          <w:b/>
          <w:bCs/>
          <w:sz w:val="20"/>
          <w:szCs w:val="16"/>
        </w:rPr>
        <w:t xml:space="preserve">Adresa </w:t>
      </w:r>
      <w:r w:rsidRPr="005831B5">
        <w:rPr>
          <w:sz w:val="20"/>
          <w:szCs w:val="16"/>
        </w:rPr>
        <w:t xml:space="preserve">tregohet për vendin kryesor të ushtrimit të veprimtarisë. Kjo adresë është treguar edhe në </w:t>
      </w:r>
      <w:r w:rsidR="00334AC0">
        <w:rPr>
          <w:sz w:val="20"/>
          <w:szCs w:val="16"/>
        </w:rPr>
        <w:t>c</w:t>
      </w:r>
      <w:r w:rsidRPr="005831B5">
        <w:rPr>
          <w:sz w:val="20"/>
          <w:szCs w:val="16"/>
        </w:rPr>
        <w:t>ertifikatën e NIPT –it.</w:t>
      </w:r>
    </w:p>
    <w:p w:rsidR="003B0743" w:rsidRPr="005831B5" w:rsidRDefault="003B0743" w:rsidP="003B0743">
      <w:pPr>
        <w:numPr>
          <w:ilvl w:val="0"/>
          <w:numId w:val="1"/>
        </w:numPr>
        <w:jc w:val="both"/>
        <w:rPr>
          <w:sz w:val="20"/>
          <w:szCs w:val="16"/>
        </w:rPr>
      </w:pPr>
      <w:r w:rsidRPr="005831B5">
        <w:rPr>
          <w:b/>
          <w:bCs/>
          <w:sz w:val="20"/>
          <w:szCs w:val="16"/>
        </w:rPr>
        <w:t xml:space="preserve">Numri </w:t>
      </w:r>
      <w:r w:rsidRPr="005831B5">
        <w:rPr>
          <w:b/>
          <w:bCs/>
          <w:sz w:val="20"/>
          <w:szCs w:val="14"/>
        </w:rPr>
        <w:t xml:space="preserve">i Telefonit </w:t>
      </w:r>
      <w:r w:rsidRPr="005831B5">
        <w:rPr>
          <w:sz w:val="20"/>
          <w:szCs w:val="14"/>
        </w:rPr>
        <w:t>(n</w:t>
      </w:r>
      <w:r w:rsidR="00334AC0">
        <w:rPr>
          <w:sz w:val="20"/>
          <w:szCs w:val="14"/>
        </w:rPr>
        <w:t>.</w:t>
      </w:r>
      <w:r w:rsidRPr="005831B5">
        <w:rPr>
          <w:sz w:val="20"/>
          <w:szCs w:val="14"/>
        </w:rPr>
        <w:t>q</w:t>
      </w:r>
      <w:r w:rsidR="00334AC0">
        <w:rPr>
          <w:sz w:val="20"/>
          <w:szCs w:val="14"/>
        </w:rPr>
        <w:t>.</w:t>
      </w:r>
      <w:r w:rsidRPr="005831B5">
        <w:rPr>
          <w:sz w:val="20"/>
          <w:szCs w:val="14"/>
        </w:rPr>
        <w:t>s ka) tregon numrin e telefonit në vendin kryesor të ushtrimit të veprimtarisë eko</w:t>
      </w:r>
      <w:r w:rsidRPr="005831B5">
        <w:rPr>
          <w:sz w:val="20"/>
          <w:szCs w:val="14"/>
        </w:rPr>
        <w:softHyphen/>
      </w:r>
      <w:r w:rsidRPr="005831B5">
        <w:rPr>
          <w:sz w:val="20"/>
          <w:szCs w:val="16"/>
        </w:rPr>
        <w:t>nomike.</w:t>
      </w:r>
    </w:p>
    <w:p w:rsidR="003B0743" w:rsidRPr="005831B5" w:rsidRDefault="003B0743" w:rsidP="003B0743">
      <w:pPr>
        <w:numPr>
          <w:ilvl w:val="0"/>
          <w:numId w:val="1"/>
        </w:numPr>
        <w:jc w:val="both"/>
        <w:rPr>
          <w:sz w:val="20"/>
          <w:szCs w:val="16"/>
        </w:rPr>
      </w:pPr>
      <w:r w:rsidRPr="005831B5">
        <w:rPr>
          <w:b/>
          <w:bCs/>
          <w:sz w:val="20"/>
          <w:szCs w:val="16"/>
        </w:rPr>
        <w:t xml:space="preserve">Të ardhurat e ushtrimit </w:t>
      </w:r>
      <w:r w:rsidRPr="005831B5">
        <w:rPr>
          <w:sz w:val="20"/>
          <w:szCs w:val="16"/>
        </w:rPr>
        <w:t>janë të ardhurat totale të periudhës ushtrimore.</w:t>
      </w:r>
    </w:p>
    <w:p w:rsidR="003B0743" w:rsidRPr="005831B5" w:rsidRDefault="003B0743" w:rsidP="003B0743">
      <w:pPr>
        <w:numPr>
          <w:ilvl w:val="0"/>
          <w:numId w:val="1"/>
        </w:numPr>
        <w:jc w:val="both"/>
        <w:rPr>
          <w:sz w:val="20"/>
          <w:szCs w:val="16"/>
        </w:rPr>
      </w:pPr>
      <w:r w:rsidRPr="005831B5">
        <w:rPr>
          <w:b/>
          <w:bCs/>
          <w:sz w:val="20"/>
          <w:szCs w:val="16"/>
        </w:rPr>
        <w:t xml:space="preserve">Të ardhurat tatimore </w:t>
      </w:r>
      <w:r w:rsidRPr="005831B5">
        <w:rPr>
          <w:sz w:val="20"/>
          <w:szCs w:val="16"/>
        </w:rPr>
        <w:t>janë të ardhurat që i përkasin aktivitetit të tatueshëm.</w:t>
      </w:r>
    </w:p>
    <w:p w:rsidR="003B0743" w:rsidRPr="005831B5" w:rsidRDefault="003B0743" w:rsidP="003B0743">
      <w:pPr>
        <w:numPr>
          <w:ilvl w:val="0"/>
          <w:numId w:val="1"/>
        </w:numPr>
        <w:jc w:val="both"/>
        <w:rPr>
          <w:sz w:val="20"/>
          <w:szCs w:val="16"/>
        </w:rPr>
      </w:pPr>
      <w:r w:rsidRPr="005831B5">
        <w:rPr>
          <w:b/>
          <w:bCs/>
          <w:sz w:val="20"/>
          <w:szCs w:val="16"/>
        </w:rPr>
        <w:t xml:space="preserve">Shpenzimet e ushtrimit </w:t>
      </w:r>
      <w:r w:rsidRPr="005831B5">
        <w:rPr>
          <w:sz w:val="20"/>
          <w:szCs w:val="16"/>
        </w:rPr>
        <w:t>janë shpenzimet totale të periudhës ushtrimore.</w:t>
      </w:r>
    </w:p>
    <w:p w:rsidR="003B0743" w:rsidRPr="005831B5" w:rsidRDefault="003B0743" w:rsidP="003B0743">
      <w:pPr>
        <w:numPr>
          <w:ilvl w:val="0"/>
          <w:numId w:val="1"/>
        </w:numPr>
        <w:jc w:val="both"/>
        <w:rPr>
          <w:sz w:val="20"/>
          <w:szCs w:val="16"/>
        </w:rPr>
      </w:pPr>
      <w:r w:rsidRPr="005831B5">
        <w:rPr>
          <w:b/>
          <w:bCs/>
          <w:sz w:val="20"/>
          <w:szCs w:val="16"/>
        </w:rPr>
        <w:t xml:space="preserve">Shpenzimet tatimore </w:t>
      </w:r>
      <w:r w:rsidRPr="005831B5">
        <w:rPr>
          <w:sz w:val="20"/>
          <w:szCs w:val="16"/>
        </w:rPr>
        <w:t>janë shpenzimet që i përkasin aktivitetit të tatueshëm.</w:t>
      </w:r>
    </w:p>
    <w:p w:rsidR="003B0743" w:rsidRPr="005831B5" w:rsidRDefault="003B0743" w:rsidP="003B0743">
      <w:pPr>
        <w:numPr>
          <w:ilvl w:val="0"/>
          <w:numId w:val="1"/>
        </w:numPr>
        <w:jc w:val="both"/>
        <w:rPr>
          <w:sz w:val="20"/>
          <w:szCs w:val="16"/>
        </w:rPr>
      </w:pPr>
      <w:r w:rsidRPr="005831B5">
        <w:rPr>
          <w:b/>
          <w:bCs/>
          <w:sz w:val="20"/>
          <w:szCs w:val="16"/>
        </w:rPr>
        <w:t xml:space="preserve">Shpenzimet e panjohura </w:t>
      </w:r>
      <w:r w:rsidRPr="005831B5">
        <w:rPr>
          <w:sz w:val="20"/>
          <w:szCs w:val="16"/>
        </w:rPr>
        <w:t xml:space="preserve">janë shpenzimet që i përkasin aktivitetit të tatueshëm dhe që nuk njihen si të zbritshme për efekt të llogaritjes së fitimit </w:t>
      </w:r>
      <w:r w:rsidR="00334AC0" w:rsidRPr="005831B5">
        <w:rPr>
          <w:sz w:val="20"/>
          <w:szCs w:val="16"/>
        </w:rPr>
        <w:t>të</w:t>
      </w:r>
      <w:r w:rsidRPr="005831B5">
        <w:rPr>
          <w:sz w:val="20"/>
          <w:szCs w:val="16"/>
        </w:rPr>
        <w:t xml:space="preserve"> thjeshtuar të tatueshëm.</w:t>
      </w:r>
    </w:p>
    <w:p w:rsidR="003B0743" w:rsidRPr="005831B5" w:rsidRDefault="003B0743" w:rsidP="003B0743">
      <w:pPr>
        <w:numPr>
          <w:ilvl w:val="0"/>
          <w:numId w:val="1"/>
        </w:numPr>
        <w:jc w:val="both"/>
        <w:rPr>
          <w:sz w:val="20"/>
          <w:szCs w:val="16"/>
        </w:rPr>
      </w:pPr>
      <w:r w:rsidRPr="005831B5">
        <w:rPr>
          <w:b/>
          <w:bCs/>
          <w:sz w:val="20"/>
          <w:szCs w:val="16"/>
        </w:rPr>
        <w:t xml:space="preserve">Humbja e ushtrimit </w:t>
      </w:r>
      <w:r w:rsidRPr="005831B5">
        <w:rPr>
          <w:sz w:val="20"/>
          <w:szCs w:val="16"/>
        </w:rPr>
        <w:t>është diferenca e shpenzimeve të ushtrimit (kutia 10) me të ardhurat e ushtrimit (kutia 8) në rast se shpenzimet e ushtrimit janë më të mëdha se të ardhurat e ushtrimit.</w:t>
      </w:r>
    </w:p>
    <w:p w:rsidR="003B0743" w:rsidRPr="005831B5" w:rsidRDefault="003B0743" w:rsidP="003B0743">
      <w:pPr>
        <w:numPr>
          <w:ilvl w:val="0"/>
          <w:numId w:val="1"/>
        </w:numPr>
        <w:jc w:val="both"/>
        <w:rPr>
          <w:sz w:val="20"/>
          <w:szCs w:val="16"/>
        </w:rPr>
      </w:pPr>
      <w:r w:rsidRPr="005831B5">
        <w:rPr>
          <w:b/>
          <w:bCs/>
          <w:sz w:val="20"/>
          <w:szCs w:val="16"/>
        </w:rPr>
        <w:t xml:space="preserve">Humbja tatimore </w:t>
      </w:r>
      <w:r w:rsidRPr="005831B5">
        <w:rPr>
          <w:sz w:val="20"/>
          <w:szCs w:val="16"/>
        </w:rPr>
        <w:t>është diferenca e shpenzimeve tatimore (kutia 11) pasi të zbriten shpenzimet e panjohura (kutia12), me të ardhurat tatimore (kutia 9) në rast se shpenzimet tatimore pa shpenzimet e panjohura janë më të mëdha se të ardhurat e tatimore( 9-11+12).</w:t>
      </w:r>
    </w:p>
    <w:p w:rsidR="003B0743" w:rsidRPr="005831B5" w:rsidRDefault="003B0743" w:rsidP="003B0743">
      <w:pPr>
        <w:numPr>
          <w:ilvl w:val="0"/>
          <w:numId w:val="1"/>
        </w:numPr>
        <w:jc w:val="both"/>
        <w:rPr>
          <w:sz w:val="20"/>
          <w:szCs w:val="16"/>
        </w:rPr>
      </w:pPr>
      <w:r w:rsidRPr="005831B5">
        <w:rPr>
          <w:b/>
          <w:bCs/>
          <w:sz w:val="20"/>
          <w:szCs w:val="16"/>
        </w:rPr>
        <w:t>Fitimi i ushtrimit</w:t>
      </w:r>
      <w:r w:rsidRPr="005831B5">
        <w:rPr>
          <w:sz w:val="20"/>
          <w:szCs w:val="16"/>
        </w:rPr>
        <w:t xml:space="preserve"> është diferenca e të ardhurave të ushtrimit (kutia 8) me shpenzimet e ushtrimit (kutia 10) në rast se të ardhurat e ushtrimit janë më të mëdha se shpenzimet e ushtrimit,</w:t>
      </w:r>
    </w:p>
    <w:p w:rsidR="003B0743" w:rsidRPr="005831B5" w:rsidRDefault="003B0743" w:rsidP="003B0743">
      <w:pPr>
        <w:numPr>
          <w:ilvl w:val="0"/>
          <w:numId w:val="1"/>
        </w:numPr>
        <w:jc w:val="both"/>
        <w:rPr>
          <w:sz w:val="20"/>
          <w:szCs w:val="16"/>
        </w:rPr>
      </w:pPr>
      <w:r w:rsidRPr="005831B5">
        <w:rPr>
          <w:b/>
          <w:bCs/>
          <w:sz w:val="20"/>
          <w:szCs w:val="16"/>
        </w:rPr>
        <w:t xml:space="preserve">Fitimi tatimor </w:t>
      </w:r>
      <w:r w:rsidRPr="005831B5">
        <w:rPr>
          <w:sz w:val="20"/>
          <w:szCs w:val="16"/>
        </w:rPr>
        <w:t>është diferenca e të ardhurave tatimore (kutia 9), me shpenzimet tatimore (kutia 11) pasi janë zbritur nga këto të fundit shpenzimet e pazbritshme në rast se të ardhurat tatimore janë më të mëdha se shpenzimet tatimore pa shpenzimet e pazbritshme(9-11+12).</w:t>
      </w:r>
    </w:p>
    <w:p w:rsidR="003B0743" w:rsidRPr="005831B5" w:rsidRDefault="003B0743" w:rsidP="003B0743">
      <w:pPr>
        <w:numPr>
          <w:ilvl w:val="0"/>
          <w:numId w:val="1"/>
        </w:numPr>
        <w:jc w:val="both"/>
        <w:rPr>
          <w:sz w:val="20"/>
          <w:szCs w:val="16"/>
        </w:rPr>
      </w:pPr>
      <w:r w:rsidRPr="005831B5">
        <w:rPr>
          <w:b/>
          <w:bCs/>
          <w:sz w:val="20"/>
          <w:szCs w:val="16"/>
        </w:rPr>
        <w:t xml:space="preserve">Fitimi </w:t>
      </w:r>
      <w:r w:rsidRPr="005831B5">
        <w:rPr>
          <w:b/>
          <w:sz w:val="20"/>
          <w:szCs w:val="16"/>
        </w:rPr>
        <w:t>i</w:t>
      </w:r>
      <w:r w:rsidRPr="005831B5">
        <w:rPr>
          <w:sz w:val="20"/>
          <w:szCs w:val="16"/>
        </w:rPr>
        <w:t xml:space="preserve"> </w:t>
      </w:r>
      <w:r w:rsidRPr="005831B5">
        <w:rPr>
          <w:b/>
          <w:bCs/>
          <w:sz w:val="20"/>
          <w:szCs w:val="16"/>
        </w:rPr>
        <w:t xml:space="preserve">tatueshëm </w:t>
      </w:r>
      <w:r w:rsidRPr="005831B5">
        <w:rPr>
          <w:sz w:val="20"/>
          <w:szCs w:val="16"/>
        </w:rPr>
        <w:t>është fitimi që tatohet me shkallën tatimore të përcaktuar në ligjin për taksat vendore.</w:t>
      </w:r>
    </w:p>
    <w:p w:rsidR="003B0743" w:rsidRPr="005831B5" w:rsidRDefault="003B0743" w:rsidP="003B0743">
      <w:pPr>
        <w:numPr>
          <w:ilvl w:val="0"/>
          <w:numId w:val="1"/>
        </w:numPr>
        <w:jc w:val="both"/>
        <w:rPr>
          <w:sz w:val="20"/>
          <w:szCs w:val="16"/>
        </w:rPr>
      </w:pPr>
      <w:r w:rsidRPr="005831B5">
        <w:rPr>
          <w:b/>
          <w:bCs/>
          <w:sz w:val="20"/>
          <w:szCs w:val="16"/>
        </w:rPr>
        <w:t>Tatimi i thjeshtuar mbi fiti</w:t>
      </w:r>
      <w:r w:rsidR="00334AC0">
        <w:rPr>
          <w:b/>
          <w:bCs/>
          <w:sz w:val="20"/>
          <w:szCs w:val="16"/>
        </w:rPr>
        <w:t>min me shkallë tatimore standard</w:t>
      </w:r>
      <w:r w:rsidRPr="005831B5">
        <w:rPr>
          <w:b/>
          <w:bCs/>
          <w:sz w:val="20"/>
          <w:szCs w:val="16"/>
        </w:rPr>
        <w:t xml:space="preserve">e </w:t>
      </w:r>
      <w:r w:rsidRPr="005831B5">
        <w:rPr>
          <w:sz w:val="20"/>
          <w:szCs w:val="16"/>
        </w:rPr>
        <w:t xml:space="preserve">është shuma e tatimit të thjeshtuar mbi fitimin e llogaritur </w:t>
      </w:r>
      <w:r w:rsidRPr="005831B5">
        <w:rPr>
          <w:bCs/>
          <w:sz w:val="20"/>
          <w:szCs w:val="16"/>
        </w:rPr>
        <w:t>me shkallën tatimore standarde</w:t>
      </w:r>
      <w:r w:rsidRPr="005831B5">
        <w:rPr>
          <w:sz w:val="20"/>
          <w:szCs w:val="16"/>
        </w:rPr>
        <w:t xml:space="preserve"> sipas vitit ushtrimor përkatës,</w:t>
      </w:r>
      <w:r w:rsidRPr="005831B5">
        <w:rPr>
          <w:bCs/>
          <w:sz w:val="20"/>
          <w:szCs w:val="16"/>
        </w:rPr>
        <w:t xml:space="preserve"> </w:t>
      </w:r>
      <w:r w:rsidRPr="005831B5">
        <w:rPr>
          <w:sz w:val="20"/>
          <w:szCs w:val="16"/>
        </w:rPr>
        <w:t>e përcaktuar në bazë të ligjit për sistemin e taksave vendore. (Rub.[17] x shkallen tatimore%), por jo m</w:t>
      </w:r>
      <w:r w:rsidR="00334AC0">
        <w:rPr>
          <w:sz w:val="20"/>
          <w:szCs w:val="16"/>
        </w:rPr>
        <w:t>ë</w:t>
      </w:r>
      <w:r w:rsidRPr="005831B5">
        <w:rPr>
          <w:sz w:val="20"/>
          <w:szCs w:val="16"/>
        </w:rPr>
        <w:t xml:space="preserve"> e </w:t>
      </w:r>
      <w:r w:rsidR="00334AC0" w:rsidRPr="005831B5">
        <w:rPr>
          <w:sz w:val="20"/>
          <w:szCs w:val="16"/>
        </w:rPr>
        <w:t>vogël</w:t>
      </w:r>
      <w:r w:rsidRPr="005831B5">
        <w:rPr>
          <w:sz w:val="20"/>
          <w:szCs w:val="16"/>
        </w:rPr>
        <w:t xml:space="preserve"> se 25.000 lek</w:t>
      </w:r>
      <w:r w:rsidR="00334AC0">
        <w:rPr>
          <w:sz w:val="20"/>
          <w:szCs w:val="16"/>
        </w:rPr>
        <w:t>ë</w:t>
      </w:r>
      <w:r w:rsidRPr="005831B5">
        <w:rPr>
          <w:sz w:val="20"/>
          <w:szCs w:val="16"/>
        </w:rPr>
        <w:t xml:space="preserve"> ose jo m</w:t>
      </w:r>
      <w:r w:rsidR="00334AC0">
        <w:rPr>
          <w:sz w:val="20"/>
          <w:szCs w:val="16"/>
        </w:rPr>
        <w:t>ë</w:t>
      </w:r>
      <w:r w:rsidRPr="005831B5">
        <w:rPr>
          <w:sz w:val="20"/>
          <w:szCs w:val="16"/>
        </w:rPr>
        <w:t xml:space="preserve"> e </w:t>
      </w:r>
      <w:r w:rsidR="00334AC0" w:rsidRPr="005831B5">
        <w:rPr>
          <w:sz w:val="20"/>
          <w:szCs w:val="16"/>
        </w:rPr>
        <w:t>vogël</w:t>
      </w:r>
      <w:r w:rsidRPr="005831B5">
        <w:rPr>
          <w:sz w:val="20"/>
          <w:szCs w:val="16"/>
        </w:rPr>
        <w:t xml:space="preserve"> se pjesa e proporcionale e </w:t>
      </w:r>
      <w:r w:rsidR="00334AC0" w:rsidRPr="005831B5">
        <w:rPr>
          <w:sz w:val="20"/>
          <w:szCs w:val="16"/>
        </w:rPr>
        <w:t>vlerës</w:t>
      </w:r>
      <w:r w:rsidRPr="005831B5">
        <w:rPr>
          <w:sz w:val="20"/>
          <w:szCs w:val="16"/>
        </w:rPr>
        <w:t xml:space="preserve"> prej 25.000 lek</w:t>
      </w:r>
      <w:r w:rsidR="00334AC0">
        <w:rPr>
          <w:sz w:val="20"/>
          <w:szCs w:val="16"/>
        </w:rPr>
        <w:t>ë</w:t>
      </w:r>
      <w:r w:rsidRPr="005831B5">
        <w:rPr>
          <w:sz w:val="20"/>
          <w:szCs w:val="16"/>
        </w:rPr>
        <w:t xml:space="preserve"> p</w:t>
      </w:r>
      <w:r w:rsidR="00334AC0">
        <w:rPr>
          <w:sz w:val="20"/>
          <w:szCs w:val="16"/>
        </w:rPr>
        <w:t>ë</w:t>
      </w:r>
      <w:r w:rsidRPr="005831B5">
        <w:rPr>
          <w:sz w:val="20"/>
          <w:szCs w:val="16"/>
        </w:rPr>
        <w:t>r periudh</w:t>
      </w:r>
      <w:r w:rsidR="00334AC0">
        <w:rPr>
          <w:sz w:val="20"/>
          <w:szCs w:val="16"/>
        </w:rPr>
        <w:t>ë</w:t>
      </w:r>
      <w:r w:rsidRPr="005831B5">
        <w:rPr>
          <w:sz w:val="20"/>
          <w:szCs w:val="16"/>
        </w:rPr>
        <w:t>n q</w:t>
      </w:r>
      <w:r w:rsidR="00334AC0">
        <w:rPr>
          <w:sz w:val="20"/>
          <w:szCs w:val="16"/>
        </w:rPr>
        <w:t>ë</w:t>
      </w:r>
      <w:r w:rsidRPr="005831B5">
        <w:rPr>
          <w:sz w:val="20"/>
          <w:szCs w:val="16"/>
        </w:rPr>
        <w:t xml:space="preserve"> ushtron aktivitet, si rezultat i regjistrimit ose çregjistrimit te tij brenda vitit te deklarimit.</w:t>
      </w:r>
    </w:p>
    <w:p w:rsidR="003B0743" w:rsidRPr="005831B5" w:rsidRDefault="003B0743" w:rsidP="003B0743">
      <w:pPr>
        <w:numPr>
          <w:ilvl w:val="0"/>
          <w:numId w:val="1"/>
        </w:numPr>
        <w:jc w:val="both"/>
        <w:rPr>
          <w:sz w:val="20"/>
          <w:szCs w:val="16"/>
        </w:rPr>
      </w:pPr>
      <w:r w:rsidRPr="005831B5">
        <w:rPr>
          <w:b/>
          <w:bCs/>
          <w:sz w:val="20"/>
          <w:szCs w:val="16"/>
        </w:rPr>
        <w:t xml:space="preserve">Tatim fiks </w:t>
      </w:r>
      <w:r w:rsidRPr="005831B5">
        <w:rPr>
          <w:sz w:val="20"/>
          <w:szCs w:val="16"/>
        </w:rPr>
        <w:t>është shuma e tatimit të thjeshtuar mbi fitimin</w:t>
      </w:r>
      <w:r w:rsidRPr="005831B5">
        <w:rPr>
          <w:sz w:val="22"/>
          <w:szCs w:val="22"/>
        </w:rPr>
        <w:t xml:space="preserve"> </w:t>
      </w:r>
      <w:r w:rsidRPr="005831B5">
        <w:rPr>
          <w:sz w:val="20"/>
          <w:szCs w:val="16"/>
        </w:rPr>
        <w:t xml:space="preserve">që duhet të paguajnë të gjithë tatimpaguesit me qarkullim nga zero deri në 2 milionë lekë në vit, ose shuma  proporcionale e tatimit fiks </w:t>
      </w:r>
      <w:r w:rsidR="00334AC0" w:rsidRPr="005831B5">
        <w:rPr>
          <w:sz w:val="20"/>
          <w:szCs w:val="16"/>
        </w:rPr>
        <w:t>për</w:t>
      </w:r>
      <w:r w:rsidRPr="005831B5">
        <w:rPr>
          <w:sz w:val="20"/>
          <w:szCs w:val="16"/>
        </w:rPr>
        <w:t xml:space="preserve"> </w:t>
      </w:r>
      <w:r w:rsidR="00334AC0" w:rsidRPr="005831B5">
        <w:rPr>
          <w:sz w:val="20"/>
          <w:szCs w:val="16"/>
        </w:rPr>
        <w:t>periudhën</w:t>
      </w:r>
      <w:r w:rsidRPr="005831B5">
        <w:rPr>
          <w:sz w:val="20"/>
          <w:szCs w:val="16"/>
        </w:rPr>
        <w:t xml:space="preserve"> q</w:t>
      </w:r>
      <w:r w:rsidR="00334AC0">
        <w:rPr>
          <w:sz w:val="20"/>
          <w:szCs w:val="16"/>
        </w:rPr>
        <w:t>ë</w:t>
      </w:r>
      <w:r w:rsidRPr="005831B5">
        <w:rPr>
          <w:sz w:val="20"/>
          <w:szCs w:val="16"/>
        </w:rPr>
        <w:t xml:space="preserve"> ushtron aktivitet, si rezultat i regjistrimit ose çregjistrimit t</w:t>
      </w:r>
      <w:r w:rsidR="00334AC0">
        <w:rPr>
          <w:sz w:val="20"/>
          <w:szCs w:val="16"/>
        </w:rPr>
        <w:t>ë</w:t>
      </w:r>
      <w:r w:rsidRPr="005831B5">
        <w:rPr>
          <w:sz w:val="20"/>
          <w:szCs w:val="16"/>
        </w:rPr>
        <w:t xml:space="preserve"> tij brenda vitit t</w:t>
      </w:r>
      <w:r w:rsidR="00334AC0">
        <w:rPr>
          <w:sz w:val="20"/>
          <w:szCs w:val="16"/>
        </w:rPr>
        <w:t>ë</w:t>
      </w:r>
      <w:r w:rsidRPr="005831B5">
        <w:rPr>
          <w:sz w:val="20"/>
          <w:szCs w:val="16"/>
        </w:rPr>
        <w:t xml:space="preserve"> deklarimit.</w:t>
      </w:r>
    </w:p>
    <w:p w:rsidR="003B0743" w:rsidRPr="005831B5" w:rsidRDefault="003B0743" w:rsidP="003B0743">
      <w:pPr>
        <w:numPr>
          <w:ilvl w:val="0"/>
          <w:numId w:val="1"/>
        </w:numPr>
        <w:jc w:val="both"/>
        <w:rPr>
          <w:color w:val="FF0000"/>
          <w:sz w:val="16"/>
          <w:szCs w:val="10"/>
        </w:rPr>
      </w:pPr>
      <w:r w:rsidRPr="005831B5">
        <w:rPr>
          <w:b/>
          <w:bCs/>
          <w:sz w:val="20"/>
          <w:szCs w:val="16"/>
        </w:rPr>
        <w:t>Totali për t</w:t>
      </w:r>
      <w:r w:rsidR="00334AC0">
        <w:rPr>
          <w:b/>
          <w:bCs/>
          <w:sz w:val="20"/>
          <w:szCs w:val="16"/>
        </w:rPr>
        <w:t>’</w:t>
      </w:r>
      <w:r w:rsidRPr="005831B5">
        <w:rPr>
          <w:b/>
          <w:bCs/>
          <w:sz w:val="20"/>
          <w:szCs w:val="16"/>
        </w:rPr>
        <w:t xml:space="preserve">u paguar </w:t>
      </w:r>
      <w:r w:rsidRPr="005831B5">
        <w:rPr>
          <w:sz w:val="20"/>
          <w:szCs w:val="16"/>
        </w:rPr>
        <w:t>është shuma e tatim te thjeshtuar mbi fitimin të detyrueshëm për t’u paguar .</w:t>
      </w:r>
    </w:p>
    <w:p w:rsidR="003B0743" w:rsidRPr="005831B5" w:rsidRDefault="003B0743" w:rsidP="003B0743">
      <w:pPr>
        <w:jc w:val="both"/>
        <w:rPr>
          <w:sz w:val="16"/>
          <w:szCs w:val="10"/>
        </w:rPr>
      </w:pPr>
    </w:p>
    <w:p w:rsidR="003B0743" w:rsidRPr="005831B5" w:rsidRDefault="003B0743" w:rsidP="003B0743">
      <w:pPr>
        <w:jc w:val="both"/>
      </w:pPr>
    </w:p>
    <w:p w:rsidR="003B0743" w:rsidRPr="005831B5" w:rsidRDefault="003B0743" w:rsidP="003B0743"/>
    <w:p w:rsidR="00CC21F1" w:rsidRPr="005831B5" w:rsidRDefault="00CC21F1"/>
    <w:sectPr w:rsidR="00CC21F1" w:rsidRPr="005831B5" w:rsidSect="009E34E8">
      <w:footerReference w:type="default" r:id="rId10"/>
      <w:pgSz w:w="12240" w:h="15840"/>
      <w:pgMar w:top="270" w:right="1440" w:bottom="360" w:left="135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D2D6D" w:rsidRDefault="006D2D6D" w:rsidP="000456A2">
      <w:r>
        <w:separator/>
      </w:r>
    </w:p>
  </w:endnote>
  <w:endnote w:type="continuationSeparator" w:id="0">
    <w:p w:rsidR="006D2D6D" w:rsidRDefault="006D2D6D" w:rsidP="000456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Bookman Old Style">
    <w:panose1 w:val="02050604050505020204"/>
    <w:charset w:val="EE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058297"/>
      <w:docPartObj>
        <w:docPartGallery w:val="Page Numbers (Bottom of Page)"/>
        <w:docPartUnique/>
      </w:docPartObj>
    </w:sdtPr>
    <w:sdtEndPr/>
    <w:sdtContent>
      <w:p w:rsidR="000456A2" w:rsidRDefault="00D22B8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878B1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0456A2" w:rsidRDefault="000456A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D2D6D" w:rsidRDefault="006D2D6D" w:rsidP="000456A2">
      <w:r>
        <w:separator/>
      </w:r>
    </w:p>
  </w:footnote>
  <w:footnote w:type="continuationSeparator" w:id="0">
    <w:p w:rsidR="006D2D6D" w:rsidRDefault="006D2D6D" w:rsidP="000456A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A26C2"/>
    <w:multiLevelType w:val="hybridMultilevel"/>
    <w:tmpl w:val="C358A81A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0F2DC4"/>
    <w:multiLevelType w:val="hybridMultilevel"/>
    <w:tmpl w:val="8192335A"/>
    <w:lvl w:ilvl="0" w:tplc="5A9211CE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513984"/>
    <w:multiLevelType w:val="hybridMultilevel"/>
    <w:tmpl w:val="86363A72"/>
    <w:lvl w:ilvl="0" w:tplc="04090001">
      <w:start w:val="1"/>
      <w:numFmt w:val="bullet"/>
      <w:lvlText w:val=""/>
      <w:lvlJc w:val="left"/>
      <w:pPr>
        <w:tabs>
          <w:tab w:val="num" w:pos="1170"/>
        </w:tabs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>
    <w:nsid w:val="15977097"/>
    <w:multiLevelType w:val="hybridMultilevel"/>
    <w:tmpl w:val="2EEEC5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12703D6"/>
    <w:multiLevelType w:val="hybridMultilevel"/>
    <w:tmpl w:val="9AF2B656"/>
    <w:lvl w:ilvl="0" w:tplc="9E84B6E0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0F857C3"/>
    <w:multiLevelType w:val="hybridMultilevel"/>
    <w:tmpl w:val="146256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B9514E3"/>
    <w:multiLevelType w:val="hybridMultilevel"/>
    <w:tmpl w:val="E61EB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E503A1F"/>
    <w:multiLevelType w:val="hybridMultilevel"/>
    <w:tmpl w:val="F310364C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4D27FB7"/>
    <w:multiLevelType w:val="hybridMultilevel"/>
    <w:tmpl w:val="146256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C494A9A"/>
    <w:multiLevelType w:val="hybridMultilevel"/>
    <w:tmpl w:val="146256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51C2C86"/>
    <w:multiLevelType w:val="hybridMultilevel"/>
    <w:tmpl w:val="F1C0EE3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70F1CE">
      <w:numFmt w:val="bullet"/>
      <w:lvlText w:val="-"/>
      <w:lvlJc w:val="left"/>
      <w:pPr>
        <w:ind w:left="2160" w:hanging="360"/>
      </w:pPr>
      <w:rPr>
        <w:rFonts w:ascii="Arial" w:eastAsia="Calibri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68DF7F73"/>
    <w:multiLevelType w:val="hybridMultilevel"/>
    <w:tmpl w:val="72BE6F0E"/>
    <w:lvl w:ilvl="0" w:tplc="7820BE3E">
      <w:numFmt w:val="bullet"/>
      <w:lvlText w:val="–"/>
      <w:lvlJc w:val="left"/>
      <w:pPr>
        <w:tabs>
          <w:tab w:val="num" w:pos="1170"/>
        </w:tabs>
        <w:ind w:left="1170" w:hanging="360"/>
      </w:pPr>
      <w:rPr>
        <w:rFonts w:ascii="Bookman Old Style" w:eastAsia="Arial Unicode MS" w:hAnsi="Bookman Old Style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2">
    <w:nsid w:val="6BDE7A53"/>
    <w:multiLevelType w:val="hybridMultilevel"/>
    <w:tmpl w:val="9AF2B656"/>
    <w:lvl w:ilvl="0" w:tplc="9E84B6E0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FD67E0E"/>
    <w:multiLevelType w:val="hybridMultilevel"/>
    <w:tmpl w:val="781645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0"/>
  </w:num>
  <w:num w:numId="3">
    <w:abstractNumId w:val="11"/>
  </w:num>
  <w:num w:numId="4">
    <w:abstractNumId w:val="2"/>
  </w:num>
  <w:num w:numId="5">
    <w:abstractNumId w:val="6"/>
  </w:num>
  <w:num w:numId="6">
    <w:abstractNumId w:val="3"/>
  </w:num>
  <w:num w:numId="7">
    <w:abstractNumId w:val="13"/>
  </w:num>
  <w:num w:numId="8">
    <w:abstractNumId w:val="9"/>
  </w:num>
  <w:num w:numId="9">
    <w:abstractNumId w:val="1"/>
  </w:num>
  <w:num w:numId="10">
    <w:abstractNumId w:val="8"/>
  </w:num>
  <w:num w:numId="11">
    <w:abstractNumId w:val="0"/>
  </w:num>
  <w:num w:numId="12">
    <w:abstractNumId w:val="5"/>
  </w:num>
  <w:num w:numId="13">
    <w:abstractNumId w:val="12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0743"/>
    <w:rsid w:val="000456A2"/>
    <w:rsid w:val="001A29C4"/>
    <w:rsid w:val="003123B3"/>
    <w:rsid w:val="00334AC0"/>
    <w:rsid w:val="003466DA"/>
    <w:rsid w:val="003B0743"/>
    <w:rsid w:val="005831B5"/>
    <w:rsid w:val="005835C1"/>
    <w:rsid w:val="006D2D6D"/>
    <w:rsid w:val="00721BF8"/>
    <w:rsid w:val="007D379B"/>
    <w:rsid w:val="00932266"/>
    <w:rsid w:val="00980EDA"/>
    <w:rsid w:val="009878B1"/>
    <w:rsid w:val="00AF7D97"/>
    <w:rsid w:val="00CC21F1"/>
    <w:rsid w:val="00D22B84"/>
    <w:rsid w:val="00DC355B"/>
    <w:rsid w:val="00F57D09"/>
    <w:rsid w:val="00FA6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q-A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0743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qFormat/>
    <w:rsid w:val="003B0743"/>
    <w:pPr>
      <w:jc w:val="center"/>
    </w:pPr>
    <w:rPr>
      <w:b/>
      <w:bCs/>
      <w:i/>
      <w:iCs/>
      <w:lang w:val="en-US"/>
    </w:rPr>
  </w:style>
  <w:style w:type="paragraph" w:customStyle="1" w:styleId="Default">
    <w:name w:val="Default"/>
    <w:rsid w:val="003B0743"/>
    <w:pPr>
      <w:autoSpaceDE w:val="0"/>
      <w:autoSpaceDN w:val="0"/>
      <w:adjustRightInd w:val="0"/>
      <w:spacing w:after="0" w:line="240" w:lineRule="auto"/>
    </w:pPr>
    <w:rPr>
      <w:rFonts w:ascii="CG Times" w:eastAsia="Calibri" w:hAnsi="CG Times" w:cs="CG Times"/>
      <w:color w:val="000000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3B0743"/>
    <w:pPr>
      <w:ind w:left="720"/>
    </w:pPr>
    <w:rPr>
      <w:sz w:val="20"/>
      <w:lang w:val="en-AU"/>
    </w:rPr>
  </w:style>
  <w:style w:type="character" w:styleId="CommentReference">
    <w:name w:val="annotation reference"/>
    <w:basedOn w:val="DefaultParagraphFont"/>
    <w:uiPriority w:val="99"/>
    <w:semiHidden/>
    <w:unhideWhenUsed/>
    <w:rsid w:val="003B074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B0743"/>
    <w:pPr>
      <w:spacing w:after="120"/>
    </w:pPr>
    <w:rPr>
      <w:rFonts w:ascii="Calibri" w:eastAsia="Calibri" w:hAnsi="Calibri"/>
      <w:sz w:val="20"/>
      <w:lang w:val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B0743"/>
    <w:rPr>
      <w:rFonts w:ascii="Calibri" w:eastAsia="Calibri" w:hAnsi="Calibri" w:cs="Times New Roman"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074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0743"/>
    <w:rPr>
      <w:rFonts w:ascii="Tahoma" w:eastAsia="Times New Roman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B0743"/>
    <w:pPr>
      <w:spacing w:after="0"/>
    </w:pPr>
    <w:rPr>
      <w:rFonts w:ascii="Times New Roman" w:eastAsia="Times New Roman" w:hAnsi="Times New Roman"/>
      <w:b/>
      <w:bCs/>
      <w:lang w:val="sq-AL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B0743"/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paragraph" w:styleId="Subtitle">
    <w:name w:val="Subtitle"/>
    <w:basedOn w:val="Normal"/>
    <w:link w:val="SubtitleChar"/>
    <w:qFormat/>
    <w:rsid w:val="003B0743"/>
    <w:pPr>
      <w:jc w:val="center"/>
    </w:pPr>
    <w:rPr>
      <w:b/>
      <w:bCs/>
      <w:szCs w:val="24"/>
      <w:lang w:val="it-IT"/>
    </w:rPr>
  </w:style>
  <w:style w:type="character" w:customStyle="1" w:styleId="SubtitleChar">
    <w:name w:val="Subtitle Char"/>
    <w:basedOn w:val="DefaultParagraphFont"/>
    <w:link w:val="Subtitle"/>
    <w:rsid w:val="003B0743"/>
    <w:rPr>
      <w:rFonts w:ascii="Times New Roman" w:eastAsia="Times New Roman" w:hAnsi="Times New Roman" w:cs="Times New Roman"/>
      <w:b/>
      <w:bCs/>
      <w:sz w:val="24"/>
      <w:szCs w:val="24"/>
      <w:lang w:val="it-IT"/>
    </w:rPr>
  </w:style>
  <w:style w:type="paragraph" w:styleId="Title">
    <w:name w:val="Title"/>
    <w:basedOn w:val="Normal"/>
    <w:link w:val="TitleChar"/>
    <w:qFormat/>
    <w:rsid w:val="003B0743"/>
    <w:pPr>
      <w:jc w:val="center"/>
    </w:pPr>
    <w:rPr>
      <w:rFonts w:eastAsia="MS Mincho"/>
      <w:b/>
      <w:bCs/>
      <w:szCs w:val="24"/>
      <w:u w:val="single"/>
    </w:rPr>
  </w:style>
  <w:style w:type="character" w:customStyle="1" w:styleId="TitleChar">
    <w:name w:val="Title Char"/>
    <w:basedOn w:val="DefaultParagraphFont"/>
    <w:link w:val="Title"/>
    <w:rsid w:val="003B0743"/>
    <w:rPr>
      <w:rFonts w:ascii="Times New Roman" w:eastAsia="MS Mincho" w:hAnsi="Times New Roman" w:cs="Times New Roman"/>
      <w:b/>
      <w:bCs/>
      <w:sz w:val="24"/>
      <w:szCs w:val="24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0456A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456A2"/>
    <w:rPr>
      <w:rFonts w:ascii="Times New Roman" w:eastAsia="Times New Roman" w:hAnsi="Times New Roman" w:cs="Times New Roman"/>
      <w:sz w:val="24"/>
      <w:szCs w:val="20"/>
    </w:rPr>
  </w:style>
  <w:style w:type="paragraph" w:styleId="Footer">
    <w:name w:val="footer"/>
    <w:basedOn w:val="Normal"/>
    <w:link w:val="FooterChar"/>
    <w:uiPriority w:val="99"/>
    <w:unhideWhenUsed/>
    <w:rsid w:val="000456A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456A2"/>
    <w:rPr>
      <w:rFonts w:ascii="Times New Roman" w:eastAsia="Times New Roman" w:hAnsi="Times New Roman" w:cs="Times New Roman"/>
      <w:sz w:val="24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q-A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0743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qFormat/>
    <w:rsid w:val="003B0743"/>
    <w:pPr>
      <w:jc w:val="center"/>
    </w:pPr>
    <w:rPr>
      <w:b/>
      <w:bCs/>
      <w:i/>
      <w:iCs/>
      <w:lang w:val="en-US"/>
    </w:rPr>
  </w:style>
  <w:style w:type="paragraph" w:customStyle="1" w:styleId="Default">
    <w:name w:val="Default"/>
    <w:rsid w:val="003B0743"/>
    <w:pPr>
      <w:autoSpaceDE w:val="0"/>
      <w:autoSpaceDN w:val="0"/>
      <w:adjustRightInd w:val="0"/>
      <w:spacing w:after="0" w:line="240" w:lineRule="auto"/>
    </w:pPr>
    <w:rPr>
      <w:rFonts w:ascii="CG Times" w:eastAsia="Calibri" w:hAnsi="CG Times" w:cs="CG Times"/>
      <w:color w:val="000000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3B0743"/>
    <w:pPr>
      <w:ind w:left="720"/>
    </w:pPr>
    <w:rPr>
      <w:sz w:val="20"/>
      <w:lang w:val="en-AU"/>
    </w:rPr>
  </w:style>
  <w:style w:type="character" w:styleId="CommentReference">
    <w:name w:val="annotation reference"/>
    <w:basedOn w:val="DefaultParagraphFont"/>
    <w:uiPriority w:val="99"/>
    <w:semiHidden/>
    <w:unhideWhenUsed/>
    <w:rsid w:val="003B074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B0743"/>
    <w:pPr>
      <w:spacing w:after="120"/>
    </w:pPr>
    <w:rPr>
      <w:rFonts w:ascii="Calibri" w:eastAsia="Calibri" w:hAnsi="Calibri"/>
      <w:sz w:val="20"/>
      <w:lang w:val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B0743"/>
    <w:rPr>
      <w:rFonts w:ascii="Calibri" w:eastAsia="Calibri" w:hAnsi="Calibri" w:cs="Times New Roman"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074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0743"/>
    <w:rPr>
      <w:rFonts w:ascii="Tahoma" w:eastAsia="Times New Roman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B0743"/>
    <w:pPr>
      <w:spacing w:after="0"/>
    </w:pPr>
    <w:rPr>
      <w:rFonts w:ascii="Times New Roman" w:eastAsia="Times New Roman" w:hAnsi="Times New Roman"/>
      <w:b/>
      <w:bCs/>
      <w:lang w:val="sq-AL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B0743"/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paragraph" w:styleId="Subtitle">
    <w:name w:val="Subtitle"/>
    <w:basedOn w:val="Normal"/>
    <w:link w:val="SubtitleChar"/>
    <w:qFormat/>
    <w:rsid w:val="003B0743"/>
    <w:pPr>
      <w:jc w:val="center"/>
    </w:pPr>
    <w:rPr>
      <w:b/>
      <w:bCs/>
      <w:szCs w:val="24"/>
      <w:lang w:val="it-IT"/>
    </w:rPr>
  </w:style>
  <w:style w:type="character" w:customStyle="1" w:styleId="SubtitleChar">
    <w:name w:val="Subtitle Char"/>
    <w:basedOn w:val="DefaultParagraphFont"/>
    <w:link w:val="Subtitle"/>
    <w:rsid w:val="003B0743"/>
    <w:rPr>
      <w:rFonts w:ascii="Times New Roman" w:eastAsia="Times New Roman" w:hAnsi="Times New Roman" w:cs="Times New Roman"/>
      <w:b/>
      <w:bCs/>
      <w:sz w:val="24"/>
      <w:szCs w:val="24"/>
      <w:lang w:val="it-IT"/>
    </w:rPr>
  </w:style>
  <w:style w:type="paragraph" w:styleId="Title">
    <w:name w:val="Title"/>
    <w:basedOn w:val="Normal"/>
    <w:link w:val="TitleChar"/>
    <w:qFormat/>
    <w:rsid w:val="003B0743"/>
    <w:pPr>
      <w:jc w:val="center"/>
    </w:pPr>
    <w:rPr>
      <w:rFonts w:eastAsia="MS Mincho"/>
      <w:b/>
      <w:bCs/>
      <w:szCs w:val="24"/>
      <w:u w:val="single"/>
    </w:rPr>
  </w:style>
  <w:style w:type="character" w:customStyle="1" w:styleId="TitleChar">
    <w:name w:val="Title Char"/>
    <w:basedOn w:val="DefaultParagraphFont"/>
    <w:link w:val="Title"/>
    <w:rsid w:val="003B0743"/>
    <w:rPr>
      <w:rFonts w:ascii="Times New Roman" w:eastAsia="MS Mincho" w:hAnsi="Times New Roman" w:cs="Times New Roman"/>
      <w:b/>
      <w:bCs/>
      <w:sz w:val="24"/>
      <w:szCs w:val="24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0456A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456A2"/>
    <w:rPr>
      <w:rFonts w:ascii="Times New Roman" w:eastAsia="Times New Roman" w:hAnsi="Times New Roman" w:cs="Times New Roman"/>
      <w:sz w:val="24"/>
      <w:szCs w:val="20"/>
    </w:rPr>
  </w:style>
  <w:style w:type="paragraph" w:styleId="Footer">
    <w:name w:val="footer"/>
    <w:basedOn w:val="Normal"/>
    <w:link w:val="FooterChar"/>
    <w:uiPriority w:val="99"/>
    <w:unhideWhenUsed/>
    <w:rsid w:val="000456A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456A2"/>
    <w:rPr>
      <w:rFonts w:ascii="Times New Roman" w:eastAsia="Times New Roman" w:hAnsi="Times New Roman" w:cs="Times New Roman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3145</Words>
  <Characters>17930</Characters>
  <Application>Microsoft Office Word</Application>
  <DocSecurity>0</DocSecurity>
  <Lines>149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aida.malaj</dc:creator>
  <cp:lastModifiedBy>ardian.kola</cp:lastModifiedBy>
  <cp:revision>2</cp:revision>
  <dcterms:created xsi:type="dcterms:W3CDTF">2014-12-17T12:39:00Z</dcterms:created>
  <dcterms:modified xsi:type="dcterms:W3CDTF">2014-12-17T12:39:00Z</dcterms:modified>
</cp:coreProperties>
</file>