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ED1" w:rsidRDefault="00B553BE" w:rsidP="00BA16D3">
      <w:pPr>
        <w:spacing w:line="360" w:lineRule="auto"/>
        <w:jc w:val="center"/>
        <w:rPr>
          <w:rFonts w:ascii="Times New Roman" w:hAnsi="Times New Roman" w:cs="Times New Roman"/>
          <w:b/>
          <w:sz w:val="24"/>
          <w:szCs w:val="24"/>
          <w:u w:val="single"/>
          <w:lang w:val="sq-AL"/>
        </w:rPr>
      </w:pPr>
      <w:r>
        <w:rPr>
          <w:rFonts w:ascii="Times New Roman" w:eastAsia="Times New Roman" w:hAnsi="Times New Roman" w:cs="Times New Roman"/>
          <w:b/>
          <w:bCs/>
          <w:noProof/>
          <w:sz w:val="24"/>
          <w:szCs w:val="24"/>
        </w:rPr>
        <w:drawing>
          <wp:anchor distT="0" distB="0" distL="114300" distR="114300" simplePos="0" relativeHeight="251661312" behindDoc="1" locked="0" layoutInCell="1" allowOverlap="1" wp14:anchorId="3543DB50" wp14:editId="07416707">
            <wp:simplePos x="0" y="0"/>
            <wp:positionH relativeFrom="column">
              <wp:posOffset>47625</wp:posOffset>
            </wp:positionH>
            <wp:positionV relativeFrom="paragraph">
              <wp:posOffset>132715</wp:posOffset>
            </wp:positionV>
            <wp:extent cx="1181100" cy="11976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Logo_of_the_Year_of_Skanderbeg.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1100" cy="1197610"/>
                    </a:xfrm>
                    <a:prstGeom prst="rect">
                      <a:avLst/>
                    </a:prstGeom>
                  </pic:spPr>
                </pic:pic>
              </a:graphicData>
            </a:graphic>
            <wp14:sizeRelH relativeFrom="page">
              <wp14:pctWidth>0</wp14:pctWidth>
            </wp14:sizeRelH>
            <wp14:sizeRelV relativeFrom="page">
              <wp14:pctHeight>0</wp14:pctHeight>
            </wp14:sizeRelV>
          </wp:anchor>
        </w:drawing>
      </w:r>
    </w:p>
    <w:p w:rsidR="004E6ED1" w:rsidRDefault="004E6ED1" w:rsidP="00BA16D3">
      <w:pPr>
        <w:spacing w:line="360" w:lineRule="auto"/>
        <w:jc w:val="center"/>
        <w:rPr>
          <w:rFonts w:ascii="Times New Roman" w:hAnsi="Times New Roman" w:cs="Times New Roman"/>
          <w:b/>
          <w:sz w:val="24"/>
          <w:szCs w:val="24"/>
          <w:u w:val="single"/>
          <w:lang w:val="sq-AL"/>
        </w:rPr>
      </w:pPr>
    </w:p>
    <w:p w:rsidR="00B553BE" w:rsidRPr="00B553BE" w:rsidRDefault="00B553BE" w:rsidP="00BA16D3">
      <w:pPr>
        <w:spacing w:line="360" w:lineRule="auto"/>
        <w:jc w:val="center"/>
        <w:rPr>
          <w:rFonts w:ascii="Times New Roman" w:hAnsi="Times New Roman" w:cs="Times New Roman"/>
          <w:sz w:val="24"/>
          <w:szCs w:val="24"/>
          <w:lang w:val="sq-AL"/>
        </w:rPr>
      </w:pPr>
      <w:r w:rsidRPr="00D558A4">
        <w:rPr>
          <w:rFonts w:ascii="Times New Roman" w:eastAsia="Times New Roman" w:hAnsi="Times New Roman" w:cs="Times New Roman"/>
          <w:b/>
          <w:bCs/>
          <w:noProof/>
          <w:sz w:val="24"/>
          <w:szCs w:val="24"/>
        </w:rPr>
        <w:drawing>
          <wp:anchor distT="0" distB="0" distL="114300" distR="114300" simplePos="0" relativeHeight="251659264" behindDoc="1" locked="0" layoutInCell="1" allowOverlap="1" wp14:anchorId="6F816C38" wp14:editId="53218E30">
            <wp:simplePos x="0" y="0"/>
            <wp:positionH relativeFrom="column">
              <wp:posOffset>-93345</wp:posOffset>
            </wp:positionH>
            <wp:positionV relativeFrom="paragraph">
              <wp:posOffset>-598805</wp:posOffset>
            </wp:positionV>
            <wp:extent cx="6751320" cy="13239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NCA_PANGJYRA.jpg"/>
                    <pic:cNvPicPr/>
                  </pic:nvPicPr>
                  <pic:blipFill>
                    <a:blip r:embed="rId9">
                      <a:extLst>
                        <a:ext uri="{28A0092B-C50C-407E-A947-70E740481C1C}">
                          <a14:useLocalDpi xmlns:a14="http://schemas.microsoft.com/office/drawing/2010/main" val="0"/>
                        </a:ext>
                      </a:extLst>
                    </a:blip>
                    <a:stretch>
                      <a:fillRect/>
                    </a:stretch>
                  </pic:blipFill>
                  <pic:spPr>
                    <a:xfrm>
                      <a:off x="0" y="0"/>
                      <a:ext cx="6751320" cy="1323975"/>
                    </a:xfrm>
                    <a:prstGeom prst="rect">
                      <a:avLst/>
                    </a:prstGeom>
                  </pic:spPr>
                </pic:pic>
              </a:graphicData>
            </a:graphic>
            <wp14:sizeRelH relativeFrom="page">
              <wp14:pctWidth>0</wp14:pctWidth>
            </wp14:sizeRelH>
            <wp14:sizeRelV relativeFrom="page">
              <wp14:pctHeight>0</wp14:pctHeight>
            </wp14:sizeRelV>
          </wp:anchor>
        </w:drawing>
      </w:r>
    </w:p>
    <w:p w:rsidR="00B553BE" w:rsidRDefault="00B553BE" w:rsidP="00B553BE">
      <w:pPr>
        <w:tabs>
          <w:tab w:val="left" w:pos="0"/>
        </w:tabs>
        <w:spacing w:after="0"/>
        <w:rPr>
          <w:rFonts w:ascii="Times New Roman" w:hAnsi="Times New Roman" w:cs="Times New Roman"/>
          <w:sz w:val="24"/>
          <w:szCs w:val="24"/>
          <w:lang w:val="sq-AL"/>
        </w:rPr>
      </w:pPr>
      <w:r w:rsidRPr="00B553BE">
        <w:rPr>
          <w:rFonts w:ascii="Times New Roman" w:hAnsi="Times New Roman" w:cs="Times New Roman"/>
          <w:sz w:val="24"/>
          <w:szCs w:val="24"/>
          <w:lang w:val="sq-AL"/>
        </w:rPr>
        <w:tab/>
      </w:r>
      <w:r w:rsidRPr="00B553BE">
        <w:rPr>
          <w:rFonts w:ascii="Times New Roman" w:hAnsi="Times New Roman" w:cs="Times New Roman"/>
          <w:sz w:val="24"/>
          <w:szCs w:val="24"/>
          <w:lang w:val="sq-AL"/>
        </w:rPr>
        <w:tab/>
      </w:r>
    </w:p>
    <w:p w:rsidR="00B553BE" w:rsidRPr="00D558A4" w:rsidRDefault="00B553BE" w:rsidP="00B553BE">
      <w:pPr>
        <w:tabs>
          <w:tab w:val="left" w:pos="0"/>
        </w:tabs>
        <w:spacing w:after="0"/>
        <w:jc w:val="center"/>
        <w:rPr>
          <w:rFonts w:ascii="Times New Roman" w:eastAsia="Times New Roman" w:hAnsi="Times New Roman" w:cs="Times New Roman"/>
          <w:b/>
          <w:bCs/>
          <w:noProof/>
          <w:sz w:val="24"/>
          <w:szCs w:val="24"/>
          <w:lang w:val="sq-AL" w:eastAsia="sq-AL"/>
        </w:rPr>
      </w:pPr>
      <w:r w:rsidRPr="00D558A4">
        <w:rPr>
          <w:rFonts w:ascii="Times New Roman" w:eastAsia="Times New Roman" w:hAnsi="Times New Roman" w:cs="Times New Roman"/>
          <w:b/>
          <w:bCs/>
          <w:noProof/>
          <w:sz w:val="24"/>
          <w:szCs w:val="24"/>
          <w:lang w:val="sq-AL" w:eastAsia="sq-AL"/>
        </w:rPr>
        <w:t>DREJTORIA E PËRGJITHSHME E BUXHETIT</w:t>
      </w:r>
      <w:r>
        <w:rPr>
          <w:rFonts w:ascii="Times New Roman" w:eastAsia="Times New Roman" w:hAnsi="Times New Roman" w:cs="Times New Roman"/>
          <w:b/>
          <w:bCs/>
          <w:noProof/>
          <w:sz w:val="24"/>
          <w:szCs w:val="24"/>
          <w:lang w:val="sq-AL" w:eastAsia="sq-AL"/>
        </w:rPr>
        <w:t xml:space="preserve"> DHE BORXHIT PUBLIK</w:t>
      </w:r>
    </w:p>
    <w:p w:rsidR="00B553BE" w:rsidRDefault="00B553BE" w:rsidP="00B553BE">
      <w:pPr>
        <w:spacing w:line="360" w:lineRule="auto"/>
        <w:jc w:val="center"/>
        <w:rPr>
          <w:rFonts w:ascii="Times New Roman" w:hAnsi="Times New Roman" w:cs="Times New Roman"/>
          <w:b/>
          <w:sz w:val="24"/>
          <w:szCs w:val="24"/>
          <w:u w:val="single"/>
          <w:lang w:val="sq-AL"/>
        </w:rPr>
      </w:pPr>
      <w:r w:rsidRPr="00D558A4">
        <w:rPr>
          <w:rFonts w:ascii="Times New Roman" w:eastAsia="Times New Roman" w:hAnsi="Times New Roman" w:cs="Times New Roman"/>
          <w:b/>
          <w:bCs/>
          <w:noProof/>
          <w:sz w:val="24"/>
          <w:szCs w:val="24"/>
          <w:lang w:val="sq-AL" w:eastAsia="sq-AL"/>
        </w:rPr>
        <w:t>DREJTORIA E MENAXHIMIT TË BUXHETIT</w:t>
      </w:r>
    </w:p>
    <w:p w:rsidR="004E6ED1" w:rsidRDefault="004E6ED1" w:rsidP="00BA16D3">
      <w:pPr>
        <w:spacing w:line="360" w:lineRule="auto"/>
        <w:jc w:val="center"/>
        <w:rPr>
          <w:rFonts w:ascii="Times New Roman" w:hAnsi="Times New Roman" w:cs="Times New Roman"/>
          <w:b/>
          <w:sz w:val="24"/>
          <w:szCs w:val="24"/>
          <w:u w:val="single"/>
          <w:lang w:val="sq-AL"/>
        </w:rPr>
      </w:pPr>
    </w:p>
    <w:p w:rsidR="00B553BE" w:rsidRDefault="00B553BE" w:rsidP="00BA16D3">
      <w:pPr>
        <w:spacing w:line="360" w:lineRule="auto"/>
        <w:jc w:val="center"/>
        <w:rPr>
          <w:rFonts w:ascii="Times New Roman" w:hAnsi="Times New Roman" w:cs="Times New Roman"/>
          <w:b/>
          <w:sz w:val="24"/>
          <w:szCs w:val="24"/>
          <w:u w:val="single"/>
          <w:lang w:val="sq-AL"/>
        </w:rPr>
      </w:pPr>
    </w:p>
    <w:p w:rsidR="00B553BE" w:rsidRDefault="00B553BE" w:rsidP="00BA16D3">
      <w:pPr>
        <w:spacing w:line="360" w:lineRule="auto"/>
        <w:jc w:val="center"/>
        <w:rPr>
          <w:rFonts w:ascii="Times New Roman" w:hAnsi="Times New Roman" w:cs="Times New Roman"/>
          <w:b/>
          <w:sz w:val="24"/>
          <w:szCs w:val="24"/>
          <w:u w:val="single"/>
          <w:lang w:val="sq-AL"/>
        </w:rPr>
      </w:pPr>
    </w:p>
    <w:p w:rsidR="0059557A" w:rsidRPr="000B0021" w:rsidRDefault="00DB7817" w:rsidP="00BA16D3">
      <w:pPr>
        <w:spacing w:line="360" w:lineRule="auto"/>
        <w:jc w:val="center"/>
        <w:rPr>
          <w:rFonts w:ascii="Times New Roman" w:hAnsi="Times New Roman" w:cs="Times New Roman"/>
          <w:b/>
          <w:color w:val="C00000"/>
          <w:sz w:val="24"/>
          <w:szCs w:val="24"/>
          <w:u w:val="single"/>
          <w:lang w:val="sq-AL"/>
        </w:rPr>
      </w:pPr>
      <w:r w:rsidRPr="000B0021">
        <w:rPr>
          <w:rFonts w:ascii="Times New Roman" w:hAnsi="Times New Roman" w:cs="Times New Roman"/>
          <w:b/>
          <w:color w:val="C00000"/>
          <w:sz w:val="24"/>
          <w:szCs w:val="24"/>
          <w:u w:val="single"/>
          <w:lang w:val="sq-AL"/>
        </w:rPr>
        <w:t xml:space="preserve">INFORMACION MBI DETYRIMET E PRAPAMBETURA </w:t>
      </w:r>
      <w:r w:rsidR="008F7411" w:rsidRPr="000B0021">
        <w:rPr>
          <w:rFonts w:ascii="Times New Roman" w:hAnsi="Times New Roman" w:cs="Times New Roman"/>
          <w:b/>
          <w:color w:val="C00000"/>
          <w:sz w:val="24"/>
          <w:szCs w:val="24"/>
          <w:u w:val="single"/>
          <w:lang w:val="sq-AL"/>
        </w:rPr>
        <w:t xml:space="preserve">DHE </w:t>
      </w:r>
      <w:r w:rsidRPr="000B0021">
        <w:rPr>
          <w:rFonts w:ascii="Times New Roman" w:hAnsi="Times New Roman" w:cs="Times New Roman"/>
          <w:b/>
          <w:color w:val="C00000"/>
          <w:sz w:val="24"/>
          <w:szCs w:val="24"/>
          <w:u w:val="single"/>
          <w:lang w:val="sq-AL"/>
        </w:rPr>
        <w:t xml:space="preserve">TË KRIJUARA RISHTAZI </w:t>
      </w:r>
    </w:p>
    <w:p w:rsidR="00E535D4" w:rsidRPr="000B0021" w:rsidRDefault="000B0021" w:rsidP="00BA16D3">
      <w:pPr>
        <w:spacing w:line="360" w:lineRule="auto"/>
        <w:jc w:val="center"/>
        <w:rPr>
          <w:rFonts w:ascii="Times New Roman" w:hAnsi="Times New Roman" w:cs="Times New Roman"/>
          <w:b/>
          <w:color w:val="C00000"/>
          <w:sz w:val="24"/>
          <w:szCs w:val="24"/>
          <w:u w:val="single"/>
          <w:lang w:val="sq-AL"/>
        </w:rPr>
      </w:pPr>
      <w:r w:rsidRPr="000B0021">
        <w:rPr>
          <w:rFonts w:ascii="Times New Roman" w:hAnsi="Times New Roman" w:cs="Times New Roman"/>
          <w:b/>
          <w:color w:val="C00000"/>
          <w:sz w:val="24"/>
          <w:szCs w:val="24"/>
          <w:u w:val="single"/>
          <w:lang w:val="sq-AL"/>
        </w:rPr>
        <w:t xml:space="preserve">PËR </w:t>
      </w:r>
      <w:r w:rsidR="002F631D">
        <w:rPr>
          <w:rFonts w:ascii="Times New Roman" w:hAnsi="Times New Roman" w:cs="Times New Roman"/>
          <w:b/>
          <w:color w:val="C00000"/>
          <w:sz w:val="24"/>
          <w:szCs w:val="24"/>
          <w:u w:val="single"/>
          <w:lang w:val="sq-AL"/>
        </w:rPr>
        <w:t xml:space="preserve">JANAR – MARS 2018 </w:t>
      </w:r>
      <w:r w:rsidR="00DB7817" w:rsidRPr="000B0021">
        <w:rPr>
          <w:rFonts w:ascii="Times New Roman" w:hAnsi="Times New Roman" w:cs="Times New Roman"/>
          <w:b/>
          <w:color w:val="C00000"/>
          <w:sz w:val="24"/>
          <w:szCs w:val="24"/>
          <w:u w:val="single"/>
          <w:lang w:val="sq-AL"/>
        </w:rPr>
        <w:t xml:space="preserve">DHE </w:t>
      </w:r>
      <w:r w:rsidRPr="000B0021">
        <w:rPr>
          <w:rFonts w:ascii="Times New Roman" w:hAnsi="Times New Roman" w:cs="Times New Roman"/>
          <w:b/>
          <w:color w:val="C00000"/>
          <w:sz w:val="24"/>
          <w:szCs w:val="24"/>
          <w:u w:val="single"/>
          <w:lang w:val="sq-AL"/>
        </w:rPr>
        <w:t xml:space="preserve">PROGRESIVE </w:t>
      </w:r>
      <w:r w:rsidR="00DB7817" w:rsidRPr="000B0021">
        <w:rPr>
          <w:rFonts w:ascii="Times New Roman" w:hAnsi="Times New Roman" w:cs="Times New Roman"/>
          <w:b/>
          <w:color w:val="C00000"/>
          <w:sz w:val="24"/>
          <w:szCs w:val="24"/>
          <w:u w:val="single"/>
          <w:lang w:val="sq-AL"/>
        </w:rPr>
        <w:t xml:space="preserve">JANAR </w:t>
      </w:r>
      <w:r w:rsidR="007A55A6" w:rsidRPr="000B0021">
        <w:rPr>
          <w:rFonts w:ascii="Times New Roman" w:hAnsi="Times New Roman" w:cs="Times New Roman"/>
          <w:b/>
          <w:color w:val="C00000"/>
          <w:sz w:val="24"/>
          <w:szCs w:val="24"/>
          <w:u w:val="single"/>
          <w:lang w:val="sq-AL"/>
        </w:rPr>
        <w:t>2016</w:t>
      </w:r>
      <w:r w:rsidR="0081464D" w:rsidRPr="000B0021">
        <w:rPr>
          <w:rFonts w:ascii="Times New Roman" w:hAnsi="Times New Roman" w:cs="Times New Roman"/>
          <w:b/>
          <w:color w:val="C00000"/>
          <w:sz w:val="24"/>
          <w:szCs w:val="24"/>
          <w:u w:val="single"/>
          <w:lang w:val="sq-AL"/>
        </w:rPr>
        <w:t xml:space="preserve"> </w:t>
      </w:r>
      <w:r w:rsidR="00DB7817" w:rsidRPr="000B0021">
        <w:rPr>
          <w:rFonts w:ascii="Times New Roman" w:hAnsi="Times New Roman" w:cs="Times New Roman"/>
          <w:b/>
          <w:color w:val="C00000"/>
          <w:sz w:val="24"/>
          <w:szCs w:val="24"/>
          <w:u w:val="single"/>
          <w:lang w:val="sq-AL"/>
        </w:rPr>
        <w:t xml:space="preserve">– </w:t>
      </w:r>
      <w:r w:rsidR="0019504F">
        <w:rPr>
          <w:rFonts w:ascii="Times New Roman" w:hAnsi="Times New Roman" w:cs="Times New Roman"/>
          <w:b/>
          <w:color w:val="C00000"/>
          <w:sz w:val="24"/>
          <w:szCs w:val="24"/>
          <w:u w:val="single"/>
          <w:lang w:val="sq-AL"/>
        </w:rPr>
        <w:t>MARS 2018</w:t>
      </w:r>
    </w:p>
    <w:p w:rsidR="004E6ED1" w:rsidRDefault="004E6ED1" w:rsidP="007A55A6">
      <w:pPr>
        <w:spacing w:before="120" w:after="120" w:line="360" w:lineRule="auto"/>
        <w:jc w:val="both"/>
        <w:rPr>
          <w:rFonts w:asciiTheme="majorHAnsi" w:eastAsia="Calibri" w:hAnsiTheme="majorHAnsi" w:cs="Times New Roman"/>
          <w:sz w:val="24"/>
          <w:szCs w:val="24"/>
          <w:lang w:val="sq-AL"/>
        </w:rPr>
      </w:pPr>
    </w:p>
    <w:p w:rsidR="000B0021" w:rsidRDefault="000B0021" w:rsidP="007A55A6">
      <w:pPr>
        <w:spacing w:before="120" w:after="120" w:line="360" w:lineRule="auto"/>
        <w:jc w:val="both"/>
        <w:rPr>
          <w:rFonts w:asciiTheme="majorHAnsi" w:eastAsia="Calibri" w:hAnsiTheme="majorHAnsi" w:cs="Times New Roman"/>
          <w:sz w:val="24"/>
          <w:szCs w:val="24"/>
          <w:lang w:val="sq-AL"/>
        </w:rPr>
      </w:pPr>
    </w:p>
    <w:p w:rsidR="004E6ED1" w:rsidRDefault="004E6ED1" w:rsidP="007A55A6">
      <w:pPr>
        <w:spacing w:before="120" w:after="120" w:line="360" w:lineRule="auto"/>
        <w:jc w:val="both"/>
        <w:rPr>
          <w:rFonts w:asciiTheme="majorHAnsi" w:eastAsia="Calibri" w:hAnsiTheme="majorHAnsi" w:cs="Times New Roman"/>
          <w:sz w:val="24"/>
          <w:szCs w:val="24"/>
          <w:lang w:val="sq-AL"/>
        </w:rPr>
      </w:pPr>
    </w:p>
    <w:p w:rsidR="007A55A6" w:rsidRPr="004E6ED1" w:rsidRDefault="00E535D4" w:rsidP="004E6ED1">
      <w:pPr>
        <w:spacing w:line="360" w:lineRule="auto"/>
        <w:jc w:val="both"/>
        <w:rPr>
          <w:rFonts w:asciiTheme="majorHAnsi" w:eastAsia="Calibri" w:hAnsiTheme="majorHAnsi" w:cs="Times New Roman"/>
          <w:sz w:val="24"/>
          <w:szCs w:val="24"/>
          <w:lang w:val="sq-AL"/>
        </w:rPr>
      </w:pPr>
      <w:r w:rsidRPr="004E6ED1">
        <w:rPr>
          <w:rFonts w:asciiTheme="majorHAnsi" w:eastAsia="Calibri" w:hAnsiTheme="majorHAnsi" w:cs="Times New Roman"/>
          <w:sz w:val="24"/>
          <w:szCs w:val="24"/>
          <w:lang w:val="sq-AL"/>
        </w:rPr>
        <w:t>Në zbatim të VKM-së nr.50 datë 05.02.2014 “Për miratimin e Strategjisë për parandalimin dhe shlyerjen e detyrimeve të prapambetura e të planit të veprimit”, në përgjigje të shkresave të ardhura nga ministritë</w:t>
      </w:r>
      <w:r w:rsidR="004E6ED1" w:rsidRPr="004E6ED1">
        <w:rPr>
          <w:rFonts w:asciiTheme="majorHAnsi" w:eastAsia="Calibri" w:hAnsiTheme="majorHAnsi" w:cs="Times New Roman"/>
          <w:sz w:val="24"/>
          <w:szCs w:val="24"/>
          <w:lang w:val="sq-AL"/>
        </w:rPr>
        <w:t xml:space="preserve"> në kuadër të monitorimit periodik të krijimit të detyrimeve të prapambetura si edhe në vijim të mbylljes së proçesit të përpunimit të të dhënave analitike të raportuara për këtë qëllim deri në </w:t>
      </w:r>
      <w:r w:rsidR="00375BD9">
        <w:rPr>
          <w:rFonts w:asciiTheme="majorHAnsi" w:eastAsia="Calibri" w:hAnsiTheme="majorHAnsi" w:cs="Times New Roman"/>
          <w:sz w:val="24"/>
          <w:szCs w:val="24"/>
          <w:lang w:val="sq-AL"/>
        </w:rPr>
        <w:t>31.Mars.2018</w:t>
      </w:r>
      <w:r w:rsidR="004E6ED1" w:rsidRPr="004E6ED1">
        <w:rPr>
          <w:rFonts w:asciiTheme="majorHAnsi" w:eastAsia="Calibri" w:hAnsiTheme="majorHAnsi" w:cs="Times New Roman"/>
          <w:sz w:val="24"/>
          <w:szCs w:val="24"/>
          <w:lang w:val="sq-AL"/>
        </w:rPr>
        <w:t>,</w:t>
      </w:r>
      <w:r w:rsidRPr="004E6ED1">
        <w:rPr>
          <w:rFonts w:asciiTheme="majorHAnsi" w:eastAsia="Calibri" w:hAnsiTheme="majorHAnsi" w:cs="Times New Roman"/>
          <w:sz w:val="24"/>
          <w:szCs w:val="24"/>
          <w:lang w:val="sq-AL"/>
        </w:rPr>
        <w:t xml:space="preserve"> </w:t>
      </w:r>
      <w:r w:rsidR="00DD51D0" w:rsidRPr="004E6ED1">
        <w:rPr>
          <w:rFonts w:asciiTheme="majorHAnsi" w:eastAsia="Calibri" w:hAnsiTheme="majorHAnsi" w:cs="Times New Roman"/>
          <w:sz w:val="24"/>
          <w:szCs w:val="24"/>
          <w:lang w:val="sq-AL"/>
        </w:rPr>
        <w:t xml:space="preserve">raportimi i </w:t>
      </w:r>
      <w:r w:rsidRPr="004E6ED1">
        <w:rPr>
          <w:rFonts w:asciiTheme="majorHAnsi" w:eastAsia="Calibri" w:hAnsiTheme="majorHAnsi" w:cs="Times New Roman"/>
          <w:sz w:val="24"/>
          <w:szCs w:val="24"/>
          <w:lang w:val="sq-AL"/>
        </w:rPr>
        <w:t>detyrime</w:t>
      </w:r>
      <w:r w:rsidR="00DD51D0" w:rsidRPr="004E6ED1">
        <w:rPr>
          <w:rFonts w:asciiTheme="majorHAnsi" w:eastAsia="Calibri" w:hAnsiTheme="majorHAnsi" w:cs="Times New Roman"/>
          <w:sz w:val="24"/>
          <w:szCs w:val="24"/>
          <w:lang w:val="sq-AL"/>
        </w:rPr>
        <w:t>ve</w:t>
      </w:r>
      <w:r w:rsidRPr="004E6ED1">
        <w:rPr>
          <w:rFonts w:asciiTheme="majorHAnsi" w:eastAsia="Calibri" w:hAnsiTheme="majorHAnsi" w:cs="Times New Roman"/>
          <w:sz w:val="24"/>
          <w:szCs w:val="24"/>
          <w:lang w:val="sq-AL"/>
        </w:rPr>
        <w:t xml:space="preserve"> </w:t>
      </w:r>
      <w:r w:rsidR="00DD51D0" w:rsidRPr="004E6ED1">
        <w:rPr>
          <w:rFonts w:asciiTheme="majorHAnsi" w:eastAsia="Calibri" w:hAnsiTheme="majorHAnsi" w:cs="Times New Roman"/>
          <w:sz w:val="24"/>
          <w:szCs w:val="24"/>
          <w:lang w:val="sq-AL"/>
        </w:rPr>
        <w:t>të</w:t>
      </w:r>
      <w:r w:rsidRPr="004E6ED1">
        <w:rPr>
          <w:rFonts w:asciiTheme="majorHAnsi" w:eastAsia="Calibri" w:hAnsiTheme="majorHAnsi" w:cs="Times New Roman"/>
          <w:sz w:val="24"/>
          <w:szCs w:val="24"/>
          <w:lang w:val="sq-AL"/>
        </w:rPr>
        <w:t xml:space="preserve"> prapambetura të krijuara rishtazi për periudhën 01.</w:t>
      </w:r>
      <w:r w:rsidR="00375BD9">
        <w:rPr>
          <w:rFonts w:asciiTheme="majorHAnsi" w:eastAsia="Calibri" w:hAnsiTheme="majorHAnsi" w:cs="Times New Roman"/>
          <w:sz w:val="24"/>
          <w:szCs w:val="24"/>
          <w:lang w:val="sq-AL"/>
        </w:rPr>
        <w:t>01</w:t>
      </w:r>
      <w:r w:rsidRPr="004E6ED1">
        <w:rPr>
          <w:rFonts w:asciiTheme="majorHAnsi" w:eastAsia="Calibri" w:hAnsiTheme="majorHAnsi" w:cs="Times New Roman"/>
          <w:sz w:val="24"/>
          <w:szCs w:val="24"/>
          <w:lang w:val="sq-AL"/>
        </w:rPr>
        <w:t>.</w:t>
      </w:r>
      <w:r w:rsidR="00375BD9">
        <w:rPr>
          <w:rFonts w:asciiTheme="majorHAnsi" w:eastAsia="Calibri" w:hAnsiTheme="majorHAnsi" w:cs="Times New Roman"/>
          <w:sz w:val="24"/>
          <w:szCs w:val="24"/>
          <w:lang w:val="sq-AL"/>
        </w:rPr>
        <w:t>2018</w:t>
      </w:r>
      <w:r w:rsidR="00DD51D0" w:rsidRPr="004E6ED1">
        <w:rPr>
          <w:rFonts w:asciiTheme="majorHAnsi" w:eastAsia="Calibri" w:hAnsiTheme="majorHAnsi" w:cs="Times New Roman"/>
          <w:sz w:val="24"/>
          <w:szCs w:val="24"/>
          <w:lang w:val="sq-AL"/>
        </w:rPr>
        <w:t xml:space="preserve"> – </w:t>
      </w:r>
      <w:r w:rsidR="00375BD9">
        <w:rPr>
          <w:rFonts w:asciiTheme="majorHAnsi" w:eastAsia="Calibri" w:hAnsiTheme="majorHAnsi" w:cs="Times New Roman"/>
          <w:sz w:val="24"/>
          <w:szCs w:val="24"/>
          <w:lang w:val="sq-AL"/>
        </w:rPr>
        <w:t>31.03</w:t>
      </w:r>
      <w:r w:rsidRPr="004E6ED1">
        <w:rPr>
          <w:rFonts w:asciiTheme="majorHAnsi" w:eastAsia="Calibri" w:hAnsiTheme="majorHAnsi" w:cs="Times New Roman"/>
          <w:sz w:val="24"/>
          <w:szCs w:val="24"/>
          <w:lang w:val="sq-AL"/>
        </w:rPr>
        <w:t>.</w:t>
      </w:r>
      <w:r w:rsidR="00375BD9">
        <w:rPr>
          <w:rFonts w:asciiTheme="majorHAnsi" w:eastAsia="Calibri" w:hAnsiTheme="majorHAnsi" w:cs="Times New Roman"/>
          <w:sz w:val="24"/>
          <w:szCs w:val="24"/>
          <w:lang w:val="sq-AL"/>
        </w:rPr>
        <w:t>2018</w:t>
      </w:r>
      <w:r w:rsidR="00DD51D0" w:rsidRPr="004E6ED1">
        <w:rPr>
          <w:rFonts w:asciiTheme="majorHAnsi" w:eastAsia="Calibri" w:hAnsiTheme="majorHAnsi" w:cs="Times New Roman"/>
          <w:sz w:val="24"/>
          <w:szCs w:val="24"/>
          <w:lang w:val="sq-AL"/>
        </w:rPr>
        <w:t xml:space="preserve"> </w:t>
      </w:r>
      <w:r w:rsidR="00EA37B6" w:rsidRPr="004E6ED1">
        <w:rPr>
          <w:rFonts w:asciiTheme="majorHAnsi" w:eastAsia="Calibri" w:hAnsiTheme="majorHAnsi" w:cs="Times New Roman"/>
          <w:sz w:val="24"/>
          <w:szCs w:val="24"/>
          <w:lang w:val="sq-AL"/>
        </w:rPr>
        <w:t xml:space="preserve">dhe i atyre të </w:t>
      </w:r>
      <w:r w:rsidRPr="004E6ED1">
        <w:rPr>
          <w:rFonts w:asciiTheme="majorHAnsi" w:eastAsia="Calibri" w:hAnsiTheme="majorHAnsi" w:cs="Times New Roman"/>
          <w:sz w:val="24"/>
          <w:szCs w:val="24"/>
          <w:lang w:val="sq-AL"/>
        </w:rPr>
        <w:t>akumuluar</w:t>
      </w:r>
      <w:r w:rsidR="00EA37B6" w:rsidRPr="004E6ED1">
        <w:rPr>
          <w:rFonts w:asciiTheme="majorHAnsi" w:eastAsia="Calibri" w:hAnsiTheme="majorHAnsi" w:cs="Times New Roman"/>
          <w:sz w:val="24"/>
          <w:szCs w:val="24"/>
          <w:lang w:val="sq-AL"/>
        </w:rPr>
        <w:t>a</w:t>
      </w:r>
      <w:r w:rsidRPr="004E6ED1">
        <w:rPr>
          <w:rFonts w:asciiTheme="majorHAnsi" w:eastAsia="Calibri" w:hAnsiTheme="majorHAnsi" w:cs="Times New Roman"/>
          <w:sz w:val="24"/>
          <w:szCs w:val="24"/>
          <w:lang w:val="sq-AL"/>
        </w:rPr>
        <w:t xml:space="preserve"> </w:t>
      </w:r>
      <w:r w:rsidR="00DD51D0" w:rsidRPr="004E6ED1">
        <w:rPr>
          <w:rFonts w:asciiTheme="majorHAnsi" w:eastAsia="Calibri" w:hAnsiTheme="majorHAnsi" w:cs="Times New Roman"/>
          <w:sz w:val="24"/>
          <w:szCs w:val="24"/>
          <w:lang w:val="sq-AL"/>
        </w:rPr>
        <w:t>për</w:t>
      </w:r>
      <w:r w:rsidRPr="004E6ED1">
        <w:rPr>
          <w:rFonts w:asciiTheme="majorHAnsi" w:eastAsia="Calibri" w:hAnsiTheme="majorHAnsi" w:cs="Times New Roman"/>
          <w:sz w:val="24"/>
          <w:szCs w:val="24"/>
          <w:lang w:val="sq-AL"/>
        </w:rPr>
        <w:t xml:space="preserve"> 01.01.</w:t>
      </w:r>
      <w:r w:rsidR="007A55A6" w:rsidRPr="004E6ED1">
        <w:rPr>
          <w:rFonts w:asciiTheme="majorHAnsi" w:eastAsia="Calibri" w:hAnsiTheme="majorHAnsi" w:cs="Times New Roman"/>
          <w:sz w:val="24"/>
          <w:szCs w:val="24"/>
          <w:lang w:val="sq-AL"/>
        </w:rPr>
        <w:t>2016</w:t>
      </w:r>
      <w:r w:rsidR="00A06674" w:rsidRPr="004E6ED1">
        <w:rPr>
          <w:rFonts w:asciiTheme="majorHAnsi" w:eastAsia="Calibri" w:hAnsiTheme="majorHAnsi" w:cs="Times New Roman"/>
          <w:sz w:val="24"/>
          <w:szCs w:val="24"/>
          <w:lang w:val="sq-AL"/>
        </w:rPr>
        <w:t xml:space="preserve"> </w:t>
      </w:r>
      <w:r w:rsidR="00DD51D0" w:rsidRPr="004E6ED1">
        <w:rPr>
          <w:rFonts w:asciiTheme="majorHAnsi" w:eastAsia="Calibri" w:hAnsiTheme="majorHAnsi" w:cs="Times New Roman"/>
          <w:sz w:val="24"/>
          <w:szCs w:val="24"/>
          <w:lang w:val="sq-AL"/>
        </w:rPr>
        <w:t xml:space="preserve">– </w:t>
      </w:r>
      <w:r w:rsidR="00375BD9">
        <w:rPr>
          <w:rFonts w:asciiTheme="majorHAnsi" w:eastAsia="Calibri" w:hAnsiTheme="majorHAnsi" w:cs="Times New Roman"/>
          <w:sz w:val="24"/>
          <w:szCs w:val="24"/>
          <w:lang w:val="sq-AL"/>
        </w:rPr>
        <w:t>31.03</w:t>
      </w:r>
      <w:r w:rsidRPr="004E6ED1">
        <w:rPr>
          <w:rFonts w:asciiTheme="majorHAnsi" w:eastAsia="Calibri" w:hAnsiTheme="majorHAnsi" w:cs="Times New Roman"/>
          <w:sz w:val="24"/>
          <w:szCs w:val="24"/>
          <w:lang w:val="sq-AL"/>
        </w:rPr>
        <w:t>.</w:t>
      </w:r>
      <w:r w:rsidR="00375BD9">
        <w:rPr>
          <w:rFonts w:asciiTheme="majorHAnsi" w:eastAsia="Calibri" w:hAnsiTheme="majorHAnsi" w:cs="Times New Roman"/>
          <w:sz w:val="24"/>
          <w:szCs w:val="24"/>
          <w:lang w:val="sq-AL"/>
        </w:rPr>
        <w:t>2018</w:t>
      </w:r>
      <w:r w:rsidRPr="004E6ED1">
        <w:rPr>
          <w:rFonts w:asciiTheme="majorHAnsi" w:eastAsia="Calibri" w:hAnsiTheme="majorHAnsi" w:cs="Times New Roman"/>
          <w:sz w:val="24"/>
          <w:szCs w:val="24"/>
          <w:lang w:val="sq-AL"/>
        </w:rPr>
        <w:t>, jepet në tabelën e mëposhtme:</w:t>
      </w:r>
    </w:p>
    <w:p w:rsidR="007A55A6" w:rsidRPr="004E6ED1" w:rsidRDefault="007A55A6" w:rsidP="004E6ED1">
      <w:pPr>
        <w:spacing w:line="360" w:lineRule="auto"/>
        <w:rPr>
          <w:rFonts w:ascii="Times New Roman" w:hAnsi="Times New Roman" w:cs="Times New Roman"/>
          <w:sz w:val="24"/>
        </w:rPr>
      </w:pPr>
      <w:r w:rsidRPr="004E6ED1">
        <w:rPr>
          <w:rFonts w:ascii="Times New Roman" w:hAnsi="Times New Roman" w:cs="Times New Roman"/>
          <w:sz w:val="24"/>
        </w:rPr>
        <w:br w:type="page"/>
      </w:r>
    </w:p>
    <w:p w:rsidR="007A55A6" w:rsidRPr="004E6ED1" w:rsidRDefault="007A55A6" w:rsidP="004E6ED1">
      <w:pPr>
        <w:spacing w:line="360" w:lineRule="auto"/>
        <w:rPr>
          <w:rFonts w:ascii="Times New Roman" w:hAnsi="Times New Roman" w:cs="Times New Roman"/>
          <w:sz w:val="24"/>
        </w:rPr>
        <w:sectPr w:rsidR="007A55A6" w:rsidRPr="004E6ED1" w:rsidSect="00024A87">
          <w:footerReference w:type="default" r:id="rId10"/>
          <w:pgSz w:w="12240" w:h="15840"/>
          <w:pgMar w:top="450" w:right="1170" w:bottom="540" w:left="1080" w:header="720" w:footer="720" w:gutter="0"/>
          <w:cols w:space="720"/>
          <w:titlePg/>
          <w:docGrid w:linePitch="360"/>
        </w:sectPr>
      </w:pPr>
    </w:p>
    <w:p w:rsidR="00E535D4" w:rsidRPr="00B65B6C" w:rsidRDefault="00E535D4" w:rsidP="00BA16D3">
      <w:pPr>
        <w:spacing w:after="0" w:line="360" w:lineRule="auto"/>
        <w:jc w:val="both"/>
        <w:rPr>
          <w:rFonts w:ascii="Times New Roman" w:hAnsi="Times New Roman" w:cs="Times New Roman"/>
          <w:u w:val="single"/>
          <w:lang w:val="sq-AL"/>
        </w:rPr>
      </w:pPr>
      <w:r w:rsidRPr="00DD51D0">
        <w:rPr>
          <w:rFonts w:ascii="Times New Roman" w:hAnsi="Times New Roman" w:cs="Times New Roman"/>
          <w:b/>
          <w:i/>
          <w:sz w:val="24"/>
          <w:szCs w:val="24"/>
          <w:lang w:val="sq-AL"/>
        </w:rPr>
        <w:t xml:space="preserve">                    </w:t>
      </w:r>
      <w:r w:rsidR="007A55A6">
        <w:rPr>
          <w:rFonts w:ascii="Times New Roman" w:hAnsi="Times New Roman" w:cs="Times New Roman"/>
          <w:b/>
          <w:i/>
          <w:sz w:val="24"/>
          <w:szCs w:val="24"/>
          <w:lang w:val="sq-AL"/>
        </w:rPr>
        <w:t xml:space="preserve">                             </w:t>
      </w:r>
      <w:r w:rsidRPr="00DD51D0">
        <w:rPr>
          <w:rFonts w:ascii="Times New Roman" w:hAnsi="Times New Roman" w:cs="Times New Roman"/>
          <w:b/>
          <w:i/>
          <w:sz w:val="24"/>
          <w:szCs w:val="24"/>
          <w:lang w:val="sq-AL"/>
        </w:rPr>
        <w:t xml:space="preserve">                                                                                   </w:t>
      </w:r>
      <w:r w:rsidR="00F5099D" w:rsidRPr="00DD51D0">
        <w:rPr>
          <w:rFonts w:ascii="Times New Roman" w:hAnsi="Times New Roman" w:cs="Times New Roman"/>
          <w:b/>
          <w:i/>
          <w:sz w:val="24"/>
          <w:szCs w:val="24"/>
          <w:lang w:val="sq-AL"/>
        </w:rPr>
        <w:t xml:space="preserve">      </w:t>
      </w:r>
      <w:r w:rsidR="001D74E8">
        <w:rPr>
          <w:rFonts w:ascii="Times New Roman" w:hAnsi="Times New Roman" w:cs="Times New Roman"/>
          <w:b/>
          <w:i/>
          <w:sz w:val="24"/>
          <w:szCs w:val="24"/>
          <w:lang w:val="sq-AL"/>
        </w:rPr>
        <w:tab/>
      </w:r>
      <w:r w:rsidR="001D74E8">
        <w:rPr>
          <w:rFonts w:ascii="Times New Roman" w:hAnsi="Times New Roman" w:cs="Times New Roman"/>
          <w:b/>
          <w:i/>
          <w:sz w:val="24"/>
          <w:szCs w:val="24"/>
          <w:lang w:val="sq-AL"/>
        </w:rPr>
        <w:tab/>
      </w:r>
      <w:r w:rsidR="001D74E8">
        <w:rPr>
          <w:rFonts w:ascii="Times New Roman" w:hAnsi="Times New Roman" w:cs="Times New Roman"/>
          <w:b/>
          <w:i/>
          <w:sz w:val="24"/>
          <w:szCs w:val="24"/>
          <w:lang w:val="sq-AL"/>
        </w:rPr>
        <w:tab/>
      </w:r>
      <w:r w:rsidR="001D74E8">
        <w:rPr>
          <w:rFonts w:ascii="Times New Roman" w:hAnsi="Times New Roman" w:cs="Times New Roman"/>
          <w:b/>
          <w:i/>
          <w:sz w:val="24"/>
          <w:szCs w:val="24"/>
          <w:lang w:val="sq-AL"/>
        </w:rPr>
        <w:tab/>
      </w:r>
      <w:r w:rsidR="001D74E8">
        <w:rPr>
          <w:rFonts w:ascii="Times New Roman" w:hAnsi="Times New Roman" w:cs="Times New Roman"/>
          <w:b/>
          <w:i/>
          <w:sz w:val="24"/>
          <w:szCs w:val="24"/>
          <w:lang w:val="sq-AL"/>
        </w:rPr>
        <w:tab/>
      </w:r>
      <w:r w:rsidR="001D74E8">
        <w:rPr>
          <w:rFonts w:ascii="Times New Roman" w:hAnsi="Times New Roman" w:cs="Times New Roman"/>
          <w:b/>
          <w:i/>
          <w:sz w:val="24"/>
          <w:szCs w:val="24"/>
          <w:lang w:val="sq-AL"/>
        </w:rPr>
        <w:tab/>
      </w:r>
      <w:r w:rsidR="00B65B6C" w:rsidRPr="00B65B6C">
        <w:rPr>
          <w:rFonts w:ascii="Times New Roman" w:hAnsi="Times New Roman" w:cs="Times New Roman"/>
          <w:b/>
          <w:i/>
          <w:u w:val="single"/>
          <w:lang w:val="sq-AL"/>
        </w:rPr>
        <w:t xml:space="preserve">në </w:t>
      </w:r>
      <w:r w:rsidRPr="00B65B6C">
        <w:rPr>
          <w:rFonts w:ascii="Times New Roman" w:hAnsi="Times New Roman" w:cs="Times New Roman"/>
          <w:b/>
          <w:i/>
          <w:u w:val="single"/>
          <w:lang w:val="sq-AL"/>
        </w:rPr>
        <w:t xml:space="preserve">milion </w:t>
      </w:r>
      <w:r w:rsidR="00DD51D0" w:rsidRPr="00B65B6C">
        <w:rPr>
          <w:rFonts w:ascii="Times New Roman" w:hAnsi="Times New Roman" w:cs="Times New Roman"/>
          <w:b/>
          <w:i/>
          <w:u w:val="single"/>
          <w:lang w:val="sq-AL"/>
        </w:rPr>
        <w:t>LEK</w:t>
      </w:r>
    </w:p>
    <w:p w:rsidR="007A55A6" w:rsidRDefault="001D74E8" w:rsidP="00BA16D3">
      <w:pPr>
        <w:spacing w:before="120" w:line="360" w:lineRule="auto"/>
        <w:jc w:val="both"/>
        <w:rPr>
          <w:rFonts w:ascii="Calibri" w:eastAsia="Times New Roman" w:hAnsi="Calibri" w:cs="Calibri"/>
          <w:b/>
          <w:bCs/>
          <w:color w:val="0033CC"/>
          <w:sz w:val="28"/>
          <w:szCs w:val="28"/>
          <w:u w:val="single"/>
          <w:lang w:val="sq-AL" w:eastAsia="sq-AL"/>
        </w:rPr>
      </w:pPr>
      <w:r w:rsidRPr="001D74E8">
        <w:rPr>
          <w:rFonts w:ascii="Calibri" w:eastAsia="Times New Roman" w:hAnsi="Calibri" w:cs="Calibri"/>
          <w:b/>
          <w:bCs/>
          <w:color w:val="0033CC"/>
          <w:sz w:val="28"/>
          <w:szCs w:val="28"/>
          <w:u w:val="single"/>
          <w:lang w:val="sq-AL" w:eastAsia="sq-AL"/>
        </w:rPr>
        <w:t xml:space="preserve">RAPORTIMI I DETYRIMEVE TË PRAPAMBETURA PËR PERIUDHËN </w:t>
      </w:r>
      <w:r w:rsidR="00E927B2">
        <w:rPr>
          <w:rFonts w:ascii="Calibri" w:eastAsia="Times New Roman" w:hAnsi="Calibri" w:cs="Calibri"/>
          <w:b/>
          <w:bCs/>
          <w:color w:val="FF0000"/>
          <w:sz w:val="28"/>
          <w:szCs w:val="28"/>
          <w:u w:val="single"/>
          <w:lang w:val="sq-AL" w:eastAsia="sq-AL"/>
        </w:rPr>
        <w:t>JANAR -MARS 2018</w:t>
      </w:r>
      <w:r w:rsidRPr="001D74E8">
        <w:rPr>
          <w:rFonts w:ascii="Calibri" w:eastAsia="Times New Roman" w:hAnsi="Calibri" w:cs="Calibri"/>
          <w:b/>
          <w:bCs/>
          <w:color w:val="FF0000"/>
          <w:sz w:val="28"/>
          <w:szCs w:val="28"/>
          <w:u w:val="single"/>
          <w:lang w:val="sq-AL" w:eastAsia="sq-AL"/>
        </w:rPr>
        <w:t xml:space="preserve"> </w:t>
      </w:r>
      <w:r w:rsidRPr="001D74E8">
        <w:rPr>
          <w:rFonts w:ascii="Calibri" w:eastAsia="Times New Roman" w:hAnsi="Calibri" w:cs="Calibri"/>
          <w:b/>
          <w:bCs/>
          <w:color w:val="0033CC"/>
          <w:sz w:val="28"/>
          <w:szCs w:val="28"/>
          <w:u w:val="single"/>
          <w:lang w:val="sq-AL" w:eastAsia="sq-AL"/>
        </w:rPr>
        <w:t xml:space="preserve">(PROGRESIVE JAN '16 </w:t>
      </w:r>
      <w:r w:rsidR="00E927B2">
        <w:rPr>
          <w:rFonts w:ascii="Calibri" w:eastAsia="Times New Roman" w:hAnsi="Calibri" w:cs="Calibri"/>
          <w:b/>
          <w:bCs/>
          <w:color w:val="0033CC"/>
          <w:sz w:val="28"/>
          <w:szCs w:val="28"/>
          <w:u w:val="single"/>
          <w:lang w:val="sq-AL" w:eastAsia="sq-AL"/>
        </w:rPr>
        <w:t>–</w:t>
      </w:r>
      <w:r w:rsidRPr="001D74E8">
        <w:rPr>
          <w:rFonts w:ascii="Calibri" w:eastAsia="Times New Roman" w:hAnsi="Calibri" w:cs="Calibri"/>
          <w:b/>
          <w:bCs/>
          <w:color w:val="0033CC"/>
          <w:sz w:val="28"/>
          <w:szCs w:val="28"/>
          <w:u w:val="single"/>
          <w:lang w:val="sq-AL" w:eastAsia="sq-AL"/>
        </w:rPr>
        <w:t xml:space="preserve"> </w:t>
      </w:r>
      <w:r w:rsidR="00E927B2">
        <w:rPr>
          <w:rFonts w:ascii="Calibri" w:eastAsia="Times New Roman" w:hAnsi="Calibri" w:cs="Calibri"/>
          <w:b/>
          <w:bCs/>
          <w:color w:val="0033CC"/>
          <w:sz w:val="28"/>
          <w:szCs w:val="28"/>
          <w:u w:val="single"/>
          <w:lang w:val="sq-AL" w:eastAsia="sq-AL"/>
        </w:rPr>
        <w:t>MARS '18</w:t>
      </w:r>
      <w:r w:rsidRPr="001D74E8">
        <w:rPr>
          <w:rFonts w:ascii="Calibri" w:eastAsia="Times New Roman" w:hAnsi="Calibri" w:cs="Calibri"/>
          <w:b/>
          <w:bCs/>
          <w:color w:val="0033CC"/>
          <w:sz w:val="28"/>
          <w:szCs w:val="28"/>
          <w:u w:val="single"/>
          <w:lang w:val="sq-AL" w:eastAsia="sq-AL"/>
        </w:rPr>
        <w:t>)</w:t>
      </w:r>
    </w:p>
    <w:tbl>
      <w:tblPr>
        <w:tblW w:w="5000" w:type="pct"/>
        <w:tblLook w:val="04A0" w:firstRow="1" w:lastRow="0" w:firstColumn="1" w:lastColumn="0" w:noHBand="0" w:noVBand="1"/>
      </w:tblPr>
      <w:tblGrid>
        <w:gridCol w:w="514"/>
        <w:gridCol w:w="4743"/>
        <w:gridCol w:w="1675"/>
        <w:gridCol w:w="1759"/>
        <w:gridCol w:w="1361"/>
        <w:gridCol w:w="1775"/>
        <w:gridCol w:w="1627"/>
        <w:gridCol w:w="1615"/>
      </w:tblGrid>
      <w:tr w:rsidR="00743A2A" w:rsidRPr="00743A2A" w:rsidTr="00743A2A">
        <w:trPr>
          <w:trHeight w:val="585"/>
        </w:trPr>
        <w:tc>
          <w:tcPr>
            <w:tcW w:w="148" w:type="pct"/>
            <w:vMerge w:val="restart"/>
            <w:tcBorders>
              <w:top w:val="single" w:sz="8" w:space="0" w:color="auto"/>
              <w:left w:val="single" w:sz="8" w:space="0" w:color="auto"/>
              <w:bottom w:val="double" w:sz="6" w:space="0" w:color="000000"/>
              <w:right w:val="double" w:sz="6" w:space="0" w:color="000000"/>
            </w:tcBorders>
            <w:shd w:val="clear" w:color="000000" w:fill="F2F2F2"/>
            <w:vAlign w:val="center"/>
            <w:hideMark/>
          </w:tcPr>
          <w:p w:rsidR="00743A2A" w:rsidRPr="00743A2A" w:rsidRDefault="00743A2A" w:rsidP="00743A2A">
            <w:pPr>
              <w:spacing w:after="0" w:line="240" w:lineRule="auto"/>
              <w:jc w:val="center"/>
              <w:rPr>
                <w:rFonts w:ascii="Calibri" w:eastAsia="Times New Roman" w:hAnsi="Calibri" w:cs="Calibri"/>
                <w:b/>
                <w:bCs/>
                <w:color w:val="000000"/>
                <w:sz w:val="20"/>
                <w:szCs w:val="20"/>
              </w:rPr>
            </w:pPr>
            <w:r w:rsidRPr="00743A2A">
              <w:rPr>
                <w:rFonts w:ascii="Calibri" w:eastAsia="Times New Roman" w:hAnsi="Calibri" w:cs="Calibri"/>
                <w:b/>
                <w:bCs/>
                <w:color w:val="000000"/>
                <w:sz w:val="20"/>
                <w:szCs w:val="20"/>
              </w:rPr>
              <w:t>NR.</w:t>
            </w:r>
          </w:p>
        </w:tc>
        <w:tc>
          <w:tcPr>
            <w:tcW w:w="1577" w:type="pct"/>
            <w:vMerge w:val="restart"/>
            <w:tcBorders>
              <w:top w:val="single" w:sz="8" w:space="0" w:color="auto"/>
              <w:left w:val="double" w:sz="6" w:space="0" w:color="000000"/>
              <w:bottom w:val="double" w:sz="6" w:space="0" w:color="000000"/>
              <w:right w:val="double" w:sz="6" w:space="0" w:color="000000"/>
              <w:tl2br w:val="single" w:sz="8" w:space="0" w:color="000000"/>
            </w:tcBorders>
            <w:shd w:val="clear" w:color="000000" w:fill="F2F2F2"/>
            <w:vAlign w:val="center"/>
            <w:hideMark/>
          </w:tcPr>
          <w:p w:rsidR="00743A2A" w:rsidRPr="00743A2A" w:rsidRDefault="00743A2A" w:rsidP="00743A2A">
            <w:pPr>
              <w:spacing w:after="0" w:line="240" w:lineRule="auto"/>
              <w:jc w:val="center"/>
              <w:rPr>
                <w:rFonts w:ascii="Calibri" w:eastAsia="Times New Roman" w:hAnsi="Calibri" w:cs="Calibri"/>
                <w:b/>
                <w:bCs/>
                <w:color w:val="000000"/>
                <w:sz w:val="20"/>
                <w:szCs w:val="20"/>
              </w:rPr>
            </w:pPr>
            <w:r w:rsidRPr="00743A2A">
              <w:rPr>
                <w:rFonts w:ascii="Calibri" w:eastAsia="Times New Roman" w:hAnsi="Calibri" w:cs="Calibri"/>
                <w:b/>
                <w:bCs/>
                <w:color w:val="000000"/>
                <w:sz w:val="20"/>
                <w:szCs w:val="20"/>
              </w:rPr>
              <w:t>TOTALI I DETYRIMEVE                                                                                                                                                                                                                                                                                                                                                                                                                                                                            MINISTRIA E LINJES</w:t>
            </w:r>
          </w:p>
        </w:tc>
        <w:tc>
          <w:tcPr>
            <w:tcW w:w="559" w:type="pct"/>
            <w:vMerge w:val="restart"/>
            <w:tcBorders>
              <w:top w:val="single" w:sz="8" w:space="0" w:color="auto"/>
              <w:left w:val="double" w:sz="6" w:space="0" w:color="000000"/>
              <w:bottom w:val="double" w:sz="6" w:space="0" w:color="000000"/>
              <w:right w:val="double" w:sz="6" w:space="0" w:color="000000"/>
            </w:tcBorders>
            <w:shd w:val="clear" w:color="000000" w:fill="F2F2F2"/>
            <w:vAlign w:val="center"/>
            <w:hideMark/>
          </w:tcPr>
          <w:p w:rsidR="00743A2A" w:rsidRPr="00743A2A" w:rsidRDefault="00743A2A" w:rsidP="00743A2A">
            <w:pPr>
              <w:spacing w:after="0" w:line="240" w:lineRule="auto"/>
              <w:jc w:val="center"/>
              <w:rPr>
                <w:rFonts w:ascii="Calibri" w:eastAsia="Times New Roman" w:hAnsi="Calibri" w:cs="Calibri"/>
                <w:b/>
                <w:bCs/>
                <w:color w:val="000000"/>
                <w:sz w:val="20"/>
                <w:szCs w:val="20"/>
              </w:rPr>
            </w:pPr>
            <w:r w:rsidRPr="00743A2A">
              <w:rPr>
                <w:rFonts w:ascii="Calibri" w:eastAsia="Times New Roman" w:hAnsi="Calibri" w:cs="Calibri"/>
                <w:b/>
                <w:bCs/>
                <w:color w:val="000000"/>
                <w:sz w:val="20"/>
                <w:szCs w:val="20"/>
              </w:rPr>
              <w:t>Total Detyrimet STOK</w:t>
            </w:r>
            <w:r w:rsidRPr="00743A2A">
              <w:rPr>
                <w:rFonts w:ascii="Calibri" w:eastAsia="Times New Roman" w:hAnsi="Calibri" w:cs="Calibri"/>
                <w:b/>
                <w:bCs/>
                <w:color w:val="000000"/>
                <w:sz w:val="20"/>
                <w:szCs w:val="20"/>
              </w:rPr>
              <w:br/>
              <w:t>Janar 2016 - Dhjetor 2017</w:t>
            </w:r>
          </w:p>
        </w:tc>
        <w:tc>
          <w:tcPr>
            <w:tcW w:w="587" w:type="pct"/>
            <w:vMerge w:val="restart"/>
            <w:tcBorders>
              <w:top w:val="single" w:sz="8" w:space="0" w:color="auto"/>
              <w:left w:val="double" w:sz="6" w:space="0" w:color="000000"/>
              <w:bottom w:val="double" w:sz="6" w:space="0" w:color="000000"/>
              <w:right w:val="double" w:sz="6" w:space="0" w:color="000000"/>
            </w:tcBorders>
            <w:shd w:val="clear" w:color="000000" w:fill="F2F2F2"/>
            <w:vAlign w:val="center"/>
            <w:hideMark/>
          </w:tcPr>
          <w:p w:rsidR="00743A2A" w:rsidRPr="00743A2A" w:rsidRDefault="00743A2A" w:rsidP="00743A2A">
            <w:pPr>
              <w:spacing w:after="0" w:line="240" w:lineRule="auto"/>
              <w:jc w:val="center"/>
              <w:rPr>
                <w:rFonts w:ascii="Calibri" w:eastAsia="Times New Roman" w:hAnsi="Calibri" w:cs="Calibri"/>
                <w:b/>
                <w:bCs/>
                <w:color w:val="000000"/>
                <w:sz w:val="20"/>
                <w:szCs w:val="20"/>
              </w:rPr>
            </w:pPr>
            <w:r w:rsidRPr="00743A2A">
              <w:rPr>
                <w:rFonts w:ascii="Calibri" w:eastAsia="Times New Roman" w:hAnsi="Calibri" w:cs="Calibri"/>
                <w:b/>
                <w:bCs/>
                <w:color w:val="000000"/>
                <w:sz w:val="20"/>
                <w:szCs w:val="20"/>
              </w:rPr>
              <w:t>Të mbartura</w:t>
            </w:r>
          </w:p>
        </w:tc>
        <w:tc>
          <w:tcPr>
            <w:tcW w:w="455" w:type="pct"/>
            <w:vMerge w:val="restart"/>
            <w:tcBorders>
              <w:top w:val="single" w:sz="8" w:space="0" w:color="auto"/>
              <w:left w:val="double" w:sz="6" w:space="0" w:color="000000"/>
              <w:bottom w:val="double" w:sz="6" w:space="0" w:color="000000"/>
              <w:right w:val="double" w:sz="6" w:space="0" w:color="000000"/>
            </w:tcBorders>
            <w:shd w:val="clear" w:color="000000" w:fill="F2F2F2"/>
            <w:vAlign w:val="center"/>
            <w:hideMark/>
          </w:tcPr>
          <w:p w:rsidR="00743A2A" w:rsidRPr="00743A2A" w:rsidRDefault="00743A2A" w:rsidP="00743A2A">
            <w:pPr>
              <w:spacing w:after="0" w:line="240" w:lineRule="auto"/>
              <w:jc w:val="center"/>
              <w:rPr>
                <w:rFonts w:ascii="Calibri" w:eastAsia="Times New Roman" w:hAnsi="Calibri" w:cs="Calibri"/>
                <w:b/>
                <w:bCs/>
                <w:color w:val="000000"/>
                <w:sz w:val="20"/>
                <w:szCs w:val="20"/>
              </w:rPr>
            </w:pPr>
            <w:r w:rsidRPr="00743A2A">
              <w:rPr>
                <w:rFonts w:ascii="Calibri" w:eastAsia="Times New Roman" w:hAnsi="Calibri" w:cs="Calibri"/>
                <w:b/>
                <w:bCs/>
                <w:color w:val="000000"/>
                <w:sz w:val="20"/>
                <w:szCs w:val="20"/>
              </w:rPr>
              <w:t xml:space="preserve">Total Detyrimet </w:t>
            </w:r>
            <w:r w:rsidRPr="00743A2A">
              <w:rPr>
                <w:rFonts w:ascii="Calibri" w:eastAsia="Times New Roman" w:hAnsi="Calibri" w:cs="Calibri"/>
                <w:b/>
                <w:bCs/>
                <w:color w:val="FF0000"/>
                <w:sz w:val="20"/>
                <w:szCs w:val="20"/>
              </w:rPr>
              <w:t>e Reja</w:t>
            </w:r>
            <w:r w:rsidRPr="00743A2A">
              <w:rPr>
                <w:rFonts w:ascii="Calibri" w:eastAsia="Times New Roman" w:hAnsi="Calibri" w:cs="Calibri"/>
                <w:b/>
                <w:bCs/>
                <w:color w:val="000000"/>
                <w:sz w:val="20"/>
                <w:szCs w:val="20"/>
              </w:rPr>
              <w:br/>
              <w:t>Janar-Mars 2018</w:t>
            </w:r>
          </w:p>
        </w:tc>
        <w:tc>
          <w:tcPr>
            <w:tcW w:w="592" w:type="pct"/>
            <w:vMerge w:val="restart"/>
            <w:tcBorders>
              <w:top w:val="single" w:sz="8" w:space="0" w:color="auto"/>
              <w:left w:val="single" w:sz="12" w:space="0" w:color="000000"/>
              <w:bottom w:val="double" w:sz="6" w:space="0" w:color="000000"/>
              <w:right w:val="single" w:sz="12" w:space="0" w:color="000000"/>
            </w:tcBorders>
            <w:shd w:val="clear" w:color="000000" w:fill="FFFFCC"/>
            <w:vAlign w:val="center"/>
            <w:hideMark/>
          </w:tcPr>
          <w:p w:rsidR="00743A2A" w:rsidRPr="00743A2A" w:rsidRDefault="00743A2A" w:rsidP="00743A2A">
            <w:pPr>
              <w:spacing w:after="0" w:line="240" w:lineRule="auto"/>
              <w:jc w:val="center"/>
              <w:rPr>
                <w:rFonts w:ascii="Calibri" w:eastAsia="Times New Roman" w:hAnsi="Calibri" w:cs="Calibri"/>
                <w:b/>
                <w:bCs/>
                <w:color w:val="000000"/>
                <w:sz w:val="20"/>
                <w:szCs w:val="20"/>
              </w:rPr>
            </w:pPr>
            <w:r w:rsidRPr="00743A2A">
              <w:rPr>
                <w:rFonts w:ascii="Calibri" w:eastAsia="Times New Roman" w:hAnsi="Calibri" w:cs="Calibri"/>
                <w:b/>
                <w:bCs/>
                <w:color w:val="000000"/>
                <w:sz w:val="20"/>
                <w:szCs w:val="20"/>
              </w:rPr>
              <w:t>Total Detyrimet</w:t>
            </w:r>
            <w:r w:rsidRPr="00743A2A">
              <w:rPr>
                <w:rFonts w:ascii="Calibri" w:eastAsia="Times New Roman" w:hAnsi="Calibri" w:cs="Calibri"/>
                <w:b/>
                <w:bCs/>
                <w:color w:val="FF0000"/>
                <w:sz w:val="20"/>
                <w:szCs w:val="20"/>
              </w:rPr>
              <w:t xml:space="preserve"> STOK</w:t>
            </w:r>
            <w:r w:rsidRPr="00743A2A">
              <w:rPr>
                <w:rFonts w:ascii="Calibri" w:eastAsia="Times New Roman" w:hAnsi="Calibri" w:cs="Calibri"/>
                <w:b/>
                <w:bCs/>
                <w:color w:val="000000"/>
                <w:sz w:val="20"/>
                <w:szCs w:val="20"/>
              </w:rPr>
              <w:br/>
              <w:t>Janar 2016 - Mars 2018</w:t>
            </w:r>
          </w:p>
        </w:tc>
        <w:tc>
          <w:tcPr>
            <w:tcW w:w="543" w:type="pct"/>
            <w:vMerge w:val="restart"/>
            <w:tcBorders>
              <w:top w:val="single" w:sz="8" w:space="0" w:color="auto"/>
              <w:left w:val="double" w:sz="6" w:space="0" w:color="000000"/>
              <w:bottom w:val="double" w:sz="6" w:space="0" w:color="000000"/>
              <w:right w:val="double" w:sz="6" w:space="0" w:color="000000"/>
            </w:tcBorders>
            <w:shd w:val="clear" w:color="000000" w:fill="F2F2F2"/>
            <w:vAlign w:val="center"/>
            <w:hideMark/>
          </w:tcPr>
          <w:p w:rsidR="00743A2A" w:rsidRPr="00743A2A" w:rsidRDefault="00743A2A" w:rsidP="00743A2A">
            <w:pPr>
              <w:spacing w:after="0" w:line="240" w:lineRule="auto"/>
              <w:jc w:val="center"/>
              <w:rPr>
                <w:rFonts w:ascii="Calibri" w:eastAsia="Times New Roman" w:hAnsi="Calibri" w:cs="Calibri"/>
                <w:b/>
                <w:bCs/>
                <w:color w:val="000000"/>
                <w:sz w:val="20"/>
                <w:szCs w:val="20"/>
              </w:rPr>
            </w:pPr>
            <w:r w:rsidRPr="00743A2A">
              <w:rPr>
                <w:rFonts w:ascii="Calibri" w:eastAsia="Times New Roman" w:hAnsi="Calibri" w:cs="Calibri"/>
                <w:b/>
                <w:bCs/>
                <w:color w:val="000000"/>
                <w:sz w:val="20"/>
                <w:szCs w:val="20"/>
              </w:rPr>
              <w:t>Nga te cilat:</w:t>
            </w:r>
            <w:r w:rsidRPr="00743A2A">
              <w:rPr>
                <w:rFonts w:ascii="Calibri" w:eastAsia="Times New Roman" w:hAnsi="Calibri" w:cs="Calibri"/>
                <w:b/>
                <w:bCs/>
                <w:color w:val="000000"/>
                <w:sz w:val="20"/>
                <w:szCs w:val="20"/>
              </w:rPr>
              <w:br/>
              <w:t xml:space="preserve"> (</w:t>
            </w:r>
            <w:r w:rsidRPr="00743A2A">
              <w:rPr>
                <w:rFonts w:ascii="Calibri" w:eastAsia="Times New Roman" w:hAnsi="Calibri" w:cs="Calibri"/>
                <w:b/>
                <w:bCs/>
                <w:color w:val="FF0000"/>
                <w:sz w:val="20"/>
                <w:szCs w:val="20"/>
              </w:rPr>
              <w:t>Vendime Gjyqësore</w:t>
            </w:r>
            <w:r w:rsidRPr="00743A2A">
              <w:rPr>
                <w:rFonts w:ascii="Calibri" w:eastAsia="Times New Roman" w:hAnsi="Calibri" w:cs="Calibri"/>
                <w:b/>
                <w:bCs/>
                <w:color w:val="000000"/>
                <w:sz w:val="20"/>
                <w:szCs w:val="20"/>
              </w:rPr>
              <w:t>)</w:t>
            </w:r>
          </w:p>
        </w:tc>
        <w:tc>
          <w:tcPr>
            <w:tcW w:w="540" w:type="pct"/>
            <w:vMerge w:val="restart"/>
            <w:tcBorders>
              <w:top w:val="single" w:sz="8" w:space="0" w:color="auto"/>
              <w:left w:val="double" w:sz="6" w:space="0" w:color="000000"/>
              <w:bottom w:val="double" w:sz="6" w:space="0" w:color="000000"/>
              <w:right w:val="single" w:sz="8" w:space="0" w:color="auto"/>
            </w:tcBorders>
            <w:shd w:val="clear" w:color="000000" w:fill="F2F2F2"/>
            <w:vAlign w:val="center"/>
            <w:hideMark/>
          </w:tcPr>
          <w:p w:rsidR="00743A2A" w:rsidRPr="00743A2A" w:rsidRDefault="00743A2A" w:rsidP="00743A2A">
            <w:pPr>
              <w:spacing w:after="0" w:line="240" w:lineRule="auto"/>
              <w:jc w:val="center"/>
              <w:rPr>
                <w:rFonts w:ascii="Calibri" w:eastAsia="Times New Roman" w:hAnsi="Calibri" w:cs="Calibri"/>
                <w:b/>
                <w:bCs/>
                <w:color w:val="000000"/>
                <w:sz w:val="20"/>
                <w:szCs w:val="20"/>
              </w:rPr>
            </w:pPr>
            <w:r w:rsidRPr="00743A2A">
              <w:rPr>
                <w:rFonts w:ascii="Calibri" w:eastAsia="Times New Roman" w:hAnsi="Calibri" w:cs="Calibri"/>
                <w:b/>
                <w:bCs/>
                <w:color w:val="000000"/>
                <w:sz w:val="20"/>
                <w:szCs w:val="20"/>
              </w:rPr>
              <w:t>Paguar 3M I-re</w:t>
            </w:r>
          </w:p>
        </w:tc>
      </w:tr>
      <w:tr w:rsidR="00743A2A" w:rsidRPr="00743A2A" w:rsidTr="00743A2A">
        <w:trPr>
          <w:trHeight w:val="398"/>
        </w:trPr>
        <w:tc>
          <w:tcPr>
            <w:tcW w:w="148" w:type="pct"/>
            <w:vMerge/>
            <w:tcBorders>
              <w:top w:val="single" w:sz="8" w:space="0" w:color="auto"/>
              <w:left w:val="single" w:sz="8" w:space="0" w:color="auto"/>
              <w:bottom w:val="double" w:sz="6" w:space="0" w:color="000000"/>
              <w:right w:val="double" w:sz="6" w:space="0" w:color="000000"/>
            </w:tcBorders>
            <w:vAlign w:val="center"/>
            <w:hideMark/>
          </w:tcPr>
          <w:p w:rsidR="00743A2A" w:rsidRPr="00743A2A" w:rsidRDefault="00743A2A" w:rsidP="00743A2A">
            <w:pPr>
              <w:spacing w:after="0" w:line="240" w:lineRule="auto"/>
              <w:jc w:val="center"/>
              <w:rPr>
                <w:rFonts w:ascii="Calibri" w:eastAsia="Times New Roman" w:hAnsi="Calibri" w:cs="Calibri"/>
                <w:b/>
                <w:bCs/>
                <w:color w:val="000000"/>
                <w:sz w:val="20"/>
                <w:szCs w:val="20"/>
              </w:rPr>
            </w:pPr>
          </w:p>
        </w:tc>
        <w:tc>
          <w:tcPr>
            <w:tcW w:w="1577" w:type="pct"/>
            <w:vMerge/>
            <w:tcBorders>
              <w:top w:val="single" w:sz="8" w:space="0" w:color="auto"/>
              <w:left w:val="double" w:sz="6" w:space="0" w:color="000000"/>
              <w:bottom w:val="double" w:sz="6" w:space="0" w:color="000000"/>
              <w:right w:val="double" w:sz="6" w:space="0" w:color="000000"/>
            </w:tcBorders>
            <w:vAlign w:val="center"/>
            <w:hideMark/>
          </w:tcPr>
          <w:p w:rsidR="00743A2A" w:rsidRPr="00743A2A" w:rsidRDefault="00743A2A" w:rsidP="00743A2A">
            <w:pPr>
              <w:spacing w:after="0" w:line="240" w:lineRule="auto"/>
              <w:jc w:val="center"/>
              <w:rPr>
                <w:rFonts w:ascii="Calibri" w:eastAsia="Times New Roman" w:hAnsi="Calibri" w:cs="Calibri"/>
                <w:b/>
                <w:bCs/>
                <w:color w:val="000000"/>
                <w:sz w:val="20"/>
                <w:szCs w:val="20"/>
              </w:rPr>
            </w:pPr>
          </w:p>
        </w:tc>
        <w:tc>
          <w:tcPr>
            <w:tcW w:w="559" w:type="pct"/>
            <w:vMerge/>
            <w:tcBorders>
              <w:top w:val="single" w:sz="8" w:space="0" w:color="auto"/>
              <w:left w:val="double" w:sz="6" w:space="0" w:color="000000"/>
              <w:bottom w:val="double" w:sz="6" w:space="0" w:color="000000"/>
              <w:right w:val="double" w:sz="6" w:space="0" w:color="000000"/>
            </w:tcBorders>
            <w:vAlign w:val="center"/>
            <w:hideMark/>
          </w:tcPr>
          <w:p w:rsidR="00743A2A" w:rsidRPr="00743A2A" w:rsidRDefault="00743A2A" w:rsidP="00743A2A">
            <w:pPr>
              <w:spacing w:after="0" w:line="240" w:lineRule="auto"/>
              <w:jc w:val="center"/>
              <w:rPr>
                <w:rFonts w:ascii="Calibri" w:eastAsia="Times New Roman" w:hAnsi="Calibri" w:cs="Calibri"/>
                <w:b/>
                <w:bCs/>
                <w:color w:val="000000"/>
                <w:sz w:val="20"/>
                <w:szCs w:val="20"/>
              </w:rPr>
            </w:pPr>
          </w:p>
        </w:tc>
        <w:tc>
          <w:tcPr>
            <w:tcW w:w="587" w:type="pct"/>
            <w:vMerge/>
            <w:tcBorders>
              <w:top w:val="single" w:sz="8" w:space="0" w:color="auto"/>
              <w:left w:val="double" w:sz="6" w:space="0" w:color="000000"/>
              <w:bottom w:val="double" w:sz="6" w:space="0" w:color="000000"/>
              <w:right w:val="double" w:sz="6" w:space="0" w:color="000000"/>
            </w:tcBorders>
            <w:vAlign w:val="center"/>
            <w:hideMark/>
          </w:tcPr>
          <w:p w:rsidR="00743A2A" w:rsidRPr="00743A2A" w:rsidRDefault="00743A2A" w:rsidP="00743A2A">
            <w:pPr>
              <w:spacing w:after="0" w:line="240" w:lineRule="auto"/>
              <w:jc w:val="center"/>
              <w:rPr>
                <w:rFonts w:ascii="Calibri" w:eastAsia="Times New Roman" w:hAnsi="Calibri" w:cs="Calibri"/>
                <w:b/>
                <w:bCs/>
                <w:color w:val="000000"/>
                <w:sz w:val="20"/>
                <w:szCs w:val="20"/>
              </w:rPr>
            </w:pPr>
          </w:p>
        </w:tc>
        <w:tc>
          <w:tcPr>
            <w:tcW w:w="455" w:type="pct"/>
            <w:vMerge/>
            <w:tcBorders>
              <w:top w:val="single" w:sz="8" w:space="0" w:color="auto"/>
              <w:left w:val="double" w:sz="6" w:space="0" w:color="000000"/>
              <w:bottom w:val="double" w:sz="6" w:space="0" w:color="000000"/>
              <w:right w:val="double" w:sz="6" w:space="0" w:color="000000"/>
            </w:tcBorders>
            <w:vAlign w:val="center"/>
            <w:hideMark/>
          </w:tcPr>
          <w:p w:rsidR="00743A2A" w:rsidRPr="00743A2A" w:rsidRDefault="00743A2A" w:rsidP="00743A2A">
            <w:pPr>
              <w:spacing w:after="0" w:line="240" w:lineRule="auto"/>
              <w:jc w:val="center"/>
              <w:rPr>
                <w:rFonts w:ascii="Calibri" w:eastAsia="Times New Roman" w:hAnsi="Calibri" w:cs="Calibri"/>
                <w:b/>
                <w:bCs/>
                <w:color w:val="000000"/>
                <w:sz w:val="20"/>
                <w:szCs w:val="20"/>
              </w:rPr>
            </w:pPr>
          </w:p>
        </w:tc>
        <w:tc>
          <w:tcPr>
            <w:tcW w:w="592" w:type="pct"/>
            <w:vMerge/>
            <w:tcBorders>
              <w:top w:val="single" w:sz="8" w:space="0" w:color="auto"/>
              <w:left w:val="single" w:sz="12" w:space="0" w:color="000000"/>
              <w:bottom w:val="double" w:sz="6" w:space="0" w:color="000000"/>
              <w:right w:val="single" w:sz="12" w:space="0" w:color="000000"/>
            </w:tcBorders>
            <w:vAlign w:val="center"/>
            <w:hideMark/>
          </w:tcPr>
          <w:p w:rsidR="00743A2A" w:rsidRPr="00743A2A" w:rsidRDefault="00743A2A" w:rsidP="00743A2A">
            <w:pPr>
              <w:spacing w:after="0" w:line="240" w:lineRule="auto"/>
              <w:jc w:val="center"/>
              <w:rPr>
                <w:rFonts w:ascii="Calibri" w:eastAsia="Times New Roman" w:hAnsi="Calibri" w:cs="Calibri"/>
                <w:b/>
                <w:bCs/>
                <w:color w:val="000000"/>
                <w:sz w:val="20"/>
                <w:szCs w:val="20"/>
              </w:rPr>
            </w:pPr>
          </w:p>
        </w:tc>
        <w:tc>
          <w:tcPr>
            <w:tcW w:w="543" w:type="pct"/>
            <w:vMerge/>
            <w:tcBorders>
              <w:top w:val="single" w:sz="8" w:space="0" w:color="auto"/>
              <w:left w:val="double" w:sz="6" w:space="0" w:color="000000"/>
              <w:bottom w:val="double" w:sz="6" w:space="0" w:color="000000"/>
              <w:right w:val="double" w:sz="6" w:space="0" w:color="000000"/>
            </w:tcBorders>
            <w:vAlign w:val="center"/>
            <w:hideMark/>
          </w:tcPr>
          <w:p w:rsidR="00743A2A" w:rsidRPr="00743A2A" w:rsidRDefault="00743A2A" w:rsidP="00743A2A">
            <w:pPr>
              <w:spacing w:after="0" w:line="240" w:lineRule="auto"/>
              <w:jc w:val="center"/>
              <w:rPr>
                <w:rFonts w:ascii="Calibri" w:eastAsia="Times New Roman" w:hAnsi="Calibri" w:cs="Calibri"/>
                <w:b/>
                <w:bCs/>
                <w:color w:val="000000"/>
                <w:sz w:val="20"/>
                <w:szCs w:val="20"/>
              </w:rPr>
            </w:pPr>
          </w:p>
        </w:tc>
        <w:tc>
          <w:tcPr>
            <w:tcW w:w="540" w:type="pct"/>
            <w:vMerge/>
            <w:tcBorders>
              <w:top w:val="single" w:sz="8" w:space="0" w:color="auto"/>
              <w:left w:val="double" w:sz="6" w:space="0" w:color="000000"/>
              <w:bottom w:val="double" w:sz="6" w:space="0" w:color="000000"/>
              <w:right w:val="single" w:sz="8" w:space="0" w:color="auto"/>
            </w:tcBorders>
            <w:vAlign w:val="center"/>
            <w:hideMark/>
          </w:tcPr>
          <w:p w:rsidR="00743A2A" w:rsidRPr="00743A2A" w:rsidRDefault="00743A2A" w:rsidP="00743A2A">
            <w:pPr>
              <w:spacing w:after="0" w:line="240" w:lineRule="auto"/>
              <w:jc w:val="center"/>
              <w:rPr>
                <w:rFonts w:ascii="Calibri" w:eastAsia="Times New Roman" w:hAnsi="Calibri" w:cs="Calibri"/>
                <w:b/>
                <w:bCs/>
                <w:color w:val="000000"/>
                <w:sz w:val="20"/>
                <w:szCs w:val="20"/>
              </w:rPr>
            </w:pPr>
          </w:p>
        </w:tc>
      </w:tr>
      <w:tr w:rsidR="00743A2A" w:rsidRPr="00743A2A" w:rsidTr="00743A2A">
        <w:trPr>
          <w:trHeight w:val="458"/>
        </w:trPr>
        <w:tc>
          <w:tcPr>
            <w:tcW w:w="148" w:type="pct"/>
            <w:vMerge/>
            <w:tcBorders>
              <w:top w:val="single" w:sz="8" w:space="0" w:color="auto"/>
              <w:left w:val="single" w:sz="8" w:space="0" w:color="auto"/>
              <w:bottom w:val="double" w:sz="6" w:space="0" w:color="000000"/>
              <w:right w:val="double" w:sz="6" w:space="0" w:color="000000"/>
            </w:tcBorders>
            <w:vAlign w:val="center"/>
            <w:hideMark/>
          </w:tcPr>
          <w:p w:rsidR="00743A2A" w:rsidRPr="00743A2A" w:rsidRDefault="00743A2A" w:rsidP="00743A2A">
            <w:pPr>
              <w:spacing w:after="0" w:line="240" w:lineRule="auto"/>
              <w:jc w:val="center"/>
              <w:rPr>
                <w:rFonts w:ascii="Calibri" w:eastAsia="Times New Roman" w:hAnsi="Calibri" w:cs="Calibri"/>
                <w:b/>
                <w:bCs/>
                <w:color w:val="000000"/>
                <w:sz w:val="20"/>
                <w:szCs w:val="20"/>
              </w:rPr>
            </w:pPr>
          </w:p>
        </w:tc>
        <w:tc>
          <w:tcPr>
            <w:tcW w:w="1577" w:type="pct"/>
            <w:vMerge/>
            <w:tcBorders>
              <w:top w:val="single" w:sz="8" w:space="0" w:color="auto"/>
              <w:left w:val="double" w:sz="6" w:space="0" w:color="000000"/>
              <w:bottom w:val="double" w:sz="6" w:space="0" w:color="000000"/>
              <w:right w:val="double" w:sz="6" w:space="0" w:color="000000"/>
            </w:tcBorders>
            <w:vAlign w:val="center"/>
            <w:hideMark/>
          </w:tcPr>
          <w:p w:rsidR="00743A2A" w:rsidRPr="00743A2A" w:rsidRDefault="00743A2A" w:rsidP="00743A2A">
            <w:pPr>
              <w:spacing w:after="0" w:line="240" w:lineRule="auto"/>
              <w:jc w:val="center"/>
              <w:rPr>
                <w:rFonts w:ascii="Calibri" w:eastAsia="Times New Roman" w:hAnsi="Calibri" w:cs="Calibri"/>
                <w:b/>
                <w:bCs/>
                <w:color w:val="000000"/>
                <w:sz w:val="20"/>
                <w:szCs w:val="20"/>
              </w:rPr>
            </w:pPr>
          </w:p>
        </w:tc>
        <w:tc>
          <w:tcPr>
            <w:tcW w:w="559" w:type="pct"/>
            <w:vMerge/>
            <w:tcBorders>
              <w:top w:val="single" w:sz="8" w:space="0" w:color="auto"/>
              <w:left w:val="double" w:sz="6" w:space="0" w:color="000000"/>
              <w:bottom w:val="double" w:sz="6" w:space="0" w:color="000000"/>
              <w:right w:val="double" w:sz="6" w:space="0" w:color="000000"/>
            </w:tcBorders>
            <w:vAlign w:val="center"/>
            <w:hideMark/>
          </w:tcPr>
          <w:p w:rsidR="00743A2A" w:rsidRPr="00743A2A" w:rsidRDefault="00743A2A" w:rsidP="00743A2A">
            <w:pPr>
              <w:spacing w:after="0" w:line="240" w:lineRule="auto"/>
              <w:jc w:val="center"/>
              <w:rPr>
                <w:rFonts w:ascii="Calibri" w:eastAsia="Times New Roman" w:hAnsi="Calibri" w:cs="Calibri"/>
                <w:b/>
                <w:bCs/>
                <w:color w:val="000000"/>
                <w:sz w:val="20"/>
                <w:szCs w:val="20"/>
              </w:rPr>
            </w:pPr>
          </w:p>
        </w:tc>
        <w:tc>
          <w:tcPr>
            <w:tcW w:w="587" w:type="pct"/>
            <w:vMerge/>
            <w:tcBorders>
              <w:top w:val="single" w:sz="8" w:space="0" w:color="auto"/>
              <w:left w:val="double" w:sz="6" w:space="0" w:color="000000"/>
              <w:bottom w:val="double" w:sz="6" w:space="0" w:color="000000"/>
              <w:right w:val="double" w:sz="6" w:space="0" w:color="000000"/>
            </w:tcBorders>
            <w:vAlign w:val="center"/>
            <w:hideMark/>
          </w:tcPr>
          <w:p w:rsidR="00743A2A" w:rsidRPr="00743A2A" w:rsidRDefault="00743A2A" w:rsidP="00743A2A">
            <w:pPr>
              <w:spacing w:after="0" w:line="240" w:lineRule="auto"/>
              <w:jc w:val="center"/>
              <w:rPr>
                <w:rFonts w:ascii="Calibri" w:eastAsia="Times New Roman" w:hAnsi="Calibri" w:cs="Calibri"/>
                <w:b/>
                <w:bCs/>
                <w:color w:val="000000"/>
                <w:sz w:val="20"/>
                <w:szCs w:val="20"/>
              </w:rPr>
            </w:pPr>
          </w:p>
        </w:tc>
        <w:tc>
          <w:tcPr>
            <w:tcW w:w="455" w:type="pct"/>
            <w:vMerge/>
            <w:tcBorders>
              <w:top w:val="single" w:sz="8" w:space="0" w:color="auto"/>
              <w:left w:val="double" w:sz="6" w:space="0" w:color="000000"/>
              <w:bottom w:val="double" w:sz="6" w:space="0" w:color="000000"/>
              <w:right w:val="double" w:sz="6" w:space="0" w:color="000000"/>
            </w:tcBorders>
            <w:vAlign w:val="center"/>
            <w:hideMark/>
          </w:tcPr>
          <w:p w:rsidR="00743A2A" w:rsidRPr="00743A2A" w:rsidRDefault="00743A2A" w:rsidP="00743A2A">
            <w:pPr>
              <w:spacing w:after="0" w:line="240" w:lineRule="auto"/>
              <w:jc w:val="center"/>
              <w:rPr>
                <w:rFonts w:ascii="Calibri" w:eastAsia="Times New Roman" w:hAnsi="Calibri" w:cs="Calibri"/>
                <w:b/>
                <w:bCs/>
                <w:color w:val="000000"/>
                <w:sz w:val="20"/>
                <w:szCs w:val="20"/>
              </w:rPr>
            </w:pPr>
          </w:p>
        </w:tc>
        <w:tc>
          <w:tcPr>
            <w:tcW w:w="592" w:type="pct"/>
            <w:vMerge/>
            <w:tcBorders>
              <w:top w:val="single" w:sz="8" w:space="0" w:color="auto"/>
              <w:left w:val="single" w:sz="12" w:space="0" w:color="000000"/>
              <w:bottom w:val="double" w:sz="6" w:space="0" w:color="000000"/>
              <w:right w:val="single" w:sz="12" w:space="0" w:color="000000"/>
            </w:tcBorders>
            <w:vAlign w:val="center"/>
            <w:hideMark/>
          </w:tcPr>
          <w:p w:rsidR="00743A2A" w:rsidRPr="00743A2A" w:rsidRDefault="00743A2A" w:rsidP="00743A2A">
            <w:pPr>
              <w:spacing w:after="0" w:line="240" w:lineRule="auto"/>
              <w:jc w:val="center"/>
              <w:rPr>
                <w:rFonts w:ascii="Calibri" w:eastAsia="Times New Roman" w:hAnsi="Calibri" w:cs="Calibri"/>
                <w:b/>
                <w:bCs/>
                <w:color w:val="000000"/>
                <w:sz w:val="20"/>
                <w:szCs w:val="20"/>
              </w:rPr>
            </w:pPr>
          </w:p>
        </w:tc>
        <w:tc>
          <w:tcPr>
            <w:tcW w:w="543" w:type="pct"/>
            <w:vMerge/>
            <w:tcBorders>
              <w:top w:val="single" w:sz="8" w:space="0" w:color="auto"/>
              <w:left w:val="double" w:sz="6" w:space="0" w:color="000000"/>
              <w:bottom w:val="double" w:sz="6" w:space="0" w:color="000000"/>
              <w:right w:val="double" w:sz="6" w:space="0" w:color="000000"/>
            </w:tcBorders>
            <w:vAlign w:val="center"/>
            <w:hideMark/>
          </w:tcPr>
          <w:p w:rsidR="00743A2A" w:rsidRPr="00743A2A" w:rsidRDefault="00743A2A" w:rsidP="00743A2A">
            <w:pPr>
              <w:spacing w:after="0" w:line="240" w:lineRule="auto"/>
              <w:jc w:val="center"/>
              <w:rPr>
                <w:rFonts w:ascii="Calibri" w:eastAsia="Times New Roman" w:hAnsi="Calibri" w:cs="Calibri"/>
                <w:b/>
                <w:bCs/>
                <w:color w:val="000000"/>
                <w:sz w:val="20"/>
                <w:szCs w:val="20"/>
              </w:rPr>
            </w:pPr>
          </w:p>
        </w:tc>
        <w:tc>
          <w:tcPr>
            <w:tcW w:w="540" w:type="pct"/>
            <w:vMerge/>
            <w:tcBorders>
              <w:top w:val="single" w:sz="8" w:space="0" w:color="auto"/>
              <w:left w:val="double" w:sz="6" w:space="0" w:color="000000"/>
              <w:bottom w:val="double" w:sz="6" w:space="0" w:color="000000"/>
              <w:right w:val="single" w:sz="8" w:space="0" w:color="auto"/>
            </w:tcBorders>
            <w:vAlign w:val="center"/>
            <w:hideMark/>
          </w:tcPr>
          <w:p w:rsidR="00743A2A" w:rsidRPr="00743A2A" w:rsidRDefault="00743A2A" w:rsidP="00743A2A">
            <w:pPr>
              <w:spacing w:after="0" w:line="240" w:lineRule="auto"/>
              <w:jc w:val="center"/>
              <w:rPr>
                <w:rFonts w:ascii="Calibri" w:eastAsia="Times New Roman" w:hAnsi="Calibri" w:cs="Calibri"/>
                <w:b/>
                <w:bCs/>
                <w:color w:val="000000"/>
                <w:sz w:val="20"/>
                <w:szCs w:val="20"/>
              </w:rPr>
            </w:pPr>
          </w:p>
        </w:tc>
      </w:tr>
      <w:tr w:rsidR="00743A2A" w:rsidRPr="00743A2A" w:rsidTr="00743A2A">
        <w:trPr>
          <w:trHeight w:val="330"/>
        </w:trPr>
        <w:tc>
          <w:tcPr>
            <w:tcW w:w="148" w:type="pct"/>
            <w:vMerge/>
            <w:tcBorders>
              <w:top w:val="single" w:sz="8" w:space="0" w:color="auto"/>
              <w:left w:val="single" w:sz="8" w:space="0" w:color="auto"/>
              <w:bottom w:val="double" w:sz="6" w:space="0" w:color="000000"/>
              <w:right w:val="double" w:sz="6" w:space="0" w:color="000000"/>
            </w:tcBorders>
            <w:vAlign w:val="center"/>
            <w:hideMark/>
          </w:tcPr>
          <w:p w:rsidR="00743A2A" w:rsidRPr="00743A2A" w:rsidRDefault="00743A2A" w:rsidP="00743A2A">
            <w:pPr>
              <w:spacing w:after="0" w:line="240" w:lineRule="auto"/>
              <w:jc w:val="center"/>
              <w:rPr>
                <w:rFonts w:ascii="Calibri" w:eastAsia="Times New Roman" w:hAnsi="Calibri" w:cs="Calibri"/>
                <w:b/>
                <w:bCs/>
                <w:color w:val="000000"/>
                <w:sz w:val="20"/>
                <w:szCs w:val="20"/>
              </w:rPr>
            </w:pPr>
          </w:p>
        </w:tc>
        <w:tc>
          <w:tcPr>
            <w:tcW w:w="1577" w:type="pct"/>
            <w:vMerge/>
            <w:tcBorders>
              <w:top w:val="single" w:sz="8" w:space="0" w:color="auto"/>
              <w:left w:val="double" w:sz="6" w:space="0" w:color="000000"/>
              <w:bottom w:val="double" w:sz="6" w:space="0" w:color="000000"/>
              <w:right w:val="double" w:sz="6" w:space="0" w:color="000000"/>
            </w:tcBorders>
            <w:vAlign w:val="center"/>
            <w:hideMark/>
          </w:tcPr>
          <w:p w:rsidR="00743A2A" w:rsidRPr="00743A2A" w:rsidRDefault="00743A2A" w:rsidP="00743A2A">
            <w:pPr>
              <w:spacing w:after="0" w:line="240" w:lineRule="auto"/>
              <w:jc w:val="center"/>
              <w:rPr>
                <w:rFonts w:ascii="Calibri" w:eastAsia="Times New Roman" w:hAnsi="Calibri" w:cs="Calibri"/>
                <w:b/>
                <w:bCs/>
                <w:color w:val="000000"/>
                <w:sz w:val="20"/>
                <w:szCs w:val="20"/>
              </w:rPr>
            </w:pPr>
          </w:p>
        </w:tc>
        <w:tc>
          <w:tcPr>
            <w:tcW w:w="559" w:type="pct"/>
            <w:tcBorders>
              <w:top w:val="nil"/>
              <w:left w:val="nil"/>
              <w:bottom w:val="double" w:sz="6" w:space="0" w:color="000000"/>
              <w:right w:val="double" w:sz="6" w:space="0" w:color="000000"/>
            </w:tcBorders>
            <w:shd w:val="clear" w:color="auto" w:fill="auto"/>
            <w:vAlign w:val="center"/>
            <w:hideMark/>
          </w:tcPr>
          <w:p w:rsidR="00743A2A" w:rsidRPr="00743A2A" w:rsidRDefault="00743A2A" w:rsidP="00743A2A">
            <w:pPr>
              <w:spacing w:after="0" w:line="240" w:lineRule="auto"/>
              <w:jc w:val="center"/>
              <w:rPr>
                <w:rFonts w:ascii="Calibri" w:eastAsia="Times New Roman" w:hAnsi="Calibri" w:cs="Calibri"/>
                <w:b/>
                <w:bCs/>
                <w:i/>
                <w:iCs/>
                <w:color w:val="808080"/>
                <w:sz w:val="20"/>
                <w:szCs w:val="20"/>
              </w:rPr>
            </w:pPr>
            <w:r w:rsidRPr="00743A2A">
              <w:rPr>
                <w:rFonts w:ascii="Calibri" w:eastAsia="Times New Roman" w:hAnsi="Calibri" w:cs="Calibri"/>
                <w:b/>
                <w:bCs/>
                <w:i/>
                <w:iCs/>
                <w:color w:val="808080"/>
                <w:sz w:val="20"/>
                <w:szCs w:val="20"/>
              </w:rPr>
              <w:t>a</w:t>
            </w:r>
          </w:p>
        </w:tc>
        <w:tc>
          <w:tcPr>
            <w:tcW w:w="587" w:type="pct"/>
            <w:tcBorders>
              <w:top w:val="nil"/>
              <w:left w:val="nil"/>
              <w:bottom w:val="double" w:sz="6" w:space="0" w:color="000000"/>
              <w:right w:val="double" w:sz="6" w:space="0" w:color="000000"/>
            </w:tcBorders>
            <w:shd w:val="clear" w:color="auto" w:fill="auto"/>
            <w:vAlign w:val="center"/>
            <w:hideMark/>
          </w:tcPr>
          <w:p w:rsidR="00743A2A" w:rsidRPr="00743A2A" w:rsidRDefault="00743A2A" w:rsidP="00743A2A">
            <w:pPr>
              <w:spacing w:after="0" w:line="240" w:lineRule="auto"/>
              <w:jc w:val="center"/>
              <w:rPr>
                <w:rFonts w:ascii="Calibri" w:eastAsia="Times New Roman" w:hAnsi="Calibri" w:cs="Calibri"/>
                <w:b/>
                <w:bCs/>
                <w:i/>
                <w:iCs/>
                <w:color w:val="808080"/>
                <w:sz w:val="20"/>
                <w:szCs w:val="20"/>
              </w:rPr>
            </w:pPr>
            <w:r w:rsidRPr="00743A2A">
              <w:rPr>
                <w:rFonts w:ascii="Calibri" w:eastAsia="Times New Roman" w:hAnsi="Calibri" w:cs="Calibri"/>
                <w:b/>
                <w:bCs/>
                <w:i/>
                <w:iCs/>
                <w:color w:val="808080"/>
                <w:sz w:val="20"/>
                <w:szCs w:val="20"/>
              </w:rPr>
              <w:t>b</w:t>
            </w:r>
          </w:p>
        </w:tc>
        <w:tc>
          <w:tcPr>
            <w:tcW w:w="455" w:type="pct"/>
            <w:tcBorders>
              <w:top w:val="nil"/>
              <w:left w:val="nil"/>
              <w:bottom w:val="double" w:sz="6" w:space="0" w:color="000000"/>
              <w:right w:val="double" w:sz="6" w:space="0" w:color="000000"/>
            </w:tcBorders>
            <w:shd w:val="clear" w:color="auto" w:fill="auto"/>
            <w:vAlign w:val="center"/>
            <w:hideMark/>
          </w:tcPr>
          <w:p w:rsidR="00743A2A" w:rsidRPr="00743A2A" w:rsidRDefault="00743A2A" w:rsidP="00743A2A">
            <w:pPr>
              <w:spacing w:after="0" w:line="240" w:lineRule="auto"/>
              <w:jc w:val="center"/>
              <w:rPr>
                <w:rFonts w:ascii="Calibri" w:eastAsia="Times New Roman" w:hAnsi="Calibri" w:cs="Calibri"/>
                <w:b/>
                <w:bCs/>
                <w:i/>
                <w:iCs/>
                <w:color w:val="808080"/>
                <w:sz w:val="20"/>
                <w:szCs w:val="20"/>
              </w:rPr>
            </w:pPr>
            <w:r w:rsidRPr="00743A2A">
              <w:rPr>
                <w:rFonts w:ascii="Calibri" w:eastAsia="Times New Roman" w:hAnsi="Calibri" w:cs="Calibri"/>
                <w:b/>
                <w:bCs/>
                <w:i/>
                <w:iCs/>
                <w:color w:val="808080"/>
                <w:sz w:val="20"/>
                <w:szCs w:val="20"/>
              </w:rPr>
              <w:t>c</w:t>
            </w:r>
          </w:p>
        </w:tc>
        <w:tc>
          <w:tcPr>
            <w:tcW w:w="592" w:type="pct"/>
            <w:tcBorders>
              <w:top w:val="nil"/>
              <w:left w:val="single" w:sz="12" w:space="0" w:color="000000"/>
              <w:bottom w:val="double" w:sz="6" w:space="0" w:color="000000"/>
              <w:right w:val="single" w:sz="12" w:space="0" w:color="000000"/>
            </w:tcBorders>
            <w:shd w:val="clear" w:color="000000" w:fill="FFFFCC"/>
            <w:vAlign w:val="center"/>
            <w:hideMark/>
          </w:tcPr>
          <w:p w:rsidR="00743A2A" w:rsidRPr="00743A2A" w:rsidRDefault="00743A2A" w:rsidP="00743A2A">
            <w:pPr>
              <w:spacing w:after="0" w:line="240" w:lineRule="auto"/>
              <w:jc w:val="center"/>
              <w:rPr>
                <w:rFonts w:ascii="Calibri" w:eastAsia="Times New Roman" w:hAnsi="Calibri" w:cs="Calibri"/>
                <w:b/>
                <w:bCs/>
                <w:i/>
                <w:iCs/>
                <w:color w:val="808080"/>
                <w:sz w:val="20"/>
                <w:szCs w:val="20"/>
              </w:rPr>
            </w:pPr>
            <w:r w:rsidRPr="00743A2A">
              <w:rPr>
                <w:rFonts w:ascii="Calibri" w:eastAsia="Times New Roman" w:hAnsi="Calibri" w:cs="Calibri"/>
                <w:b/>
                <w:bCs/>
                <w:i/>
                <w:iCs/>
                <w:color w:val="808080"/>
                <w:sz w:val="20"/>
                <w:szCs w:val="20"/>
              </w:rPr>
              <w:t>d=b+c</w:t>
            </w:r>
          </w:p>
        </w:tc>
        <w:tc>
          <w:tcPr>
            <w:tcW w:w="543" w:type="pct"/>
            <w:tcBorders>
              <w:top w:val="nil"/>
              <w:left w:val="double" w:sz="6" w:space="0" w:color="000000"/>
              <w:bottom w:val="double" w:sz="6" w:space="0" w:color="000000"/>
              <w:right w:val="single" w:sz="12" w:space="0" w:color="000000"/>
            </w:tcBorders>
            <w:shd w:val="clear" w:color="auto" w:fill="auto"/>
            <w:vAlign w:val="center"/>
            <w:hideMark/>
          </w:tcPr>
          <w:p w:rsidR="00743A2A" w:rsidRPr="00743A2A" w:rsidRDefault="00743A2A" w:rsidP="00743A2A">
            <w:pPr>
              <w:spacing w:after="0" w:line="240" w:lineRule="auto"/>
              <w:jc w:val="center"/>
              <w:rPr>
                <w:rFonts w:ascii="Calibri" w:eastAsia="Times New Roman" w:hAnsi="Calibri" w:cs="Calibri"/>
                <w:b/>
                <w:bCs/>
                <w:i/>
                <w:iCs/>
                <w:color w:val="808080"/>
                <w:sz w:val="20"/>
                <w:szCs w:val="20"/>
              </w:rPr>
            </w:pPr>
            <w:r w:rsidRPr="00743A2A">
              <w:rPr>
                <w:rFonts w:ascii="Calibri" w:eastAsia="Times New Roman" w:hAnsi="Calibri" w:cs="Calibri"/>
                <w:b/>
                <w:bCs/>
                <w:i/>
                <w:iCs/>
                <w:color w:val="808080"/>
                <w:sz w:val="20"/>
                <w:szCs w:val="20"/>
              </w:rPr>
              <w:t>e</w:t>
            </w:r>
          </w:p>
        </w:tc>
        <w:tc>
          <w:tcPr>
            <w:tcW w:w="540" w:type="pct"/>
            <w:tcBorders>
              <w:top w:val="nil"/>
              <w:left w:val="nil"/>
              <w:bottom w:val="double" w:sz="6" w:space="0" w:color="000000"/>
              <w:right w:val="single" w:sz="8" w:space="0" w:color="auto"/>
            </w:tcBorders>
            <w:shd w:val="clear" w:color="auto" w:fill="auto"/>
            <w:vAlign w:val="center"/>
            <w:hideMark/>
          </w:tcPr>
          <w:p w:rsidR="00743A2A" w:rsidRPr="00743A2A" w:rsidRDefault="00743A2A" w:rsidP="00743A2A">
            <w:pPr>
              <w:spacing w:after="0" w:line="240" w:lineRule="auto"/>
              <w:jc w:val="center"/>
              <w:rPr>
                <w:rFonts w:ascii="Calibri" w:eastAsia="Times New Roman" w:hAnsi="Calibri" w:cs="Calibri"/>
                <w:b/>
                <w:bCs/>
                <w:i/>
                <w:iCs/>
                <w:color w:val="808080"/>
                <w:sz w:val="20"/>
                <w:szCs w:val="20"/>
              </w:rPr>
            </w:pPr>
          </w:p>
        </w:tc>
      </w:tr>
      <w:tr w:rsidR="00743A2A" w:rsidRPr="00743A2A" w:rsidTr="00743A2A">
        <w:trPr>
          <w:trHeight w:val="345"/>
        </w:trPr>
        <w:tc>
          <w:tcPr>
            <w:tcW w:w="148" w:type="pct"/>
            <w:vMerge/>
            <w:tcBorders>
              <w:top w:val="single" w:sz="8" w:space="0" w:color="auto"/>
              <w:left w:val="single" w:sz="8" w:space="0" w:color="auto"/>
              <w:bottom w:val="double" w:sz="6" w:space="0" w:color="000000"/>
              <w:right w:val="double" w:sz="6" w:space="0" w:color="000000"/>
            </w:tcBorders>
            <w:vAlign w:val="center"/>
            <w:hideMark/>
          </w:tcPr>
          <w:p w:rsidR="00743A2A" w:rsidRPr="00743A2A" w:rsidRDefault="00743A2A" w:rsidP="00743A2A">
            <w:pPr>
              <w:spacing w:after="0" w:line="240" w:lineRule="auto"/>
              <w:jc w:val="center"/>
              <w:rPr>
                <w:rFonts w:ascii="Calibri" w:eastAsia="Times New Roman" w:hAnsi="Calibri" w:cs="Calibri"/>
                <w:b/>
                <w:bCs/>
                <w:color w:val="000000"/>
                <w:sz w:val="20"/>
                <w:szCs w:val="20"/>
              </w:rPr>
            </w:pPr>
          </w:p>
        </w:tc>
        <w:tc>
          <w:tcPr>
            <w:tcW w:w="1577" w:type="pct"/>
            <w:vMerge/>
            <w:tcBorders>
              <w:top w:val="single" w:sz="8" w:space="0" w:color="auto"/>
              <w:left w:val="double" w:sz="6" w:space="0" w:color="000000"/>
              <w:bottom w:val="double" w:sz="6" w:space="0" w:color="000000"/>
              <w:right w:val="double" w:sz="6" w:space="0" w:color="000000"/>
            </w:tcBorders>
            <w:vAlign w:val="center"/>
            <w:hideMark/>
          </w:tcPr>
          <w:p w:rsidR="00743A2A" w:rsidRPr="00743A2A" w:rsidRDefault="00743A2A" w:rsidP="00743A2A">
            <w:pPr>
              <w:spacing w:after="0" w:line="240" w:lineRule="auto"/>
              <w:jc w:val="center"/>
              <w:rPr>
                <w:rFonts w:ascii="Calibri" w:eastAsia="Times New Roman" w:hAnsi="Calibri" w:cs="Calibri"/>
                <w:b/>
                <w:bCs/>
                <w:color w:val="000000"/>
                <w:sz w:val="20"/>
                <w:szCs w:val="20"/>
              </w:rPr>
            </w:pPr>
          </w:p>
        </w:tc>
        <w:tc>
          <w:tcPr>
            <w:tcW w:w="559" w:type="pct"/>
            <w:tcBorders>
              <w:top w:val="nil"/>
              <w:left w:val="nil"/>
              <w:bottom w:val="double" w:sz="6" w:space="0" w:color="000000"/>
              <w:right w:val="double" w:sz="6" w:space="0" w:color="000000"/>
            </w:tcBorders>
            <w:shd w:val="clear" w:color="000000" w:fill="F2F2F2"/>
            <w:vAlign w:val="center"/>
            <w:hideMark/>
          </w:tcPr>
          <w:p w:rsidR="00743A2A" w:rsidRPr="00743A2A" w:rsidRDefault="00743A2A" w:rsidP="00743A2A">
            <w:pPr>
              <w:spacing w:after="0" w:line="240" w:lineRule="auto"/>
              <w:jc w:val="center"/>
              <w:rPr>
                <w:rFonts w:ascii="Calibri" w:eastAsia="Times New Roman" w:hAnsi="Calibri" w:cs="Calibri"/>
                <w:b/>
                <w:bCs/>
                <w:color w:val="0033CC"/>
                <w:sz w:val="24"/>
                <w:szCs w:val="24"/>
              </w:rPr>
            </w:pPr>
            <w:r w:rsidRPr="00743A2A">
              <w:rPr>
                <w:rFonts w:ascii="Calibri" w:eastAsia="Times New Roman" w:hAnsi="Calibri" w:cs="Calibri"/>
                <w:b/>
                <w:bCs/>
                <w:color w:val="0033CC"/>
                <w:sz w:val="24"/>
                <w:szCs w:val="24"/>
              </w:rPr>
              <w:t>5.723,00</w:t>
            </w:r>
          </w:p>
        </w:tc>
        <w:tc>
          <w:tcPr>
            <w:tcW w:w="587" w:type="pct"/>
            <w:tcBorders>
              <w:top w:val="nil"/>
              <w:left w:val="single" w:sz="12" w:space="0" w:color="000000"/>
              <w:bottom w:val="double" w:sz="6" w:space="0" w:color="000000"/>
              <w:right w:val="single" w:sz="12" w:space="0" w:color="000000"/>
            </w:tcBorders>
            <w:shd w:val="clear" w:color="000000" w:fill="FFFFCC"/>
            <w:vAlign w:val="center"/>
            <w:hideMark/>
          </w:tcPr>
          <w:p w:rsidR="00743A2A" w:rsidRPr="00743A2A" w:rsidRDefault="00743A2A" w:rsidP="00743A2A">
            <w:pPr>
              <w:spacing w:after="0" w:line="240" w:lineRule="auto"/>
              <w:jc w:val="center"/>
              <w:rPr>
                <w:rFonts w:ascii="Calibri" w:eastAsia="Times New Roman" w:hAnsi="Calibri" w:cs="Calibri"/>
                <w:b/>
                <w:bCs/>
                <w:color w:val="0033CC"/>
                <w:sz w:val="24"/>
                <w:szCs w:val="24"/>
              </w:rPr>
            </w:pPr>
            <w:r w:rsidRPr="00743A2A">
              <w:rPr>
                <w:rFonts w:ascii="Calibri" w:eastAsia="Times New Roman" w:hAnsi="Calibri" w:cs="Calibri"/>
                <w:b/>
                <w:bCs/>
                <w:color w:val="0033CC"/>
                <w:sz w:val="24"/>
                <w:szCs w:val="24"/>
              </w:rPr>
              <w:t>3.321,20</w:t>
            </w:r>
          </w:p>
        </w:tc>
        <w:tc>
          <w:tcPr>
            <w:tcW w:w="455" w:type="pct"/>
            <w:tcBorders>
              <w:top w:val="nil"/>
              <w:left w:val="nil"/>
              <w:bottom w:val="double" w:sz="6" w:space="0" w:color="000000"/>
              <w:right w:val="single" w:sz="12" w:space="0" w:color="000000"/>
            </w:tcBorders>
            <w:shd w:val="clear" w:color="000000" w:fill="FFFFCC"/>
            <w:vAlign w:val="center"/>
            <w:hideMark/>
          </w:tcPr>
          <w:p w:rsidR="00743A2A" w:rsidRPr="00743A2A" w:rsidRDefault="00743A2A" w:rsidP="00743A2A">
            <w:pPr>
              <w:spacing w:after="0" w:line="240" w:lineRule="auto"/>
              <w:jc w:val="center"/>
              <w:rPr>
                <w:rFonts w:ascii="Calibri" w:eastAsia="Times New Roman" w:hAnsi="Calibri" w:cs="Calibri"/>
                <w:b/>
                <w:bCs/>
                <w:color w:val="0033CC"/>
                <w:sz w:val="24"/>
                <w:szCs w:val="24"/>
              </w:rPr>
            </w:pPr>
            <w:r w:rsidRPr="00743A2A">
              <w:rPr>
                <w:rFonts w:ascii="Calibri" w:eastAsia="Times New Roman" w:hAnsi="Calibri" w:cs="Calibri"/>
                <w:b/>
                <w:bCs/>
                <w:color w:val="0033CC"/>
                <w:sz w:val="24"/>
                <w:szCs w:val="24"/>
              </w:rPr>
              <w:t>867,40</w:t>
            </w:r>
          </w:p>
        </w:tc>
        <w:tc>
          <w:tcPr>
            <w:tcW w:w="592" w:type="pct"/>
            <w:tcBorders>
              <w:top w:val="nil"/>
              <w:left w:val="nil"/>
              <w:bottom w:val="double" w:sz="6" w:space="0" w:color="000000"/>
              <w:right w:val="single" w:sz="12" w:space="0" w:color="000000"/>
            </w:tcBorders>
            <w:shd w:val="clear" w:color="000000" w:fill="FFFFCC"/>
            <w:vAlign w:val="center"/>
            <w:hideMark/>
          </w:tcPr>
          <w:p w:rsidR="00743A2A" w:rsidRPr="00743A2A" w:rsidRDefault="00743A2A" w:rsidP="00743A2A">
            <w:pPr>
              <w:spacing w:after="0" w:line="240" w:lineRule="auto"/>
              <w:jc w:val="center"/>
              <w:rPr>
                <w:rFonts w:ascii="Calibri" w:eastAsia="Times New Roman" w:hAnsi="Calibri" w:cs="Calibri"/>
                <w:b/>
                <w:bCs/>
                <w:color w:val="0033CC"/>
                <w:sz w:val="24"/>
                <w:szCs w:val="24"/>
              </w:rPr>
            </w:pPr>
            <w:r w:rsidRPr="00743A2A">
              <w:rPr>
                <w:rFonts w:ascii="Calibri" w:eastAsia="Times New Roman" w:hAnsi="Calibri" w:cs="Calibri"/>
                <w:b/>
                <w:bCs/>
                <w:color w:val="0033CC"/>
                <w:sz w:val="24"/>
                <w:szCs w:val="24"/>
              </w:rPr>
              <w:t>4.188,60</w:t>
            </w:r>
          </w:p>
        </w:tc>
        <w:tc>
          <w:tcPr>
            <w:tcW w:w="543" w:type="pct"/>
            <w:tcBorders>
              <w:top w:val="nil"/>
              <w:left w:val="double" w:sz="6" w:space="0" w:color="000000"/>
              <w:bottom w:val="double" w:sz="6" w:space="0" w:color="000000"/>
              <w:right w:val="single" w:sz="12" w:space="0" w:color="000000"/>
            </w:tcBorders>
            <w:shd w:val="clear" w:color="000000" w:fill="F2F2F2"/>
            <w:vAlign w:val="center"/>
            <w:hideMark/>
          </w:tcPr>
          <w:p w:rsidR="00743A2A" w:rsidRPr="00743A2A" w:rsidRDefault="00743A2A" w:rsidP="00743A2A">
            <w:pPr>
              <w:spacing w:after="0" w:line="240" w:lineRule="auto"/>
              <w:jc w:val="center"/>
              <w:rPr>
                <w:rFonts w:ascii="Calibri" w:eastAsia="Times New Roman" w:hAnsi="Calibri" w:cs="Calibri"/>
                <w:b/>
                <w:bCs/>
                <w:color w:val="0033CC"/>
                <w:sz w:val="24"/>
                <w:szCs w:val="24"/>
              </w:rPr>
            </w:pPr>
            <w:r w:rsidRPr="00743A2A">
              <w:rPr>
                <w:rFonts w:ascii="Calibri" w:eastAsia="Times New Roman" w:hAnsi="Calibri" w:cs="Calibri"/>
                <w:b/>
                <w:bCs/>
                <w:color w:val="0033CC"/>
                <w:sz w:val="24"/>
                <w:szCs w:val="24"/>
              </w:rPr>
              <w:t>2.139,90</w:t>
            </w:r>
          </w:p>
        </w:tc>
        <w:tc>
          <w:tcPr>
            <w:tcW w:w="540" w:type="pct"/>
            <w:tcBorders>
              <w:top w:val="nil"/>
              <w:left w:val="nil"/>
              <w:bottom w:val="double" w:sz="6" w:space="0" w:color="000000"/>
              <w:right w:val="single" w:sz="8" w:space="0" w:color="auto"/>
            </w:tcBorders>
            <w:shd w:val="clear" w:color="000000" w:fill="F2F2F2"/>
            <w:vAlign w:val="center"/>
            <w:hideMark/>
          </w:tcPr>
          <w:p w:rsidR="00743A2A" w:rsidRPr="00743A2A" w:rsidRDefault="00743A2A" w:rsidP="00743A2A">
            <w:pPr>
              <w:spacing w:after="0" w:line="240" w:lineRule="auto"/>
              <w:jc w:val="center"/>
              <w:rPr>
                <w:rFonts w:ascii="Calibri" w:eastAsia="Times New Roman" w:hAnsi="Calibri" w:cs="Calibri"/>
                <w:b/>
                <w:bCs/>
                <w:color w:val="0033CC"/>
                <w:sz w:val="24"/>
                <w:szCs w:val="24"/>
              </w:rPr>
            </w:pPr>
            <w:r w:rsidRPr="00743A2A">
              <w:rPr>
                <w:rFonts w:ascii="Calibri" w:eastAsia="Times New Roman" w:hAnsi="Calibri" w:cs="Calibri"/>
                <w:b/>
                <w:bCs/>
                <w:color w:val="0033CC"/>
                <w:sz w:val="24"/>
                <w:szCs w:val="24"/>
              </w:rPr>
              <w:t>607,50</w:t>
            </w:r>
          </w:p>
        </w:tc>
      </w:tr>
      <w:tr w:rsidR="00743A2A" w:rsidRPr="00743A2A" w:rsidTr="00743A2A">
        <w:trPr>
          <w:trHeight w:val="315"/>
        </w:trPr>
        <w:tc>
          <w:tcPr>
            <w:tcW w:w="148" w:type="pct"/>
            <w:vMerge w:val="restart"/>
            <w:tcBorders>
              <w:top w:val="nil"/>
              <w:left w:val="single" w:sz="8" w:space="0" w:color="auto"/>
              <w:bottom w:val="single" w:sz="4" w:space="0" w:color="000000"/>
              <w:right w:val="double" w:sz="6" w:space="0" w:color="000000"/>
            </w:tcBorders>
            <w:shd w:val="clear" w:color="auto" w:fill="auto"/>
            <w:vAlign w:val="center"/>
            <w:hideMark/>
          </w:tcPr>
          <w:p w:rsidR="00743A2A" w:rsidRPr="00743A2A" w:rsidRDefault="00743A2A" w:rsidP="00743A2A">
            <w:pPr>
              <w:spacing w:after="0" w:line="240" w:lineRule="auto"/>
              <w:jc w:val="center"/>
              <w:rPr>
                <w:rFonts w:ascii="Calibri" w:eastAsia="Times New Roman" w:hAnsi="Calibri" w:cs="Calibri"/>
                <w:b/>
                <w:bCs/>
                <w:color w:val="000000"/>
                <w:sz w:val="20"/>
                <w:szCs w:val="20"/>
              </w:rPr>
            </w:pPr>
            <w:r w:rsidRPr="00743A2A">
              <w:rPr>
                <w:rFonts w:ascii="Calibri" w:eastAsia="Times New Roman" w:hAnsi="Calibri" w:cs="Calibri"/>
                <w:b/>
                <w:bCs/>
                <w:color w:val="000000"/>
                <w:sz w:val="20"/>
                <w:szCs w:val="20"/>
              </w:rPr>
              <w:t>1</w:t>
            </w:r>
          </w:p>
        </w:tc>
        <w:tc>
          <w:tcPr>
            <w:tcW w:w="1577" w:type="pct"/>
            <w:tcBorders>
              <w:top w:val="nil"/>
              <w:left w:val="nil"/>
              <w:bottom w:val="single" w:sz="4" w:space="0" w:color="000000"/>
              <w:right w:val="double" w:sz="6" w:space="0" w:color="000000"/>
            </w:tcBorders>
            <w:shd w:val="clear" w:color="auto" w:fill="auto"/>
            <w:noWrap/>
            <w:vAlign w:val="center"/>
            <w:hideMark/>
          </w:tcPr>
          <w:p w:rsidR="00743A2A" w:rsidRPr="00743A2A" w:rsidRDefault="00743A2A" w:rsidP="00743A2A">
            <w:pPr>
              <w:spacing w:after="0" w:line="240" w:lineRule="auto"/>
              <w:jc w:val="center"/>
              <w:rPr>
                <w:rFonts w:ascii="Calibri" w:eastAsia="Times New Roman" w:hAnsi="Calibri" w:cs="Calibri"/>
                <w:b/>
                <w:bCs/>
                <w:sz w:val="20"/>
                <w:szCs w:val="20"/>
              </w:rPr>
            </w:pPr>
            <w:r w:rsidRPr="00743A2A">
              <w:rPr>
                <w:rFonts w:ascii="Calibri" w:eastAsia="Times New Roman" w:hAnsi="Calibri" w:cs="Calibri"/>
                <w:b/>
                <w:bCs/>
                <w:sz w:val="20"/>
                <w:szCs w:val="20"/>
              </w:rPr>
              <w:t>MINISTRIA E INFRASTRUKTURËS DHE ENERGJISË</w:t>
            </w:r>
          </w:p>
        </w:tc>
        <w:tc>
          <w:tcPr>
            <w:tcW w:w="559" w:type="pct"/>
            <w:tcBorders>
              <w:top w:val="nil"/>
              <w:left w:val="nil"/>
              <w:bottom w:val="single" w:sz="4" w:space="0" w:color="000000"/>
              <w:right w:val="double" w:sz="6" w:space="0" w:color="000000"/>
            </w:tcBorders>
            <w:shd w:val="clear" w:color="auto" w:fill="auto"/>
            <w:noWrap/>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3.254,8</w:t>
            </w:r>
          </w:p>
        </w:tc>
        <w:tc>
          <w:tcPr>
            <w:tcW w:w="587" w:type="pct"/>
            <w:tcBorders>
              <w:top w:val="nil"/>
              <w:left w:val="nil"/>
              <w:bottom w:val="single" w:sz="4" w:space="0" w:color="000000"/>
              <w:right w:val="double" w:sz="6" w:space="0" w:color="000000"/>
            </w:tcBorders>
            <w:shd w:val="clear" w:color="000000" w:fill="FFFFFF"/>
            <w:noWrap/>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926,2</w:t>
            </w:r>
          </w:p>
        </w:tc>
        <w:tc>
          <w:tcPr>
            <w:tcW w:w="455" w:type="pct"/>
            <w:tcBorders>
              <w:top w:val="nil"/>
              <w:left w:val="nil"/>
              <w:bottom w:val="single" w:sz="4" w:space="0" w:color="000000"/>
              <w:right w:val="double" w:sz="6" w:space="0" w:color="000000"/>
            </w:tcBorders>
            <w:shd w:val="clear" w:color="000000" w:fill="FFFFFF"/>
            <w:noWrap/>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535,2</w:t>
            </w:r>
          </w:p>
        </w:tc>
        <w:tc>
          <w:tcPr>
            <w:tcW w:w="592" w:type="pct"/>
            <w:tcBorders>
              <w:top w:val="single" w:sz="4" w:space="0" w:color="000000"/>
              <w:left w:val="single" w:sz="12" w:space="0" w:color="000000"/>
              <w:bottom w:val="single" w:sz="4" w:space="0" w:color="000000"/>
              <w:right w:val="single" w:sz="12" w:space="0" w:color="000000"/>
            </w:tcBorders>
            <w:shd w:val="clear" w:color="000000" w:fill="FFFFCC"/>
            <w:vAlign w:val="center"/>
            <w:hideMark/>
          </w:tcPr>
          <w:p w:rsidR="00743A2A" w:rsidRPr="00743A2A" w:rsidRDefault="00743A2A" w:rsidP="00743A2A">
            <w:pPr>
              <w:spacing w:after="0" w:line="240" w:lineRule="auto"/>
              <w:jc w:val="center"/>
              <w:rPr>
                <w:rFonts w:ascii="Calibri Light" w:eastAsia="Times New Roman" w:hAnsi="Calibri Light" w:cs="Calibri"/>
                <w:b/>
                <w:bCs/>
              </w:rPr>
            </w:pPr>
            <w:r w:rsidRPr="00743A2A">
              <w:rPr>
                <w:rFonts w:ascii="Calibri Light" w:eastAsia="Times New Roman" w:hAnsi="Calibri Light" w:cs="Calibri"/>
                <w:b/>
                <w:bCs/>
              </w:rPr>
              <w:t>1.461,4</w:t>
            </w:r>
          </w:p>
        </w:tc>
        <w:tc>
          <w:tcPr>
            <w:tcW w:w="543" w:type="pct"/>
            <w:tcBorders>
              <w:top w:val="nil"/>
              <w:left w:val="double" w:sz="6" w:space="0" w:color="000000"/>
              <w:bottom w:val="single" w:sz="4" w:space="0" w:color="000000"/>
              <w:right w:val="single" w:sz="12" w:space="0" w:color="000000"/>
            </w:tcBorders>
            <w:shd w:val="clear" w:color="000000" w:fill="F2F2F2"/>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304,7</w:t>
            </w:r>
          </w:p>
        </w:tc>
        <w:tc>
          <w:tcPr>
            <w:tcW w:w="540" w:type="pct"/>
            <w:tcBorders>
              <w:top w:val="nil"/>
              <w:left w:val="double" w:sz="6" w:space="0" w:color="000000"/>
              <w:bottom w:val="single" w:sz="4" w:space="0" w:color="000000"/>
              <w:right w:val="single" w:sz="8" w:space="0" w:color="auto"/>
            </w:tcBorders>
            <w:shd w:val="clear" w:color="000000" w:fill="F2F2F2"/>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499,7</w:t>
            </w:r>
          </w:p>
        </w:tc>
      </w:tr>
      <w:tr w:rsidR="00743A2A" w:rsidRPr="00743A2A" w:rsidTr="00743A2A">
        <w:trPr>
          <w:trHeight w:val="300"/>
        </w:trPr>
        <w:tc>
          <w:tcPr>
            <w:tcW w:w="148" w:type="pct"/>
            <w:vMerge/>
            <w:tcBorders>
              <w:top w:val="nil"/>
              <w:left w:val="single" w:sz="8" w:space="0" w:color="auto"/>
              <w:bottom w:val="single" w:sz="4" w:space="0" w:color="000000"/>
              <w:right w:val="double" w:sz="6" w:space="0" w:color="000000"/>
            </w:tcBorders>
            <w:vAlign w:val="center"/>
            <w:hideMark/>
          </w:tcPr>
          <w:p w:rsidR="00743A2A" w:rsidRPr="00743A2A" w:rsidRDefault="00743A2A" w:rsidP="00743A2A">
            <w:pPr>
              <w:spacing w:after="0" w:line="240" w:lineRule="auto"/>
              <w:jc w:val="center"/>
              <w:rPr>
                <w:rFonts w:ascii="Calibri" w:eastAsia="Times New Roman" w:hAnsi="Calibri" w:cs="Calibri"/>
                <w:b/>
                <w:bCs/>
                <w:color w:val="000000"/>
                <w:sz w:val="20"/>
                <w:szCs w:val="20"/>
              </w:rPr>
            </w:pPr>
          </w:p>
        </w:tc>
        <w:tc>
          <w:tcPr>
            <w:tcW w:w="1577" w:type="pct"/>
            <w:tcBorders>
              <w:top w:val="nil"/>
              <w:left w:val="nil"/>
              <w:bottom w:val="single" w:sz="4" w:space="0" w:color="000000"/>
              <w:right w:val="double" w:sz="6" w:space="0" w:color="000000"/>
            </w:tcBorders>
            <w:shd w:val="clear" w:color="auto" w:fill="auto"/>
            <w:noWrap/>
            <w:vAlign w:val="center"/>
            <w:hideMark/>
          </w:tcPr>
          <w:p w:rsidR="00743A2A" w:rsidRPr="00743A2A" w:rsidRDefault="00743A2A" w:rsidP="00743A2A">
            <w:pPr>
              <w:spacing w:after="0" w:line="240" w:lineRule="auto"/>
              <w:jc w:val="center"/>
              <w:rPr>
                <w:rFonts w:ascii="Calibri" w:eastAsia="Times New Roman" w:hAnsi="Calibri" w:cs="Calibri"/>
                <w:i/>
                <w:iCs/>
                <w:sz w:val="18"/>
                <w:szCs w:val="18"/>
              </w:rPr>
            </w:pPr>
            <w:r w:rsidRPr="00743A2A">
              <w:rPr>
                <w:rFonts w:ascii="Calibri" w:eastAsia="Times New Roman" w:hAnsi="Calibri" w:cs="Calibri"/>
                <w:i/>
                <w:iCs/>
                <w:sz w:val="18"/>
                <w:szCs w:val="18"/>
              </w:rPr>
              <w:t>nga te cilat:   Mirëmbajtja</w:t>
            </w:r>
          </w:p>
        </w:tc>
        <w:tc>
          <w:tcPr>
            <w:tcW w:w="559" w:type="pct"/>
            <w:tcBorders>
              <w:top w:val="nil"/>
              <w:left w:val="nil"/>
              <w:bottom w:val="single" w:sz="4" w:space="0" w:color="000000"/>
              <w:right w:val="double" w:sz="6" w:space="0" w:color="000000"/>
            </w:tcBorders>
            <w:shd w:val="clear" w:color="auto" w:fill="auto"/>
            <w:noWrap/>
            <w:vAlign w:val="center"/>
            <w:hideMark/>
          </w:tcPr>
          <w:p w:rsidR="00743A2A" w:rsidRPr="00743A2A" w:rsidRDefault="00743A2A" w:rsidP="00743A2A">
            <w:pPr>
              <w:spacing w:after="0" w:line="240" w:lineRule="auto"/>
              <w:jc w:val="center"/>
              <w:rPr>
                <w:rFonts w:ascii="Calibri Light" w:eastAsia="Times New Roman" w:hAnsi="Calibri Light" w:cs="Calibri"/>
                <w:i/>
                <w:iCs/>
                <w:sz w:val="18"/>
                <w:szCs w:val="18"/>
              </w:rPr>
            </w:pPr>
            <w:r w:rsidRPr="00743A2A">
              <w:rPr>
                <w:rFonts w:ascii="Calibri Light" w:eastAsia="Times New Roman" w:hAnsi="Calibri Light" w:cs="Calibri"/>
                <w:i/>
                <w:iCs/>
                <w:sz w:val="18"/>
                <w:szCs w:val="18"/>
              </w:rPr>
              <w:t>1.156,4</w:t>
            </w:r>
          </w:p>
        </w:tc>
        <w:tc>
          <w:tcPr>
            <w:tcW w:w="587" w:type="pct"/>
            <w:tcBorders>
              <w:top w:val="nil"/>
              <w:left w:val="nil"/>
              <w:bottom w:val="single" w:sz="4" w:space="0" w:color="000000"/>
              <w:right w:val="double" w:sz="6" w:space="0" w:color="000000"/>
            </w:tcBorders>
            <w:shd w:val="clear" w:color="auto" w:fill="auto"/>
            <w:noWrap/>
            <w:vAlign w:val="center"/>
            <w:hideMark/>
          </w:tcPr>
          <w:p w:rsidR="00743A2A" w:rsidRPr="00743A2A" w:rsidRDefault="00743A2A" w:rsidP="00743A2A">
            <w:pPr>
              <w:spacing w:after="0" w:line="240" w:lineRule="auto"/>
              <w:jc w:val="center"/>
              <w:rPr>
                <w:rFonts w:ascii="Calibri Light" w:eastAsia="Times New Roman" w:hAnsi="Calibri Light" w:cs="Calibri"/>
                <w:i/>
                <w:iCs/>
                <w:sz w:val="18"/>
                <w:szCs w:val="18"/>
              </w:rPr>
            </w:pPr>
            <w:r w:rsidRPr="00743A2A">
              <w:rPr>
                <w:rFonts w:ascii="Calibri Light" w:eastAsia="Times New Roman" w:hAnsi="Calibri Light" w:cs="Calibri"/>
                <w:i/>
                <w:iCs/>
                <w:sz w:val="18"/>
                <w:szCs w:val="18"/>
              </w:rPr>
              <w:t>578,0</w:t>
            </w:r>
          </w:p>
        </w:tc>
        <w:tc>
          <w:tcPr>
            <w:tcW w:w="455" w:type="pct"/>
            <w:tcBorders>
              <w:top w:val="nil"/>
              <w:left w:val="nil"/>
              <w:bottom w:val="single" w:sz="4" w:space="0" w:color="000000"/>
              <w:right w:val="double" w:sz="6" w:space="0" w:color="000000"/>
            </w:tcBorders>
            <w:shd w:val="clear" w:color="auto" w:fill="auto"/>
            <w:noWrap/>
            <w:vAlign w:val="center"/>
            <w:hideMark/>
          </w:tcPr>
          <w:p w:rsidR="00743A2A" w:rsidRPr="00743A2A" w:rsidRDefault="00743A2A" w:rsidP="00743A2A">
            <w:pPr>
              <w:spacing w:after="0" w:line="240" w:lineRule="auto"/>
              <w:jc w:val="center"/>
              <w:rPr>
                <w:rFonts w:ascii="Calibri Light" w:eastAsia="Times New Roman" w:hAnsi="Calibri Light" w:cs="Calibri"/>
                <w:i/>
                <w:iCs/>
                <w:sz w:val="18"/>
                <w:szCs w:val="18"/>
              </w:rPr>
            </w:pPr>
            <w:r w:rsidRPr="00743A2A">
              <w:rPr>
                <w:rFonts w:ascii="Calibri Light" w:eastAsia="Times New Roman" w:hAnsi="Calibri Light" w:cs="Calibri"/>
                <w:i/>
                <w:iCs/>
                <w:sz w:val="18"/>
                <w:szCs w:val="18"/>
              </w:rPr>
              <w:t>305,1</w:t>
            </w:r>
          </w:p>
        </w:tc>
        <w:tc>
          <w:tcPr>
            <w:tcW w:w="592" w:type="pct"/>
            <w:tcBorders>
              <w:top w:val="nil"/>
              <w:left w:val="single" w:sz="12" w:space="0" w:color="000000"/>
              <w:bottom w:val="single" w:sz="4" w:space="0" w:color="000000"/>
              <w:right w:val="single" w:sz="12" w:space="0" w:color="000000"/>
            </w:tcBorders>
            <w:shd w:val="clear" w:color="000000" w:fill="FFFFCC"/>
            <w:vAlign w:val="center"/>
            <w:hideMark/>
          </w:tcPr>
          <w:p w:rsidR="00743A2A" w:rsidRPr="00743A2A" w:rsidRDefault="00743A2A" w:rsidP="00743A2A">
            <w:pPr>
              <w:spacing w:after="0" w:line="240" w:lineRule="auto"/>
              <w:jc w:val="center"/>
              <w:rPr>
                <w:rFonts w:ascii="Calibri Light" w:eastAsia="Times New Roman" w:hAnsi="Calibri Light" w:cs="Calibri"/>
                <w:b/>
                <w:bCs/>
              </w:rPr>
            </w:pPr>
            <w:r w:rsidRPr="00743A2A">
              <w:rPr>
                <w:rFonts w:ascii="Calibri Light" w:eastAsia="Times New Roman" w:hAnsi="Calibri Light" w:cs="Calibri"/>
                <w:b/>
                <w:bCs/>
              </w:rPr>
              <w:t>883,1</w:t>
            </w:r>
          </w:p>
        </w:tc>
        <w:tc>
          <w:tcPr>
            <w:tcW w:w="543" w:type="pct"/>
            <w:tcBorders>
              <w:top w:val="nil"/>
              <w:left w:val="double" w:sz="6" w:space="0" w:color="000000"/>
              <w:bottom w:val="single" w:sz="4" w:space="0" w:color="000000"/>
              <w:right w:val="single" w:sz="12" w:space="0" w:color="000000"/>
            </w:tcBorders>
            <w:shd w:val="clear" w:color="000000" w:fill="F2F2F2"/>
            <w:vAlign w:val="center"/>
            <w:hideMark/>
          </w:tcPr>
          <w:p w:rsidR="00743A2A" w:rsidRPr="00743A2A" w:rsidRDefault="00743A2A" w:rsidP="00743A2A">
            <w:pPr>
              <w:spacing w:after="0" w:line="240" w:lineRule="auto"/>
              <w:jc w:val="center"/>
              <w:rPr>
                <w:rFonts w:ascii="Calibri Light" w:eastAsia="Times New Roman" w:hAnsi="Calibri Light" w:cs="Calibri"/>
                <w:i/>
                <w:iCs/>
                <w:sz w:val="18"/>
                <w:szCs w:val="18"/>
              </w:rPr>
            </w:pPr>
            <w:r>
              <w:rPr>
                <w:rFonts w:ascii="Calibri Light" w:eastAsia="Times New Roman" w:hAnsi="Calibri Light" w:cs="Calibri"/>
                <w:i/>
                <w:iCs/>
                <w:sz w:val="18"/>
                <w:szCs w:val="18"/>
              </w:rPr>
              <w:t>-</w:t>
            </w:r>
          </w:p>
        </w:tc>
        <w:tc>
          <w:tcPr>
            <w:tcW w:w="540" w:type="pct"/>
            <w:tcBorders>
              <w:top w:val="nil"/>
              <w:left w:val="double" w:sz="6" w:space="0" w:color="000000"/>
              <w:bottom w:val="single" w:sz="4" w:space="0" w:color="000000"/>
              <w:right w:val="single" w:sz="8" w:space="0" w:color="auto"/>
            </w:tcBorders>
            <w:shd w:val="clear" w:color="000000" w:fill="F2F2F2"/>
            <w:vAlign w:val="center"/>
            <w:hideMark/>
          </w:tcPr>
          <w:p w:rsidR="00743A2A" w:rsidRPr="00743A2A" w:rsidRDefault="00743A2A" w:rsidP="00743A2A">
            <w:pPr>
              <w:spacing w:after="0" w:line="240" w:lineRule="auto"/>
              <w:jc w:val="center"/>
              <w:rPr>
                <w:rFonts w:ascii="Calibri Light" w:eastAsia="Times New Roman" w:hAnsi="Calibri Light" w:cs="Calibri"/>
                <w:i/>
                <w:iCs/>
                <w:sz w:val="18"/>
                <w:szCs w:val="18"/>
              </w:rPr>
            </w:pPr>
            <w:r w:rsidRPr="00743A2A">
              <w:rPr>
                <w:rFonts w:ascii="Calibri Light" w:eastAsia="Times New Roman" w:hAnsi="Calibri Light" w:cs="Calibri"/>
                <w:i/>
                <w:iCs/>
                <w:sz w:val="18"/>
                <w:szCs w:val="18"/>
              </w:rPr>
              <w:t>499,7</w:t>
            </w:r>
          </w:p>
        </w:tc>
      </w:tr>
      <w:tr w:rsidR="00743A2A" w:rsidRPr="00743A2A" w:rsidTr="00743A2A">
        <w:trPr>
          <w:trHeight w:val="300"/>
        </w:trPr>
        <w:tc>
          <w:tcPr>
            <w:tcW w:w="148" w:type="pct"/>
            <w:tcBorders>
              <w:top w:val="nil"/>
              <w:left w:val="single" w:sz="8" w:space="0" w:color="auto"/>
              <w:bottom w:val="single" w:sz="4" w:space="0" w:color="000000"/>
              <w:right w:val="double" w:sz="6" w:space="0" w:color="000000"/>
            </w:tcBorders>
            <w:shd w:val="clear" w:color="auto" w:fill="auto"/>
            <w:vAlign w:val="center"/>
            <w:hideMark/>
          </w:tcPr>
          <w:p w:rsidR="00743A2A" w:rsidRPr="00743A2A" w:rsidRDefault="00743A2A" w:rsidP="00743A2A">
            <w:pPr>
              <w:spacing w:after="0" w:line="240" w:lineRule="auto"/>
              <w:jc w:val="center"/>
              <w:rPr>
                <w:rFonts w:ascii="Calibri" w:eastAsia="Times New Roman" w:hAnsi="Calibri" w:cs="Calibri"/>
                <w:b/>
                <w:bCs/>
                <w:color w:val="000000"/>
                <w:sz w:val="20"/>
                <w:szCs w:val="20"/>
              </w:rPr>
            </w:pPr>
            <w:r w:rsidRPr="00743A2A">
              <w:rPr>
                <w:rFonts w:ascii="Calibri" w:eastAsia="Times New Roman" w:hAnsi="Calibri" w:cs="Calibri"/>
                <w:b/>
                <w:bCs/>
                <w:color w:val="000000"/>
                <w:sz w:val="20"/>
                <w:szCs w:val="20"/>
              </w:rPr>
              <w:t>2</w:t>
            </w:r>
          </w:p>
        </w:tc>
        <w:tc>
          <w:tcPr>
            <w:tcW w:w="1577" w:type="pct"/>
            <w:tcBorders>
              <w:top w:val="nil"/>
              <w:left w:val="nil"/>
              <w:bottom w:val="single" w:sz="4" w:space="0" w:color="000000"/>
              <w:right w:val="double" w:sz="6" w:space="0" w:color="000000"/>
            </w:tcBorders>
            <w:shd w:val="clear" w:color="auto" w:fill="auto"/>
            <w:noWrap/>
            <w:vAlign w:val="center"/>
            <w:hideMark/>
          </w:tcPr>
          <w:p w:rsidR="00743A2A" w:rsidRPr="00743A2A" w:rsidRDefault="00743A2A" w:rsidP="00743A2A">
            <w:pPr>
              <w:spacing w:after="0" w:line="240" w:lineRule="auto"/>
              <w:jc w:val="center"/>
              <w:rPr>
                <w:rFonts w:ascii="Calibri" w:eastAsia="Times New Roman" w:hAnsi="Calibri" w:cs="Calibri"/>
                <w:b/>
                <w:bCs/>
                <w:sz w:val="20"/>
                <w:szCs w:val="20"/>
              </w:rPr>
            </w:pPr>
            <w:r w:rsidRPr="00743A2A">
              <w:rPr>
                <w:rFonts w:ascii="Calibri" w:eastAsia="Times New Roman" w:hAnsi="Calibri" w:cs="Calibri"/>
                <w:b/>
                <w:bCs/>
                <w:sz w:val="20"/>
                <w:szCs w:val="20"/>
              </w:rPr>
              <w:t>MINISTRIA E MBROJTJES</w:t>
            </w:r>
          </w:p>
        </w:tc>
        <w:tc>
          <w:tcPr>
            <w:tcW w:w="559" w:type="pct"/>
            <w:tcBorders>
              <w:top w:val="nil"/>
              <w:left w:val="nil"/>
              <w:bottom w:val="single" w:sz="4" w:space="0" w:color="000000"/>
              <w:right w:val="double" w:sz="6" w:space="0" w:color="000000"/>
            </w:tcBorders>
            <w:shd w:val="clear" w:color="auto" w:fill="auto"/>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20,5</w:t>
            </w:r>
          </w:p>
        </w:tc>
        <w:tc>
          <w:tcPr>
            <w:tcW w:w="587" w:type="pct"/>
            <w:tcBorders>
              <w:top w:val="nil"/>
              <w:left w:val="nil"/>
              <w:bottom w:val="single" w:sz="4" w:space="0" w:color="000000"/>
              <w:right w:val="double" w:sz="6" w:space="0" w:color="000000"/>
            </w:tcBorders>
            <w:shd w:val="clear" w:color="000000" w:fill="F2F2F2"/>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302,8</w:t>
            </w:r>
          </w:p>
        </w:tc>
        <w:tc>
          <w:tcPr>
            <w:tcW w:w="455" w:type="pct"/>
            <w:tcBorders>
              <w:top w:val="nil"/>
              <w:left w:val="nil"/>
              <w:bottom w:val="single" w:sz="4" w:space="0" w:color="000000"/>
              <w:right w:val="double" w:sz="6" w:space="0" w:color="000000"/>
            </w:tcBorders>
            <w:shd w:val="clear" w:color="auto" w:fill="auto"/>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w:t>
            </w:r>
          </w:p>
        </w:tc>
        <w:tc>
          <w:tcPr>
            <w:tcW w:w="592" w:type="pct"/>
            <w:tcBorders>
              <w:top w:val="nil"/>
              <w:left w:val="single" w:sz="12" w:space="0" w:color="000000"/>
              <w:bottom w:val="single" w:sz="4" w:space="0" w:color="000000"/>
              <w:right w:val="single" w:sz="12" w:space="0" w:color="000000"/>
            </w:tcBorders>
            <w:shd w:val="clear" w:color="000000" w:fill="FFFFCC"/>
            <w:vAlign w:val="center"/>
            <w:hideMark/>
          </w:tcPr>
          <w:p w:rsidR="00743A2A" w:rsidRPr="00743A2A" w:rsidRDefault="00743A2A" w:rsidP="00743A2A">
            <w:pPr>
              <w:spacing w:after="0" w:line="240" w:lineRule="auto"/>
              <w:jc w:val="center"/>
              <w:rPr>
                <w:rFonts w:ascii="Calibri Light" w:eastAsia="Times New Roman" w:hAnsi="Calibri Light" w:cs="Calibri"/>
                <w:b/>
                <w:bCs/>
              </w:rPr>
            </w:pPr>
            <w:r w:rsidRPr="00743A2A">
              <w:rPr>
                <w:rFonts w:ascii="Calibri Light" w:eastAsia="Times New Roman" w:hAnsi="Calibri Light" w:cs="Calibri"/>
                <w:b/>
                <w:bCs/>
              </w:rPr>
              <w:t>302,8</w:t>
            </w:r>
          </w:p>
        </w:tc>
        <w:tc>
          <w:tcPr>
            <w:tcW w:w="543" w:type="pct"/>
            <w:tcBorders>
              <w:top w:val="nil"/>
              <w:left w:val="double" w:sz="6" w:space="0" w:color="000000"/>
              <w:bottom w:val="single" w:sz="4" w:space="0" w:color="000000"/>
              <w:right w:val="single" w:sz="12" w:space="0" w:color="000000"/>
            </w:tcBorders>
            <w:shd w:val="clear" w:color="000000" w:fill="F2F2F2"/>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65,4</w:t>
            </w:r>
          </w:p>
        </w:tc>
        <w:tc>
          <w:tcPr>
            <w:tcW w:w="540" w:type="pct"/>
            <w:tcBorders>
              <w:top w:val="nil"/>
              <w:left w:val="double" w:sz="6" w:space="0" w:color="000000"/>
              <w:bottom w:val="single" w:sz="4" w:space="0" w:color="000000"/>
              <w:right w:val="single" w:sz="8" w:space="0" w:color="auto"/>
            </w:tcBorders>
            <w:shd w:val="clear" w:color="000000" w:fill="F2F2F2"/>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w:t>
            </w:r>
          </w:p>
        </w:tc>
      </w:tr>
      <w:tr w:rsidR="00743A2A" w:rsidRPr="00743A2A" w:rsidTr="00743A2A">
        <w:trPr>
          <w:trHeight w:val="300"/>
        </w:trPr>
        <w:tc>
          <w:tcPr>
            <w:tcW w:w="148" w:type="pct"/>
            <w:tcBorders>
              <w:top w:val="nil"/>
              <w:left w:val="single" w:sz="8" w:space="0" w:color="auto"/>
              <w:bottom w:val="single" w:sz="4" w:space="0" w:color="000000"/>
              <w:right w:val="double" w:sz="6" w:space="0" w:color="000000"/>
            </w:tcBorders>
            <w:shd w:val="clear" w:color="auto" w:fill="auto"/>
            <w:vAlign w:val="center"/>
            <w:hideMark/>
          </w:tcPr>
          <w:p w:rsidR="00743A2A" w:rsidRPr="00743A2A" w:rsidRDefault="00743A2A" w:rsidP="00743A2A">
            <w:pPr>
              <w:spacing w:after="0" w:line="240" w:lineRule="auto"/>
              <w:jc w:val="center"/>
              <w:rPr>
                <w:rFonts w:ascii="Calibri" w:eastAsia="Times New Roman" w:hAnsi="Calibri" w:cs="Calibri"/>
                <w:b/>
                <w:bCs/>
                <w:color w:val="000000"/>
                <w:sz w:val="20"/>
                <w:szCs w:val="20"/>
              </w:rPr>
            </w:pPr>
            <w:r w:rsidRPr="00743A2A">
              <w:rPr>
                <w:rFonts w:ascii="Calibri" w:eastAsia="Times New Roman" w:hAnsi="Calibri" w:cs="Calibri"/>
                <w:b/>
                <w:bCs/>
                <w:color w:val="000000"/>
                <w:sz w:val="20"/>
                <w:szCs w:val="20"/>
              </w:rPr>
              <w:t>3</w:t>
            </w:r>
          </w:p>
        </w:tc>
        <w:tc>
          <w:tcPr>
            <w:tcW w:w="1577" w:type="pct"/>
            <w:tcBorders>
              <w:top w:val="nil"/>
              <w:left w:val="nil"/>
              <w:bottom w:val="single" w:sz="4" w:space="0" w:color="000000"/>
              <w:right w:val="double" w:sz="6" w:space="0" w:color="000000"/>
            </w:tcBorders>
            <w:shd w:val="clear" w:color="auto" w:fill="auto"/>
            <w:noWrap/>
            <w:vAlign w:val="center"/>
            <w:hideMark/>
          </w:tcPr>
          <w:p w:rsidR="00743A2A" w:rsidRPr="00743A2A" w:rsidRDefault="00743A2A" w:rsidP="00743A2A">
            <w:pPr>
              <w:spacing w:after="0" w:line="240" w:lineRule="auto"/>
              <w:jc w:val="center"/>
              <w:rPr>
                <w:rFonts w:ascii="Calibri" w:eastAsia="Times New Roman" w:hAnsi="Calibri" w:cs="Calibri"/>
                <w:b/>
                <w:bCs/>
                <w:sz w:val="20"/>
                <w:szCs w:val="20"/>
              </w:rPr>
            </w:pPr>
            <w:r w:rsidRPr="00743A2A">
              <w:rPr>
                <w:rFonts w:ascii="Calibri" w:eastAsia="Times New Roman" w:hAnsi="Calibri" w:cs="Calibri"/>
                <w:b/>
                <w:bCs/>
                <w:sz w:val="20"/>
                <w:szCs w:val="20"/>
              </w:rPr>
              <w:t>MINISTRIA E BRENDSHME</w:t>
            </w:r>
          </w:p>
        </w:tc>
        <w:tc>
          <w:tcPr>
            <w:tcW w:w="559" w:type="pct"/>
            <w:tcBorders>
              <w:top w:val="nil"/>
              <w:left w:val="nil"/>
              <w:bottom w:val="single" w:sz="4" w:space="0" w:color="000000"/>
              <w:right w:val="double" w:sz="6" w:space="0" w:color="000000"/>
            </w:tcBorders>
            <w:shd w:val="clear" w:color="auto" w:fill="auto"/>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924,2</w:t>
            </w:r>
          </w:p>
        </w:tc>
        <w:tc>
          <w:tcPr>
            <w:tcW w:w="587" w:type="pct"/>
            <w:tcBorders>
              <w:top w:val="nil"/>
              <w:left w:val="nil"/>
              <w:bottom w:val="single" w:sz="4" w:space="0" w:color="000000"/>
              <w:right w:val="double" w:sz="6" w:space="0" w:color="000000"/>
            </w:tcBorders>
            <w:shd w:val="clear" w:color="auto" w:fill="auto"/>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635,7</w:t>
            </w:r>
          </w:p>
        </w:tc>
        <w:tc>
          <w:tcPr>
            <w:tcW w:w="455" w:type="pct"/>
            <w:tcBorders>
              <w:top w:val="nil"/>
              <w:left w:val="nil"/>
              <w:bottom w:val="single" w:sz="4" w:space="0" w:color="000000"/>
              <w:right w:val="double" w:sz="6" w:space="0" w:color="000000"/>
            </w:tcBorders>
            <w:shd w:val="clear" w:color="auto" w:fill="auto"/>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74,6</w:t>
            </w:r>
          </w:p>
        </w:tc>
        <w:tc>
          <w:tcPr>
            <w:tcW w:w="592" w:type="pct"/>
            <w:tcBorders>
              <w:top w:val="nil"/>
              <w:left w:val="single" w:sz="12" w:space="0" w:color="000000"/>
              <w:bottom w:val="single" w:sz="4" w:space="0" w:color="000000"/>
              <w:right w:val="single" w:sz="12" w:space="0" w:color="000000"/>
            </w:tcBorders>
            <w:shd w:val="clear" w:color="000000" w:fill="FFFFCC"/>
            <w:vAlign w:val="center"/>
            <w:hideMark/>
          </w:tcPr>
          <w:p w:rsidR="00743A2A" w:rsidRPr="00743A2A" w:rsidRDefault="00743A2A" w:rsidP="00743A2A">
            <w:pPr>
              <w:spacing w:after="0" w:line="240" w:lineRule="auto"/>
              <w:jc w:val="center"/>
              <w:rPr>
                <w:rFonts w:ascii="Calibri Light" w:eastAsia="Times New Roman" w:hAnsi="Calibri Light" w:cs="Calibri"/>
                <w:b/>
                <w:bCs/>
              </w:rPr>
            </w:pPr>
            <w:r w:rsidRPr="00743A2A">
              <w:rPr>
                <w:rFonts w:ascii="Calibri Light" w:eastAsia="Times New Roman" w:hAnsi="Calibri Light" w:cs="Calibri"/>
                <w:b/>
                <w:bCs/>
              </w:rPr>
              <w:t>710,3</w:t>
            </w:r>
          </w:p>
        </w:tc>
        <w:tc>
          <w:tcPr>
            <w:tcW w:w="543" w:type="pct"/>
            <w:tcBorders>
              <w:top w:val="nil"/>
              <w:left w:val="double" w:sz="6" w:space="0" w:color="000000"/>
              <w:bottom w:val="single" w:sz="4" w:space="0" w:color="000000"/>
              <w:right w:val="single" w:sz="12" w:space="0" w:color="000000"/>
            </w:tcBorders>
            <w:shd w:val="clear" w:color="000000" w:fill="F2F2F2"/>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372,9</w:t>
            </w:r>
          </w:p>
        </w:tc>
        <w:tc>
          <w:tcPr>
            <w:tcW w:w="540" w:type="pct"/>
            <w:tcBorders>
              <w:top w:val="nil"/>
              <w:left w:val="double" w:sz="6" w:space="0" w:color="000000"/>
              <w:bottom w:val="single" w:sz="4" w:space="0" w:color="000000"/>
              <w:right w:val="single" w:sz="8" w:space="0" w:color="auto"/>
            </w:tcBorders>
            <w:shd w:val="clear" w:color="000000" w:fill="F2F2F2"/>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w:t>
            </w:r>
          </w:p>
        </w:tc>
      </w:tr>
      <w:tr w:rsidR="00743A2A" w:rsidRPr="00743A2A" w:rsidTr="00743A2A">
        <w:trPr>
          <w:trHeight w:val="300"/>
        </w:trPr>
        <w:tc>
          <w:tcPr>
            <w:tcW w:w="148" w:type="pct"/>
            <w:tcBorders>
              <w:top w:val="nil"/>
              <w:left w:val="single" w:sz="8" w:space="0" w:color="auto"/>
              <w:bottom w:val="single" w:sz="4" w:space="0" w:color="000000"/>
              <w:right w:val="double" w:sz="6" w:space="0" w:color="000000"/>
            </w:tcBorders>
            <w:shd w:val="clear" w:color="auto" w:fill="auto"/>
            <w:vAlign w:val="center"/>
            <w:hideMark/>
          </w:tcPr>
          <w:p w:rsidR="00743A2A" w:rsidRPr="00743A2A" w:rsidRDefault="00743A2A" w:rsidP="00743A2A">
            <w:pPr>
              <w:spacing w:after="0" w:line="240" w:lineRule="auto"/>
              <w:jc w:val="center"/>
              <w:rPr>
                <w:rFonts w:ascii="Calibri" w:eastAsia="Times New Roman" w:hAnsi="Calibri" w:cs="Calibri"/>
                <w:b/>
                <w:bCs/>
                <w:color w:val="000000"/>
                <w:sz w:val="20"/>
                <w:szCs w:val="20"/>
              </w:rPr>
            </w:pPr>
            <w:r w:rsidRPr="00743A2A">
              <w:rPr>
                <w:rFonts w:ascii="Calibri" w:eastAsia="Times New Roman" w:hAnsi="Calibri" w:cs="Calibri"/>
                <w:b/>
                <w:bCs/>
                <w:color w:val="000000"/>
                <w:sz w:val="20"/>
                <w:szCs w:val="20"/>
              </w:rPr>
              <w:t>4</w:t>
            </w:r>
          </w:p>
        </w:tc>
        <w:tc>
          <w:tcPr>
            <w:tcW w:w="1577" w:type="pct"/>
            <w:tcBorders>
              <w:top w:val="nil"/>
              <w:left w:val="nil"/>
              <w:bottom w:val="single" w:sz="4" w:space="0" w:color="000000"/>
              <w:right w:val="double" w:sz="6" w:space="0" w:color="000000"/>
            </w:tcBorders>
            <w:shd w:val="clear" w:color="auto" w:fill="auto"/>
            <w:noWrap/>
            <w:vAlign w:val="center"/>
            <w:hideMark/>
          </w:tcPr>
          <w:p w:rsidR="00743A2A" w:rsidRPr="00743A2A" w:rsidRDefault="00743A2A" w:rsidP="00743A2A">
            <w:pPr>
              <w:spacing w:after="0" w:line="240" w:lineRule="auto"/>
              <w:jc w:val="center"/>
              <w:rPr>
                <w:rFonts w:ascii="Calibri" w:eastAsia="Times New Roman" w:hAnsi="Calibri" w:cs="Calibri"/>
                <w:b/>
                <w:bCs/>
                <w:sz w:val="20"/>
                <w:szCs w:val="20"/>
              </w:rPr>
            </w:pPr>
            <w:r w:rsidRPr="00743A2A">
              <w:rPr>
                <w:rFonts w:ascii="Calibri" w:eastAsia="Times New Roman" w:hAnsi="Calibri" w:cs="Calibri"/>
                <w:b/>
                <w:bCs/>
                <w:sz w:val="20"/>
                <w:szCs w:val="20"/>
              </w:rPr>
              <w:t>MINISTRIA E DREJTËSISË</w:t>
            </w:r>
          </w:p>
        </w:tc>
        <w:tc>
          <w:tcPr>
            <w:tcW w:w="559" w:type="pct"/>
            <w:tcBorders>
              <w:top w:val="nil"/>
              <w:left w:val="nil"/>
              <w:bottom w:val="single" w:sz="4" w:space="0" w:color="000000"/>
              <w:right w:val="double" w:sz="6" w:space="0" w:color="000000"/>
            </w:tcBorders>
            <w:shd w:val="clear" w:color="auto" w:fill="auto"/>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280,6</w:t>
            </w:r>
          </w:p>
        </w:tc>
        <w:tc>
          <w:tcPr>
            <w:tcW w:w="587" w:type="pct"/>
            <w:tcBorders>
              <w:top w:val="nil"/>
              <w:left w:val="nil"/>
              <w:bottom w:val="single" w:sz="4" w:space="0" w:color="000000"/>
              <w:right w:val="double" w:sz="6" w:space="0" w:color="000000"/>
            </w:tcBorders>
            <w:shd w:val="clear" w:color="000000" w:fill="FFFFFF"/>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280,6</w:t>
            </w:r>
          </w:p>
        </w:tc>
        <w:tc>
          <w:tcPr>
            <w:tcW w:w="455" w:type="pct"/>
            <w:tcBorders>
              <w:top w:val="nil"/>
              <w:left w:val="nil"/>
              <w:bottom w:val="single" w:sz="4" w:space="0" w:color="000000"/>
              <w:right w:val="double" w:sz="6" w:space="0" w:color="000000"/>
            </w:tcBorders>
            <w:shd w:val="clear" w:color="auto" w:fill="auto"/>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79,6</w:t>
            </w:r>
          </w:p>
        </w:tc>
        <w:tc>
          <w:tcPr>
            <w:tcW w:w="592" w:type="pct"/>
            <w:tcBorders>
              <w:top w:val="nil"/>
              <w:left w:val="single" w:sz="12" w:space="0" w:color="000000"/>
              <w:bottom w:val="single" w:sz="4" w:space="0" w:color="000000"/>
              <w:right w:val="single" w:sz="12" w:space="0" w:color="000000"/>
            </w:tcBorders>
            <w:shd w:val="clear" w:color="000000" w:fill="FFFFCC"/>
            <w:vAlign w:val="center"/>
            <w:hideMark/>
          </w:tcPr>
          <w:p w:rsidR="00743A2A" w:rsidRPr="00743A2A" w:rsidRDefault="00743A2A" w:rsidP="00743A2A">
            <w:pPr>
              <w:spacing w:after="0" w:line="240" w:lineRule="auto"/>
              <w:jc w:val="center"/>
              <w:rPr>
                <w:rFonts w:ascii="Calibri Light" w:eastAsia="Times New Roman" w:hAnsi="Calibri Light" w:cs="Calibri"/>
                <w:b/>
                <w:bCs/>
              </w:rPr>
            </w:pPr>
            <w:r w:rsidRPr="00743A2A">
              <w:rPr>
                <w:rFonts w:ascii="Calibri Light" w:eastAsia="Times New Roman" w:hAnsi="Calibri Light" w:cs="Calibri"/>
                <w:b/>
                <w:bCs/>
              </w:rPr>
              <w:t>360,2</w:t>
            </w:r>
          </w:p>
        </w:tc>
        <w:tc>
          <w:tcPr>
            <w:tcW w:w="543" w:type="pct"/>
            <w:tcBorders>
              <w:top w:val="nil"/>
              <w:left w:val="double" w:sz="6" w:space="0" w:color="000000"/>
              <w:bottom w:val="single" w:sz="4" w:space="0" w:color="000000"/>
              <w:right w:val="single" w:sz="12" w:space="0" w:color="000000"/>
            </w:tcBorders>
            <w:shd w:val="clear" w:color="000000" w:fill="F2F2F2"/>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345,7</w:t>
            </w:r>
          </w:p>
        </w:tc>
        <w:tc>
          <w:tcPr>
            <w:tcW w:w="540" w:type="pct"/>
            <w:tcBorders>
              <w:top w:val="nil"/>
              <w:left w:val="double" w:sz="6" w:space="0" w:color="000000"/>
              <w:bottom w:val="single" w:sz="4" w:space="0" w:color="000000"/>
              <w:right w:val="single" w:sz="8" w:space="0" w:color="auto"/>
            </w:tcBorders>
            <w:shd w:val="clear" w:color="000000" w:fill="F2F2F2"/>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w:t>
            </w:r>
          </w:p>
        </w:tc>
      </w:tr>
      <w:tr w:rsidR="00743A2A" w:rsidRPr="00743A2A" w:rsidTr="00743A2A">
        <w:trPr>
          <w:trHeight w:val="300"/>
        </w:trPr>
        <w:tc>
          <w:tcPr>
            <w:tcW w:w="148" w:type="pct"/>
            <w:tcBorders>
              <w:top w:val="nil"/>
              <w:left w:val="single" w:sz="8" w:space="0" w:color="auto"/>
              <w:bottom w:val="single" w:sz="4" w:space="0" w:color="000000"/>
              <w:right w:val="double" w:sz="6" w:space="0" w:color="000000"/>
            </w:tcBorders>
            <w:shd w:val="clear" w:color="auto" w:fill="auto"/>
            <w:vAlign w:val="center"/>
            <w:hideMark/>
          </w:tcPr>
          <w:p w:rsidR="00743A2A" w:rsidRPr="00743A2A" w:rsidRDefault="00743A2A" w:rsidP="00743A2A">
            <w:pPr>
              <w:spacing w:after="0" w:line="240" w:lineRule="auto"/>
              <w:jc w:val="center"/>
              <w:rPr>
                <w:rFonts w:ascii="Calibri" w:eastAsia="Times New Roman" w:hAnsi="Calibri" w:cs="Calibri"/>
                <w:b/>
                <w:bCs/>
                <w:color w:val="000000"/>
                <w:sz w:val="20"/>
                <w:szCs w:val="20"/>
              </w:rPr>
            </w:pPr>
            <w:r w:rsidRPr="00743A2A">
              <w:rPr>
                <w:rFonts w:ascii="Calibri" w:eastAsia="Times New Roman" w:hAnsi="Calibri" w:cs="Calibri"/>
                <w:b/>
                <w:bCs/>
                <w:color w:val="000000"/>
                <w:sz w:val="20"/>
                <w:szCs w:val="20"/>
              </w:rPr>
              <w:t>5</w:t>
            </w:r>
          </w:p>
        </w:tc>
        <w:tc>
          <w:tcPr>
            <w:tcW w:w="1577" w:type="pct"/>
            <w:tcBorders>
              <w:top w:val="nil"/>
              <w:left w:val="nil"/>
              <w:bottom w:val="single" w:sz="4" w:space="0" w:color="000000"/>
              <w:right w:val="double" w:sz="6" w:space="0" w:color="000000"/>
            </w:tcBorders>
            <w:shd w:val="clear" w:color="auto" w:fill="auto"/>
            <w:noWrap/>
            <w:vAlign w:val="center"/>
            <w:hideMark/>
          </w:tcPr>
          <w:p w:rsidR="00743A2A" w:rsidRPr="00743A2A" w:rsidRDefault="00743A2A" w:rsidP="00743A2A">
            <w:pPr>
              <w:spacing w:after="0" w:line="240" w:lineRule="auto"/>
              <w:jc w:val="center"/>
              <w:rPr>
                <w:rFonts w:ascii="Calibri" w:eastAsia="Times New Roman" w:hAnsi="Calibri" w:cs="Calibri"/>
                <w:b/>
                <w:bCs/>
                <w:sz w:val="20"/>
                <w:szCs w:val="20"/>
              </w:rPr>
            </w:pPr>
            <w:r w:rsidRPr="00743A2A">
              <w:rPr>
                <w:rFonts w:ascii="Calibri" w:eastAsia="Times New Roman" w:hAnsi="Calibri" w:cs="Calibri"/>
                <w:b/>
                <w:bCs/>
                <w:sz w:val="20"/>
                <w:szCs w:val="20"/>
              </w:rPr>
              <w:t>MINISTRIA E SHËNDETËSISË DHE MBROJTJES SOCIALE</w:t>
            </w:r>
          </w:p>
        </w:tc>
        <w:tc>
          <w:tcPr>
            <w:tcW w:w="559" w:type="pct"/>
            <w:tcBorders>
              <w:top w:val="nil"/>
              <w:left w:val="nil"/>
              <w:bottom w:val="single" w:sz="4" w:space="0" w:color="000000"/>
              <w:right w:val="double" w:sz="6" w:space="0" w:color="000000"/>
            </w:tcBorders>
            <w:shd w:val="clear" w:color="auto" w:fill="auto"/>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138,7</w:t>
            </w:r>
          </w:p>
        </w:tc>
        <w:tc>
          <w:tcPr>
            <w:tcW w:w="587" w:type="pct"/>
            <w:tcBorders>
              <w:top w:val="nil"/>
              <w:left w:val="nil"/>
              <w:bottom w:val="single" w:sz="4" w:space="0" w:color="000000"/>
              <w:right w:val="double" w:sz="6" w:space="0" w:color="000000"/>
            </w:tcBorders>
            <w:shd w:val="clear" w:color="000000" w:fill="FFFFFF"/>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138,7</w:t>
            </w:r>
          </w:p>
        </w:tc>
        <w:tc>
          <w:tcPr>
            <w:tcW w:w="455" w:type="pct"/>
            <w:tcBorders>
              <w:top w:val="nil"/>
              <w:left w:val="nil"/>
              <w:bottom w:val="single" w:sz="4" w:space="0" w:color="000000"/>
              <w:right w:val="double" w:sz="6" w:space="0" w:color="000000"/>
            </w:tcBorders>
            <w:shd w:val="clear" w:color="auto" w:fill="auto"/>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33,2</w:t>
            </w:r>
          </w:p>
        </w:tc>
        <w:tc>
          <w:tcPr>
            <w:tcW w:w="592" w:type="pct"/>
            <w:tcBorders>
              <w:top w:val="nil"/>
              <w:left w:val="single" w:sz="12" w:space="0" w:color="000000"/>
              <w:bottom w:val="single" w:sz="4" w:space="0" w:color="000000"/>
              <w:right w:val="single" w:sz="12" w:space="0" w:color="000000"/>
            </w:tcBorders>
            <w:shd w:val="clear" w:color="000000" w:fill="FFFFCC"/>
            <w:vAlign w:val="center"/>
            <w:hideMark/>
          </w:tcPr>
          <w:p w:rsidR="00743A2A" w:rsidRPr="00743A2A" w:rsidRDefault="00743A2A" w:rsidP="00743A2A">
            <w:pPr>
              <w:spacing w:after="0" w:line="240" w:lineRule="auto"/>
              <w:jc w:val="center"/>
              <w:rPr>
                <w:rFonts w:ascii="Calibri Light" w:eastAsia="Times New Roman" w:hAnsi="Calibri Light" w:cs="Calibri"/>
                <w:b/>
                <w:bCs/>
              </w:rPr>
            </w:pPr>
            <w:r w:rsidRPr="00743A2A">
              <w:rPr>
                <w:rFonts w:ascii="Calibri Light" w:eastAsia="Times New Roman" w:hAnsi="Calibri Light" w:cs="Calibri"/>
                <w:b/>
                <w:bCs/>
              </w:rPr>
              <w:t>171,9</w:t>
            </w:r>
          </w:p>
        </w:tc>
        <w:tc>
          <w:tcPr>
            <w:tcW w:w="543" w:type="pct"/>
            <w:tcBorders>
              <w:top w:val="nil"/>
              <w:left w:val="double" w:sz="6" w:space="0" w:color="000000"/>
              <w:bottom w:val="single" w:sz="4" w:space="0" w:color="000000"/>
              <w:right w:val="single" w:sz="12" w:space="0" w:color="000000"/>
            </w:tcBorders>
            <w:shd w:val="clear" w:color="000000" w:fill="F2F2F2"/>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171,9</w:t>
            </w:r>
          </w:p>
        </w:tc>
        <w:tc>
          <w:tcPr>
            <w:tcW w:w="540" w:type="pct"/>
            <w:tcBorders>
              <w:top w:val="nil"/>
              <w:left w:val="double" w:sz="6" w:space="0" w:color="000000"/>
              <w:bottom w:val="single" w:sz="4" w:space="0" w:color="000000"/>
              <w:right w:val="single" w:sz="8" w:space="0" w:color="auto"/>
            </w:tcBorders>
            <w:shd w:val="clear" w:color="000000" w:fill="F2F2F2"/>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40,4</w:t>
            </w:r>
          </w:p>
        </w:tc>
      </w:tr>
      <w:tr w:rsidR="00743A2A" w:rsidRPr="00743A2A" w:rsidTr="00743A2A">
        <w:trPr>
          <w:trHeight w:val="300"/>
        </w:trPr>
        <w:tc>
          <w:tcPr>
            <w:tcW w:w="148" w:type="pct"/>
            <w:tcBorders>
              <w:top w:val="nil"/>
              <w:left w:val="single" w:sz="8" w:space="0" w:color="auto"/>
              <w:bottom w:val="single" w:sz="4" w:space="0" w:color="000000"/>
              <w:right w:val="double" w:sz="6" w:space="0" w:color="000000"/>
            </w:tcBorders>
            <w:shd w:val="clear" w:color="auto" w:fill="auto"/>
            <w:vAlign w:val="center"/>
            <w:hideMark/>
          </w:tcPr>
          <w:p w:rsidR="00743A2A" w:rsidRPr="00743A2A" w:rsidRDefault="00743A2A" w:rsidP="00743A2A">
            <w:pPr>
              <w:spacing w:after="0" w:line="240" w:lineRule="auto"/>
              <w:jc w:val="center"/>
              <w:rPr>
                <w:rFonts w:ascii="Calibri" w:eastAsia="Times New Roman" w:hAnsi="Calibri" w:cs="Calibri"/>
                <w:b/>
                <w:bCs/>
                <w:color w:val="000000"/>
                <w:sz w:val="20"/>
                <w:szCs w:val="20"/>
              </w:rPr>
            </w:pPr>
            <w:r w:rsidRPr="00743A2A">
              <w:rPr>
                <w:rFonts w:ascii="Calibri" w:eastAsia="Times New Roman" w:hAnsi="Calibri" w:cs="Calibri"/>
                <w:b/>
                <w:bCs/>
                <w:color w:val="000000"/>
                <w:sz w:val="20"/>
                <w:szCs w:val="20"/>
              </w:rPr>
              <w:t>6</w:t>
            </w:r>
          </w:p>
        </w:tc>
        <w:tc>
          <w:tcPr>
            <w:tcW w:w="1577" w:type="pct"/>
            <w:tcBorders>
              <w:top w:val="nil"/>
              <w:left w:val="nil"/>
              <w:bottom w:val="single" w:sz="4" w:space="0" w:color="000000"/>
              <w:right w:val="double" w:sz="6" w:space="0" w:color="000000"/>
            </w:tcBorders>
            <w:shd w:val="clear" w:color="auto" w:fill="auto"/>
            <w:noWrap/>
            <w:vAlign w:val="center"/>
            <w:hideMark/>
          </w:tcPr>
          <w:p w:rsidR="00743A2A" w:rsidRPr="00743A2A" w:rsidRDefault="00743A2A" w:rsidP="00743A2A">
            <w:pPr>
              <w:spacing w:after="0" w:line="240" w:lineRule="auto"/>
              <w:jc w:val="center"/>
              <w:rPr>
                <w:rFonts w:ascii="Calibri" w:eastAsia="Times New Roman" w:hAnsi="Calibri" w:cs="Calibri"/>
                <w:b/>
                <w:bCs/>
                <w:sz w:val="20"/>
                <w:szCs w:val="20"/>
              </w:rPr>
            </w:pPr>
            <w:r w:rsidRPr="00743A2A">
              <w:rPr>
                <w:rFonts w:ascii="Calibri" w:eastAsia="Times New Roman" w:hAnsi="Calibri" w:cs="Calibri"/>
                <w:b/>
                <w:bCs/>
                <w:sz w:val="20"/>
                <w:szCs w:val="20"/>
              </w:rPr>
              <w:t>MINISTRIA E FINANCAVE DHE EKONOMISË</w:t>
            </w:r>
          </w:p>
        </w:tc>
        <w:tc>
          <w:tcPr>
            <w:tcW w:w="559" w:type="pct"/>
            <w:tcBorders>
              <w:top w:val="nil"/>
              <w:left w:val="nil"/>
              <w:bottom w:val="single" w:sz="4" w:space="0" w:color="000000"/>
              <w:right w:val="double" w:sz="6" w:space="0" w:color="000000"/>
            </w:tcBorders>
            <w:shd w:val="clear" w:color="auto" w:fill="auto"/>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111,7</w:t>
            </w:r>
          </w:p>
        </w:tc>
        <w:tc>
          <w:tcPr>
            <w:tcW w:w="587" w:type="pct"/>
            <w:tcBorders>
              <w:top w:val="nil"/>
              <w:left w:val="nil"/>
              <w:bottom w:val="single" w:sz="4" w:space="0" w:color="000000"/>
              <w:right w:val="double" w:sz="6" w:space="0" w:color="000000"/>
            </w:tcBorders>
            <w:shd w:val="clear" w:color="000000" w:fill="FFFFFF"/>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111,7</w:t>
            </w:r>
          </w:p>
        </w:tc>
        <w:tc>
          <w:tcPr>
            <w:tcW w:w="455" w:type="pct"/>
            <w:tcBorders>
              <w:top w:val="nil"/>
              <w:left w:val="nil"/>
              <w:bottom w:val="single" w:sz="4" w:space="0" w:color="000000"/>
              <w:right w:val="double" w:sz="6" w:space="0" w:color="000000"/>
            </w:tcBorders>
            <w:shd w:val="clear" w:color="auto" w:fill="auto"/>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81,9</w:t>
            </w:r>
          </w:p>
        </w:tc>
        <w:tc>
          <w:tcPr>
            <w:tcW w:w="592" w:type="pct"/>
            <w:tcBorders>
              <w:top w:val="nil"/>
              <w:left w:val="single" w:sz="12" w:space="0" w:color="000000"/>
              <w:bottom w:val="single" w:sz="4" w:space="0" w:color="000000"/>
              <w:right w:val="single" w:sz="12" w:space="0" w:color="000000"/>
            </w:tcBorders>
            <w:shd w:val="clear" w:color="000000" w:fill="FFFFCC"/>
            <w:vAlign w:val="center"/>
            <w:hideMark/>
          </w:tcPr>
          <w:p w:rsidR="00743A2A" w:rsidRPr="00743A2A" w:rsidRDefault="00743A2A" w:rsidP="00743A2A">
            <w:pPr>
              <w:spacing w:after="0" w:line="240" w:lineRule="auto"/>
              <w:jc w:val="center"/>
              <w:rPr>
                <w:rFonts w:ascii="Calibri Light" w:eastAsia="Times New Roman" w:hAnsi="Calibri Light" w:cs="Calibri"/>
                <w:b/>
                <w:bCs/>
              </w:rPr>
            </w:pPr>
            <w:r w:rsidRPr="00743A2A">
              <w:rPr>
                <w:rFonts w:ascii="Calibri Light" w:eastAsia="Times New Roman" w:hAnsi="Calibri Light" w:cs="Calibri"/>
                <w:b/>
                <w:bCs/>
              </w:rPr>
              <w:t>193,6</w:t>
            </w:r>
          </w:p>
        </w:tc>
        <w:tc>
          <w:tcPr>
            <w:tcW w:w="543" w:type="pct"/>
            <w:tcBorders>
              <w:top w:val="nil"/>
              <w:left w:val="double" w:sz="6" w:space="0" w:color="000000"/>
              <w:bottom w:val="single" w:sz="4" w:space="0" w:color="000000"/>
              <w:right w:val="single" w:sz="12" w:space="0" w:color="000000"/>
            </w:tcBorders>
            <w:shd w:val="clear" w:color="000000" w:fill="F2F2F2"/>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193,6</w:t>
            </w:r>
          </w:p>
        </w:tc>
        <w:tc>
          <w:tcPr>
            <w:tcW w:w="540" w:type="pct"/>
            <w:tcBorders>
              <w:top w:val="nil"/>
              <w:left w:val="double" w:sz="6" w:space="0" w:color="000000"/>
              <w:bottom w:val="single" w:sz="4" w:space="0" w:color="000000"/>
              <w:right w:val="single" w:sz="8" w:space="0" w:color="auto"/>
            </w:tcBorders>
            <w:shd w:val="clear" w:color="000000" w:fill="F2F2F2"/>
            <w:vAlign w:val="center"/>
            <w:hideMark/>
          </w:tcPr>
          <w:p w:rsidR="00743A2A" w:rsidRPr="00743A2A" w:rsidRDefault="00743A2A" w:rsidP="00743A2A">
            <w:pPr>
              <w:spacing w:after="0" w:line="240" w:lineRule="auto"/>
              <w:jc w:val="center"/>
              <w:rPr>
                <w:rFonts w:ascii="Calibri Light" w:eastAsia="Times New Roman" w:hAnsi="Calibri Light" w:cs="Calibri"/>
              </w:rPr>
            </w:pPr>
            <w:r>
              <w:rPr>
                <w:rFonts w:ascii="Calibri Light" w:eastAsia="Times New Roman" w:hAnsi="Calibri Light" w:cs="Calibri"/>
              </w:rPr>
              <w:t>-</w:t>
            </w:r>
          </w:p>
        </w:tc>
      </w:tr>
      <w:tr w:rsidR="00743A2A" w:rsidRPr="00743A2A" w:rsidTr="00743A2A">
        <w:trPr>
          <w:trHeight w:val="300"/>
        </w:trPr>
        <w:tc>
          <w:tcPr>
            <w:tcW w:w="148" w:type="pct"/>
            <w:tcBorders>
              <w:top w:val="nil"/>
              <w:left w:val="single" w:sz="8" w:space="0" w:color="auto"/>
              <w:bottom w:val="single" w:sz="4" w:space="0" w:color="000000"/>
              <w:right w:val="double" w:sz="6" w:space="0" w:color="000000"/>
            </w:tcBorders>
            <w:shd w:val="clear" w:color="auto" w:fill="auto"/>
            <w:vAlign w:val="center"/>
            <w:hideMark/>
          </w:tcPr>
          <w:p w:rsidR="00743A2A" w:rsidRPr="00743A2A" w:rsidRDefault="00743A2A" w:rsidP="00743A2A">
            <w:pPr>
              <w:spacing w:after="0" w:line="240" w:lineRule="auto"/>
              <w:jc w:val="center"/>
              <w:rPr>
                <w:rFonts w:ascii="Calibri" w:eastAsia="Times New Roman" w:hAnsi="Calibri" w:cs="Calibri"/>
                <w:b/>
                <w:bCs/>
                <w:color w:val="000000"/>
                <w:sz w:val="20"/>
                <w:szCs w:val="20"/>
              </w:rPr>
            </w:pPr>
            <w:r w:rsidRPr="00743A2A">
              <w:rPr>
                <w:rFonts w:ascii="Calibri" w:eastAsia="Times New Roman" w:hAnsi="Calibri" w:cs="Calibri"/>
                <w:b/>
                <w:bCs/>
                <w:color w:val="000000"/>
                <w:sz w:val="20"/>
                <w:szCs w:val="20"/>
              </w:rPr>
              <w:t>7</w:t>
            </w:r>
          </w:p>
        </w:tc>
        <w:tc>
          <w:tcPr>
            <w:tcW w:w="1577" w:type="pct"/>
            <w:tcBorders>
              <w:top w:val="nil"/>
              <w:left w:val="nil"/>
              <w:bottom w:val="single" w:sz="4" w:space="0" w:color="000000"/>
              <w:right w:val="double" w:sz="6" w:space="0" w:color="000000"/>
            </w:tcBorders>
            <w:shd w:val="clear" w:color="auto" w:fill="auto"/>
            <w:noWrap/>
            <w:vAlign w:val="center"/>
            <w:hideMark/>
          </w:tcPr>
          <w:p w:rsidR="00743A2A" w:rsidRPr="00743A2A" w:rsidRDefault="00743A2A" w:rsidP="00743A2A">
            <w:pPr>
              <w:spacing w:after="0" w:line="240" w:lineRule="auto"/>
              <w:jc w:val="center"/>
              <w:rPr>
                <w:rFonts w:ascii="Calibri" w:eastAsia="Times New Roman" w:hAnsi="Calibri" w:cs="Calibri"/>
                <w:b/>
                <w:bCs/>
                <w:sz w:val="20"/>
                <w:szCs w:val="20"/>
              </w:rPr>
            </w:pPr>
            <w:r w:rsidRPr="00743A2A">
              <w:rPr>
                <w:rFonts w:ascii="Calibri" w:eastAsia="Times New Roman" w:hAnsi="Calibri" w:cs="Calibri"/>
                <w:b/>
                <w:bCs/>
                <w:sz w:val="20"/>
                <w:szCs w:val="20"/>
              </w:rPr>
              <w:t>D.P.TATIMEVE (rimbursim TVSH)</w:t>
            </w:r>
          </w:p>
        </w:tc>
        <w:tc>
          <w:tcPr>
            <w:tcW w:w="559" w:type="pct"/>
            <w:tcBorders>
              <w:top w:val="nil"/>
              <w:left w:val="nil"/>
              <w:bottom w:val="single" w:sz="4" w:space="0" w:color="000000"/>
              <w:right w:val="double" w:sz="6" w:space="0" w:color="000000"/>
            </w:tcBorders>
            <w:shd w:val="clear" w:color="auto" w:fill="auto"/>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237,4</w:t>
            </w:r>
          </w:p>
        </w:tc>
        <w:tc>
          <w:tcPr>
            <w:tcW w:w="587" w:type="pct"/>
            <w:tcBorders>
              <w:top w:val="nil"/>
              <w:left w:val="nil"/>
              <w:bottom w:val="single" w:sz="4" w:space="0" w:color="000000"/>
              <w:right w:val="double" w:sz="6" w:space="0" w:color="000000"/>
            </w:tcBorders>
            <w:shd w:val="clear" w:color="000000" w:fill="FFFFFF"/>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195,3</w:t>
            </w:r>
          </w:p>
        </w:tc>
        <w:tc>
          <w:tcPr>
            <w:tcW w:w="455" w:type="pct"/>
            <w:tcBorders>
              <w:top w:val="nil"/>
              <w:left w:val="nil"/>
              <w:bottom w:val="single" w:sz="4" w:space="0" w:color="000000"/>
              <w:right w:val="double" w:sz="6" w:space="0" w:color="000000"/>
            </w:tcBorders>
            <w:shd w:val="clear" w:color="auto" w:fill="auto"/>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w:t>
            </w:r>
          </w:p>
        </w:tc>
        <w:tc>
          <w:tcPr>
            <w:tcW w:w="592" w:type="pct"/>
            <w:tcBorders>
              <w:top w:val="nil"/>
              <w:left w:val="single" w:sz="12" w:space="0" w:color="000000"/>
              <w:bottom w:val="single" w:sz="4" w:space="0" w:color="000000"/>
              <w:right w:val="single" w:sz="12" w:space="0" w:color="000000"/>
            </w:tcBorders>
            <w:shd w:val="clear" w:color="000000" w:fill="FFFFCC"/>
            <w:vAlign w:val="center"/>
            <w:hideMark/>
          </w:tcPr>
          <w:p w:rsidR="00743A2A" w:rsidRPr="00743A2A" w:rsidRDefault="00743A2A" w:rsidP="00743A2A">
            <w:pPr>
              <w:spacing w:after="0" w:line="240" w:lineRule="auto"/>
              <w:jc w:val="center"/>
              <w:rPr>
                <w:rFonts w:ascii="Calibri Light" w:eastAsia="Times New Roman" w:hAnsi="Calibri Light" w:cs="Calibri"/>
                <w:b/>
                <w:bCs/>
              </w:rPr>
            </w:pPr>
            <w:r w:rsidRPr="00743A2A">
              <w:rPr>
                <w:rFonts w:ascii="Calibri Light" w:eastAsia="Times New Roman" w:hAnsi="Calibri Light" w:cs="Calibri"/>
                <w:b/>
                <w:bCs/>
              </w:rPr>
              <w:t>195,3</w:t>
            </w:r>
          </w:p>
        </w:tc>
        <w:tc>
          <w:tcPr>
            <w:tcW w:w="543" w:type="pct"/>
            <w:tcBorders>
              <w:top w:val="nil"/>
              <w:left w:val="double" w:sz="6" w:space="0" w:color="000000"/>
              <w:bottom w:val="single" w:sz="4" w:space="0" w:color="000000"/>
              <w:right w:val="single" w:sz="12" w:space="0" w:color="000000"/>
            </w:tcBorders>
            <w:shd w:val="clear" w:color="000000" w:fill="F2F2F2"/>
            <w:vAlign w:val="center"/>
            <w:hideMark/>
          </w:tcPr>
          <w:p w:rsidR="00743A2A" w:rsidRPr="00743A2A" w:rsidRDefault="00743A2A" w:rsidP="00743A2A">
            <w:pPr>
              <w:spacing w:after="0" w:line="240" w:lineRule="auto"/>
              <w:jc w:val="center"/>
              <w:rPr>
                <w:rFonts w:ascii="Calibri Light" w:eastAsia="Times New Roman" w:hAnsi="Calibri Light" w:cs="Calibri"/>
              </w:rPr>
            </w:pPr>
            <w:r>
              <w:rPr>
                <w:rFonts w:ascii="Calibri Light" w:eastAsia="Times New Roman" w:hAnsi="Calibri Light" w:cs="Calibri"/>
              </w:rPr>
              <w:t>-</w:t>
            </w:r>
          </w:p>
        </w:tc>
        <w:tc>
          <w:tcPr>
            <w:tcW w:w="540" w:type="pct"/>
            <w:tcBorders>
              <w:top w:val="nil"/>
              <w:left w:val="double" w:sz="6" w:space="0" w:color="000000"/>
              <w:bottom w:val="single" w:sz="4" w:space="0" w:color="000000"/>
              <w:right w:val="single" w:sz="8" w:space="0" w:color="auto"/>
            </w:tcBorders>
            <w:shd w:val="clear" w:color="000000" w:fill="F2F2F2"/>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42,1</w:t>
            </w:r>
          </w:p>
        </w:tc>
      </w:tr>
      <w:tr w:rsidR="00743A2A" w:rsidRPr="00743A2A" w:rsidTr="00743A2A">
        <w:trPr>
          <w:trHeight w:val="300"/>
        </w:trPr>
        <w:tc>
          <w:tcPr>
            <w:tcW w:w="148" w:type="pct"/>
            <w:tcBorders>
              <w:top w:val="nil"/>
              <w:left w:val="single" w:sz="8" w:space="0" w:color="auto"/>
              <w:bottom w:val="single" w:sz="4" w:space="0" w:color="000000"/>
              <w:right w:val="double" w:sz="6" w:space="0" w:color="000000"/>
            </w:tcBorders>
            <w:shd w:val="clear" w:color="auto" w:fill="auto"/>
            <w:vAlign w:val="center"/>
            <w:hideMark/>
          </w:tcPr>
          <w:p w:rsidR="00743A2A" w:rsidRPr="00743A2A" w:rsidRDefault="00743A2A" w:rsidP="00743A2A">
            <w:pPr>
              <w:spacing w:after="0" w:line="240" w:lineRule="auto"/>
              <w:jc w:val="center"/>
              <w:rPr>
                <w:rFonts w:ascii="Calibri" w:eastAsia="Times New Roman" w:hAnsi="Calibri" w:cs="Calibri"/>
                <w:b/>
                <w:bCs/>
                <w:color w:val="000000"/>
                <w:sz w:val="20"/>
                <w:szCs w:val="20"/>
              </w:rPr>
            </w:pPr>
            <w:r w:rsidRPr="00743A2A">
              <w:rPr>
                <w:rFonts w:ascii="Calibri" w:eastAsia="Times New Roman" w:hAnsi="Calibri" w:cs="Calibri"/>
                <w:b/>
                <w:bCs/>
                <w:color w:val="000000"/>
                <w:sz w:val="20"/>
                <w:szCs w:val="20"/>
              </w:rPr>
              <w:t>8</w:t>
            </w:r>
          </w:p>
        </w:tc>
        <w:tc>
          <w:tcPr>
            <w:tcW w:w="1577" w:type="pct"/>
            <w:tcBorders>
              <w:top w:val="nil"/>
              <w:left w:val="nil"/>
              <w:bottom w:val="single" w:sz="4" w:space="0" w:color="000000"/>
              <w:right w:val="double" w:sz="6" w:space="0" w:color="000000"/>
            </w:tcBorders>
            <w:shd w:val="clear" w:color="auto" w:fill="auto"/>
            <w:noWrap/>
            <w:vAlign w:val="center"/>
            <w:hideMark/>
          </w:tcPr>
          <w:p w:rsidR="00743A2A" w:rsidRPr="00743A2A" w:rsidRDefault="00743A2A" w:rsidP="00743A2A">
            <w:pPr>
              <w:spacing w:after="0" w:line="240" w:lineRule="auto"/>
              <w:jc w:val="center"/>
              <w:rPr>
                <w:rFonts w:ascii="Calibri" w:eastAsia="Times New Roman" w:hAnsi="Calibri" w:cs="Calibri"/>
                <w:b/>
                <w:bCs/>
                <w:sz w:val="20"/>
                <w:szCs w:val="20"/>
              </w:rPr>
            </w:pPr>
            <w:r w:rsidRPr="00743A2A">
              <w:rPr>
                <w:rFonts w:ascii="Calibri" w:eastAsia="Times New Roman" w:hAnsi="Calibri" w:cs="Calibri"/>
                <w:b/>
                <w:bCs/>
                <w:sz w:val="20"/>
                <w:szCs w:val="20"/>
              </w:rPr>
              <w:t>MINISTRIA E BUJQËSISË DHE  ZHVILLIMIT RURAL</w:t>
            </w:r>
          </w:p>
        </w:tc>
        <w:tc>
          <w:tcPr>
            <w:tcW w:w="559" w:type="pct"/>
            <w:tcBorders>
              <w:top w:val="nil"/>
              <w:left w:val="nil"/>
              <w:bottom w:val="single" w:sz="4" w:space="0" w:color="000000"/>
              <w:right w:val="double" w:sz="6" w:space="0" w:color="000000"/>
            </w:tcBorders>
            <w:shd w:val="clear" w:color="auto" w:fill="auto"/>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420,7</w:t>
            </w:r>
          </w:p>
        </w:tc>
        <w:tc>
          <w:tcPr>
            <w:tcW w:w="587" w:type="pct"/>
            <w:tcBorders>
              <w:top w:val="nil"/>
              <w:left w:val="nil"/>
              <w:bottom w:val="single" w:sz="4" w:space="0" w:color="000000"/>
              <w:right w:val="double" w:sz="6" w:space="0" w:color="000000"/>
            </w:tcBorders>
            <w:shd w:val="clear" w:color="000000" w:fill="FFFFFF"/>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396,5</w:t>
            </w:r>
          </w:p>
        </w:tc>
        <w:tc>
          <w:tcPr>
            <w:tcW w:w="455" w:type="pct"/>
            <w:tcBorders>
              <w:top w:val="nil"/>
              <w:left w:val="nil"/>
              <w:bottom w:val="single" w:sz="4" w:space="0" w:color="000000"/>
              <w:right w:val="double" w:sz="6" w:space="0" w:color="000000"/>
            </w:tcBorders>
            <w:shd w:val="clear" w:color="auto" w:fill="auto"/>
            <w:vAlign w:val="center"/>
            <w:hideMark/>
          </w:tcPr>
          <w:p w:rsidR="00743A2A" w:rsidRPr="00743A2A" w:rsidRDefault="00743A2A" w:rsidP="00743A2A">
            <w:pPr>
              <w:spacing w:after="0" w:line="240" w:lineRule="auto"/>
              <w:jc w:val="center"/>
              <w:rPr>
                <w:rFonts w:ascii="Calibri Light" w:eastAsia="Times New Roman" w:hAnsi="Calibri Light" w:cs="Calibri"/>
              </w:rPr>
            </w:pPr>
            <w:r>
              <w:rPr>
                <w:rFonts w:ascii="Calibri Light" w:eastAsia="Times New Roman" w:hAnsi="Calibri Light" w:cs="Calibri"/>
              </w:rPr>
              <w:t>-</w:t>
            </w:r>
          </w:p>
        </w:tc>
        <w:tc>
          <w:tcPr>
            <w:tcW w:w="592" w:type="pct"/>
            <w:tcBorders>
              <w:top w:val="nil"/>
              <w:left w:val="single" w:sz="12" w:space="0" w:color="000000"/>
              <w:bottom w:val="single" w:sz="4" w:space="0" w:color="000000"/>
              <w:right w:val="single" w:sz="12" w:space="0" w:color="000000"/>
            </w:tcBorders>
            <w:shd w:val="clear" w:color="000000" w:fill="FFFFCC"/>
            <w:vAlign w:val="center"/>
            <w:hideMark/>
          </w:tcPr>
          <w:p w:rsidR="00743A2A" w:rsidRPr="00743A2A" w:rsidRDefault="00743A2A" w:rsidP="00743A2A">
            <w:pPr>
              <w:spacing w:after="0" w:line="240" w:lineRule="auto"/>
              <w:jc w:val="center"/>
              <w:rPr>
                <w:rFonts w:ascii="Calibri Light" w:eastAsia="Times New Roman" w:hAnsi="Calibri Light" w:cs="Calibri"/>
                <w:b/>
                <w:bCs/>
              </w:rPr>
            </w:pPr>
            <w:r w:rsidRPr="00743A2A">
              <w:rPr>
                <w:rFonts w:ascii="Calibri Light" w:eastAsia="Times New Roman" w:hAnsi="Calibri Light" w:cs="Calibri"/>
                <w:b/>
                <w:bCs/>
              </w:rPr>
              <w:t>396,5</w:t>
            </w:r>
          </w:p>
        </w:tc>
        <w:tc>
          <w:tcPr>
            <w:tcW w:w="543" w:type="pct"/>
            <w:tcBorders>
              <w:top w:val="nil"/>
              <w:left w:val="double" w:sz="6" w:space="0" w:color="000000"/>
              <w:bottom w:val="single" w:sz="4" w:space="0" w:color="000000"/>
              <w:right w:val="single" w:sz="12" w:space="0" w:color="000000"/>
            </w:tcBorders>
            <w:shd w:val="clear" w:color="000000" w:fill="F2F2F2"/>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333,7</w:t>
            </w:r>
          </w:p>
        </w:tc>
        <w:tc>
          <w:tcPr>
            <w:tcW w:w="540" w:type="pct"/>
            <w:tcBorders>
              <w:top w:val="nil"/>
              <w:left w:val="double" w:sz="6" w:space="0" w:color="000000"/>
              <w:bottom w:val="single" w:sz="4" w:space="0" w:color="000000"/>
              <w:right w:val="single" w:sz="8" w:space="0" w:color="auto"/>
            </w:tcBorders>
            <w:shd w:val="clear" w:color="000000" w:fill="F2F2F2"/>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24,2</w:t>
            </w:r>
          </w:p>
        </w:tc>
      </w:tr>
      <w:tr w:rsidR="00743A2A" w:rsidRPr="00743A2A" w:rsidTr="00743A2A">
        <w:trPr>
          <w:trHeight w:val="300"/>
        </w:trPr>
        <w:tc>
          <w:tcPr>
            <w:tcW w:w="148" w:type="pct"/>
            <w:tcBorders>
              <w:top w:val="nil"/>
              <w:left w:val="single" w:sz="8" w:space="0" w:color="auto"/>
              <w:bottom w:val="single" w:sz="4" w:space="0" w:color="000000"/>
              <w:right w:val="double" w:sz="6" w:space="0" w:color="000000"/>
            </w:tcBorders>
            <w:shd w:val="clear" w:color="auto" w:fill="auto"/>
            <w:vAlign w:val="center"/>
            <w:hideMark/>
          </w:tcPr>
          <w:p w:rsidR="00743A2A" w:rsidRPr="00743A2A" w:rsidRDefault="00743A2A" w:rsidP="00743A2A">
            <w:pPr>
              <w:spacing w:after="0" w:line="240" w:lineRule="auto"/>
              <w:jc w:val="center"/>
              <w:rPr>
                <w:rFonts w:ascii="Calibri" w:eastAsia="Times New Roman" w:hAnsi="Calibri" w:cs="Calibri"/>
                <w:b/>
                <w:bCs/>
                <w:color w:val="000000"/>
                <w:sz w:val="20"/>
                <w:szCs w:val="20"/>
              </w:rPr>
            </w:pPr>
            <w:r w:rsidRPr="00743A2A">
              <w:rPr>
                <w:rFonts w:ascii="Calibri" w:eastAsia="Times New Roman" w:hAnsi="Calibri" w:cs="Calibri"/>
                <w:b/>
                <w:bCs/>
                <w:color w:val="000000"/>
                <w:sz w:val="20"/>
                <w:szCs w:val="20"/>
              </w:rPr>
              <w:t>9</w:t>
            </w:r>
          </w:p>
        </w:tc>
        <w:tc>
          <w:tcPr>
            <w:tcW w:w="1577" w:type="pct"/>
            <w:tcBorders>
              <w:top w:val="nil"/>
              <w:left w:val="nil"/>
              <w:bottom w:val="single" w:sz="4" w:space="0" w:color="000000"/>
              <w:right w:val="double" w:sz="6" w:space="0" w:color="000000"/>
            </w:tcBorders>
            <w:shd w:val="clear" w:color="auto" w:fill="auto"/>
            <w:noWrap/>
            <w:vAlign w:val="center"/>
            <w:hideMark/>
          </w:tcPr>
          <w:p w:rsidR="00743A2A" w:rsidRPr="00743A2A" w:rsidRDefault="00743A2A" w:rsidP="00743A2A">
            <w:pPr>
              <w:spacing w:after="0" w:line="240" w:lineRule="auto"/>
              <w:jc w:val="center"/>
              <w:rPr>
                <w:rFonts w:ascii="Calibri" w:eastAsia="Times New Roman" w:hAnsi="Calibri" w:cs="Calibri"/>
                <w:b/>
                <w:bCs/>
                <w:sz w:val="20"/>
                <w:szCs w:val="20"/>
              </w:rPr>
            </w:pPr>
            <w:r w:rsidRPr="00743A2A">
              <w:rPr>
                <w:rFonts w:ascii="Calibri" w:eastAsia="Times New Roman" w:hAnsi="Calibri" w:cs="Calibri"/>
                <w:b/>
                <w:bCs/>
                <w:sz w:val="20"/>
                <w:szCs w:val="20"/>
              </w:rPr>
              <w:t>MINISTRIA E KULTURËS</w:t>
            </w:r>
          </w:p>
        </w:tc>
        <w:tc>
          <w:tcPr>
            <w:tcW w:w="559" w:type="pct"/>
            <w:tcBorders>
              <w:top w:val="nil"/>
              <w:left w:val="nil"/>
              <w:bottom w:val="single" w:sz="4" w:space="0" w:color="000000"/>
              <w:right w:val="double" w:sz="6" w:space="0" w:color="000000"/>
            </w:tcBorders>
            <w:shd w:val="clear" w:color="auto" w:fill="auto"/>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1,4</w:t>
            </w:r>
          </w:p>
        </w:tc>
        <w:tc>
          <w:tcPr>
            <w:tcW w:w="587" w:type="pct"/>
            <w:tcBorders>
              <w:top w:val="nil"/>
              <w:left w:val="nil"/>
              <w:bottom w:val="single" w:sz="4" w:space="0" w:color="000000"/>
              <w:right w:val="double" w:sz="6" w:space="0" w:color="000000"/>
            </w:tcBorders>
            <w:shd w:val="clear" w:color="000000" w:fill="FFFFFF"/>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1,4</w:t>
            </w:r>
          </w:p>
        </w:tc>
        <w:tc>
          <w:tcPr>
            <w:tcW w:w="455" w:type="pct"/>
            <w:tcBorders>
              <w:top w:val="nil"/>
              <w:left w:val="nil"/>
              <w:bottom w:val="single" w:sz="4" w:space="0" w:color="000000"/>
              <w:right w:val="double" w:sz="6" w:space="0" w:color="000000"/>
            </w:tcBorders>
            <w:shd w:val="clear" w:color="auto" w:fill="auto"/>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35,1</w:t>
            </w:r>
          </w:p>
        </w:tc>
        <w:tc>
          <w:tcPr>
            <w:tcW w:w="592" w:type="pct"/>
            <w:tcBorders>
              <w:top w:val="nil"/>
              <w:left w:val="single" w:sz="12" w:space="0" w:color="000000"/>
              <w:bottom w:val="single" w:sz="4" w:space="0" w:color="000000"/>
              <w:right w:val="single" w:sz="12" w:space="0" w:color="000000"/>
            </w:tcBorders>
            <w:shd w:val="clear" w:color="000000" w:fill="FFFFCC"/>
            <w:vAlign w:val="center"/>
            <w:hideMark/>
          </w:tcPr>
          <w:p w:rsidR="00743A2A" w:rsidRPr="00743A2A" w:rsidRDefault="00743A2A" w:rsidP="00743A2A">
            <w:pPr>
              <w:spacing w:after="0" w:line="240" w:lineRule="auto"/>
              <w:jc w:val="center"/>
              <w:rPr>
                <w:rFonts w:ascii="Calibri Light" w:eastAsia="Times New Roman" w:hAnsi="Calibri Light" w:cs="Calibri"/>
                <w:b/>
                <w:bCs/>
              </w:rPr>
            </w:pPr>
            <w:r w:rsidRPr="00743A2A">
              <w:rPr>
                <w:rFonts w:ascii="Calibri Light" w:eastAsia="Times New Roman" w:hAnsi="Calibri Light" w:cs="Calibri"/>
                <w:b/>
                <w:bCs/>
              </w:rPr>
              <w:t>36,5</w:t>
            </w:r>
          </w:p>
        </w:tc>
        <w:tc>
          <w:tcPr>
            <w:tcW w:w="543" w:type="pct"/>
            <w:tcBorders>
              <w:top w:val="nil"/>
              <w:left w:val="double" w:sz="6" w:space="0" w:color="000000"/>
              <w:bottom w:val="single" w:sz="4" w:space="0" w:color="000000"/>
              <w:right w:val="single" w:sz="12" w:space="0" w:color="000000"/>
            </w:tcBorders>
            <w:shd w:val="clear" w:color="000000" w:fill="F2F2F2"/>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36,5</w:t>
            </w:r>
          </w:p>
        </w:tc>
        <w:tc>
          <w:tcPr>
            <w:tcW w:w="540" w:type="pct"/>
            <w:tcBorders>
              <w:top w:val="nil"/>
              <w:left w:val="double" w:sz="6" w:space="0" w:color="000000"/>
              <w:bottom w:val="single" w:sz="4" w:space="0" w:color="000000"/>
              <w:right w:val="single" w:sz="8" w:space="0" w:color="auto"/>
            </w:tcBorders>
            <w:shd w:val="clear" w:color="000000" w:fill="F2F2F2"/>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1,1</w:t>
            </w:r>
          </w:p>
        </w:tc>
      </w:tr>
      <w:tr w:rsidR="00743A2A" w:rsidRPr="00743A2A" w:rsidTr="00743A2A">
        <w:trPr>
          <w:trHeight w:val="300"/>
        </w:trPr>
        <w:tc>
          <w:tcPr>
            <w:tcW w:w="148" w:type="pct"/>
            <w:tcBorders>
              <w:top w:val="nil"/>
              <w:left w:val="single" w:sz="8" w:space="0" w:color="auto"/>
              <w:bottom w:val="single" w:sz="4" w:space="0" w:color="000000"/>
              <w:right w:val="double" w:sz="6" w:space="0" w:color="000000"/>
            </w:tcBorders>
            <w:shd w:val="clear" w:color="auto" w:fill="auto"/>
            <w:vAlign w:val="center"/>
            <w:hideMark/>
          </w:tcPr>
          <w:p w:rsidR="00743A2A" w:rsidRPr="00743A2A" w:rsidRDefault="00743A2A" w:rsidP="00743A2A">
            <w:pPr>
              <w:spacing w:after="0" w:line="240" w:lineRule="auto"/>
              <w:jc w:val="center"/>
              <w:rPr>
                <w:rFonts w:ascii="Calibri" w:eastAsia="Times New Roman" w:hAnsi="Calibri" w:cs="Calibri"/>
                <w:b/>
                <w:bCs/>
                <w:color w:val="000000"/>
                <w:sz w:val="20"/>
                <w:szCs w:val="20"/>
              </w:rPr>
            </w:pPr>
            <w:r w:rsidRPr="00743A2A">
              <w:rPr>
                <w:rFonts w:ascii="Calibri" w:eastAsia="Times New Roman" w:hAnsi="Calibri" w:cs="Calibri"/>
                <w:b/>
                <w:bCs/>
                <w:color w:val="000000"/>
                <w:sz w:val="20"/>
                <w:szCs w:val="20"/>
              </w:rPr>
              <w:t>10</w:t>
            </w:r>
          </w:p>
        </w:tc>
        <w:tc>
          <w:tcPr>
            <w:tcW w:w="1577" w:type="pct"/>
            <w:tcBorders>
              <w:top w:val="nil"/>
              <w:left w:val="nil"/>
              <w:bottom w:val="single" w:sz="4" w:space="0" w:color="000000"/>
              <w:right w:val="double" w:sz="6" w:space="0" w:color="000000"/>
            </w:tcBorders>
            <w:shd w:val="clear" w:color="auto" w:fill="auto"/>
            <w:noWrap/>
            <w:vAlign w:val="center"/>
            <w:hideMark/>
          </w:tcPr>
          <w:p w:rsidR="00743A2A" w:rsidRPr="00743A2A" w:rsidRDefault="00743A2A" w:rsidP="00743A2A">
            <w:pPr>
              <w:spacing w:after="0" w:line="240" w:lineRule="auto"/>
              <w:jc w:val="center"/>
              <w:rPr>
                <w:rFonts w:ascii="Calibri" w:eastAsia="Times New Roman" w:hAnsi="Calibri" w:cs="Calibri"/>
                <w:b/>
                <w:bCs/>
                <w:sz w:val="20"/>
                <w:szCs w:val="20"/>
              </w:rPr>
            </w:pPr>
            <w:r w:rsidRPr="00743A2A">
              <w:rPr>
                <w:rFonts w:ascii="Calibri" w:eastAsia="Times New Roman" w:hAnsi="Calibri" w:cs="Calibri"/>
                <w:b/>
                <w:bCs/>
                <w:sz w:val="20"/>
                <w:szCs w:val="20"/>
              </w:rPr>
              <w:t>MINISTRIA E TURIZMIT DHE MJEDISIT</w:t>
            </w:r>
          </w:p>
        </w:tc>
        <w:tc>
          <w:tcPr>
            <w:tcW w:w="559" w:type="pct"/>
            <w:tcBorders>
              <w:top w:val="nil"/>
              <w:left w:val="nil"/>
              <w:bottom w:val="single" w:sz="4" w:space="0" w:color="000000"/>
              <w:right w:val="double" w:sz="6" w:space="0" w:color="000000"/>
            </w:tcBorders>
            <w:shd w:val="clear" w:color="auto" w:fill="auto"/>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255,3</w:t>
            </w:r>
          </w:p>
        </w:tc>
        <w:tc>
          <w:tcPr>
            <w:tcW w:w="587" w:type="pct"/>
            <w:tcBorders>
              <w:top w:val="nil"/>
              <w:left w:val="nil"/>
              <w:bottom w:val="single" w:sz="4" w:space="0" w:color="000000"/>
              <w:right w:val="double" w:sz="6" w:space="0" w:color="000000"/>
            </w:tcBorders>
            <w:shd w:val="clear" w:color="000000" w:fill="FFFFFF"/>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254,6</w:t>
            </w:r>
          </w:p>
        </w:tc>
        <w:tc>
          <w:tcPr>
            <w:tcW w:w="455" w:type="pct"/>
            <w:tcBorders>
              <w:top w:val="nil"/>
              <w:left w:val="nil"/>
              <w:bottom w:val="single" w:sz="4" w:space="0" w:color="000000"/>
              <w:right w:val="double" w:sz="6" w:space="0" w:color="000000"/>
            </w:tcBorders>
            <w:shd w:val="clear" w:color="000000" w:fill="FFFFFF"/>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4,4</w:t>
            </w:r>
          </w:p>
        </w:tc>
        <w:tc>
          <w:tcPr>
            <w:tcW w:w="592" w:type="pct"/>
            <w:tcBorders>
              <w:top w:val="nil"/>
              <w:left w:val="single" w:sz="12" w:space="0" w:color="000000"/>
              <w:bottom w:val="single" w:sz="4" w:space="0" w:color="000000"/>
              <w:right w:val="single" w:sz="12" w:space="0" w:color="000000"/>
            </w:tcBorders>
            <w:shd w:val="clear" w:color="000000" w:fill="FFFFCC"/>
            <w:vAlign w:val="center"/>
            <w:hideMark/>
          </w:tcPr>
          <w:p w:rsidR="00743A2A" w:rsidRPr="00743A2A" w:rsidRDefault="00743A2A" w:rsidP="00743A2A">
            <w:pPr>
              <w:spacing w:after="0" w:line="240" w:lineRule="auto"/>
              <w:jc w:val="center"/>
              <w:rPr>
                <w:rFonts w:ascii="Calibri Light" w:eastAsia="Times New Roman" w:hAnsi="Calibri Light" w:cs="Calibri"/>
                <w:b/>
                <w:bCs/>
              </w:rPr>
            </w:pPr>
            <w:r w:rsidRPr="00743A2A">
              <w:rPr>
                <w:rFonts w:ascii="Calibri Light" w:eastAsia="Times New Roman" w:hAnsi="Calibri Light" w:cs="Calibri"/>
                <w:b/>
                <w:bCs/>
              </w:rPr>
              <w:t>259,0</w:t>
            </w:r>
          </w:p>
        </w:tc>
        <w:tc>
          <w:tcPr>
            <w:tcW w:w="543" w:type="pct"/>
            <w:tcBorders>
              <w:top w:val="nil"/>
              <w:left w:val="double" w:sz="6" w:space="0" w:color="000000"/>
              <w:bottom w:val="single" w:sz="4" w:space="0" w:color="000000"/>
              <w:right w:val="single" w:sz="12" w:space="0" w:color="000000"/>
            </w:tcBorders>
            <w:shd w:val="clear" w:color="000000" w:fill="F2F2F2"/>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259,0</w:t>
            </w:r>
          </w:p>
        </w:tc>
        <w:tc>
          <w:tcPr>
            <w:tcW w:w="540" w:type="pct"/>
            <w:tcBorders>
              <w:top w:val="nil"/>
              <w:left w:val="double" w:sz="6" w:space="0" w:color="000000"/>
              <w:bottom w:val="single" w:sz="4" w:space="0" w:color="000000"/>
              <w:right w:val="single" w:sz="8" w:space="0" w:color="auto"/>
            </w:tcBorders>
            <w:shd w:val="clear" w:color="000000" w:fill="F2F2F2"/>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w:t>
            </w:r>
          </w:p>
        </w:tc>
      </w:tr>
      <w:tr w:rsidR="00743A2A" w:rsidRPr="00743A2A" w:rsidTr="00743A2A">
        <w:trPr>
          <w:trHeight w:val="300"/>
        </w:trPr>
        <w:tc>
          <w:tcPr>
            <w:tcW w:w="148" w:type="pct"/>
            <w:tcBorders>
              <w:top w:val="nil"/>
              <w:left w:val="single" w:sz="8" w:space="0" w:color="auto"/>
              <w:bottom w:val="single" w:sz="4" w:space="0" w:color="000000"/>
              <w:right w:val="double" w:sz="6" w:space="0" w:color="000000"/>
            </w:tcBorders>
            <w:shd w:val="clear" w:color="auto" w:fill="auto"/>
            <w:vAlign w:val="center"/>
            <w:hideMark/>
          </w:tcPr>
          <w:p w:rsidR="00743A2A" w:rsidRPr="00743A2A" w:rsidRDefault="00743A2A" w:rsidP="00743A2A">
            <w:pPr>
              <w:spacing w:after="0" w:line="240" w:lineRule="auto"/>
              <w:jc w:val="center"/>
              <w:rPr>
                <w:rFonts w:ascii="Calibri" w:eastAsia="Times New Roman" w:hAnsi="Calibri" w:cs="Calibri"/>
                <w:b/>
                <w:bCs/>
                <w:color w:val="000000"/>
                <w:sz w:val="20"/>
                <w:szCs w:val="20"/>
              </w:rPr>
            </w:pPr>
            <w:r w:rsidRPr="00743A2A">
              <w:rPr>
                <w:rFonts w:ascii="Calibri" w:eastAsia="Times New Roman" w:hAnsi="Calibri" w:cs="Calibri"/>
                <w:b/>
                <w:bCs/>
                <w:color w:val="000000"/>
                <w:sz w:val="20"/>
                <w:szCs w:val="20"/>
              </w:rPr>
              <w:t>11</w:t>
            </w:r>
          </w:p>
        </w:tc>
        <w:tc>
          <w:tcPr>
            <w:tcW w:w="1577" w:type="pct"/>
            <w:tcBorders>
              <w:top w:val="nil"/>
              <w:left w:val="nil"/>
              <w:bottom w:val="single" w:sz="4" w:space="0" w:color="000000"/>
              <w:right w:val="double" w:sz="6" w:space="0" w:color="000000"/>
            </w:tcBorders>
            <w:shd w:val="clear" w:color="auto" w:fill="auto"/>
            <w:noWrap/>
            <w:vAlign w:val="center"/>
            <w:hideMark/>
          </w:tcPr>
          <w:p w:rsidR="00743A2A" w:rsidRPr="00743A2A" w:rsidRDefault="00743A2A" w:rsidP="00743A2A">
            <w:pPr>
              <w:spacing w:after="0" w:line="240" w:lineRule="auto"/>
              <w:jc w:val="center"/>
              <w:rPr>
                <w:rFonts w:ascii="Calibri" w:eastAsia="Times New Roman" w:hAnsi="Calibri" w:cs="Calibri"/>
                <w:b/>
                <w:bCs/>
                <w:sz w:val="20"/>
                <w:szCs w:val="20"/>
              </w:rPr>
            </w:pPr>
            <w:r w:rsidRPr="00743A2A">
              <w:rPr>
                <w:rFonts w:ascii="Calibri" w:eastAsia="Times New Roman" w:hAnsi="Calibri" w:cs="Calibri"/>
                <w:b/>
                <w:bCs/>
                <w:sz w:val="20"/>
                <w:szCs w:val="20"/>
              </w:rPr>
              <w:t>MINISTRIA E ARSIMIT, SPORTIT DHE RINISË</w:t>
            </w:r>
          </w:p>
        </w:tc>
        <w:tc>
          <w:tcPr>
            <w:tcW w:w="559" w:type="pct"/>
            <w:tcBorders>
              <w:top w:val="nil"/>
              <w:left w:val="nil"/>
              <w:bottom w:val="single" w:sz="4" w:space="0" w:color="000000"/>
              <w:right w:val="double" w:sz="6" w:space="0" w:color="000000"/>
            </w:tcBorders>
            <w:shd w:val="clear" w:color="auto" w:fill="auto"/>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77,7</w:t>
            </w:r>
          </w:p>
        </w:tc>
        <w:tc>
          <w:tcPr>
            <w:tcW w:w="587" w:type="pct"/>
            <w:tcBorders>
              <w:top w:val="nil"/>
              <w:left w:val="nil"/>
              <w:bottom w:val="single" w:sz="4" w:space="0" w:color="000000"/>
              <w:right w:val="double" w:sz="6" w:space="0" w:color="000000"/>
            </w:tcBorders>
            <w:shd w:val="clear" w:color="000000" w:fill="FFFFFF"/>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77,7</w:t>
            </w:r>
          </w:p>
        </w:tc>
        <w:tc>
          <w:tcPr>
            <w:tcW w:w="455" w:type="pct"/>
            <w:tcBorders>
              <w:top w:val="nil"/>
              <w:left w:val="nil"/>
              <w:bottom w:val="single" w:sz="4" w:space="0" w:color="000000"/>
              <w:right w:val="double" w:sz="6" w:space="0" w:color="000000"/>
            </w:tcBorders>
            <w:shd w:val="clear" w:color="auto" w:fill="auto"/>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23,4</w:t>
            </w:r>
          </w:p>
        </w:tc>
        <w:tc>
          <w:tcPr>
            <w:tcW w:w="592" w:type="pct"/>
            <w:tcBorders>
              <w:top w:val="nil"/>
              <w:left w:val="single" w:sz="12" w:space="0" w:color="000000"/>
              <w:bottom w:val="single" w:sz="4" w:space="0" w:color="000000"/>
              <w:right w:val="single" w:sz="12" w:space="0" w:color="000000"/>
            </w:tcBorders>
            <w:shd w:val="clear" w:color="000000" w:fill="FFFFCC"/>
            <w:vAlign w:val="center"/>
            <w:hideMark/>
          </w:tcPr>
          <w:p w:rsidR="00743A2A" w:rsidRPr="00743A2A" w:rsidRDefault="00743A2A" w:rsidP="00743A2A">
            <w:pPr>
              <w:spacing w:after="0" w:line="240" w:lineRule="auto"/>
              <w:jc w:val="center"/>
              <w:rPr>
                <w:rFonts w:ascii="Calibri Light" w:eastAsia="Times New Roman" w:hAnsi="Calibri Light" w:cs="Calibri"/>
                <w:b/>
                <w:bCs/>
              </w:rPr>
            </w:pPr>
            <w:r w:rsidRPr="00743A2A">
              <w:rPr>
                <w:rFonts w:ascii="Calibri Light" w:eastAsia="Times New Roman" w:hAnsi="Calibri Light" w:cs="Calibri"/>
                <w:b/>
                <w:bCs/>
              </w:rPr>
              <w:t>101,1</w:t>
            </w:r>
          </w:p>
        </w:tc>
        <w:tc>
          <w:tcPr>
            <w:tcW w:w="543" w:type="pct"/>
            <w:tcBorders>
              <w:top w:val="nil"/>
              <w:left w:val="double" w:sz="6" w:space="0" w:color="000000"/>
              <w:bottom w:val="single" w:sz="4" w:space="0" w:color="000000"/>
              <w:right w:val="single" w:sz="12" w:space="0" w:color="000000"/>
            </w:tcBorders>
            <w:shd w:val="clear" w:color="000000" w:fill="F2F2F2"/>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56,5</w:t>
            </w:r>
          </w:p>
        </w:tc>
        <w:tc>
          <w:tcPr>
            <w:tcW w:w="540" w:type="pct"/>
            <w:tcBorders>
              <w:top w:val="nil"/>
              <w:left w:val="double" w:sz="6" w:space="0" w:color="000000"/>
              <w:bottom w:val="single" w:sz="4" w:space="0" w:color="000000"/>
              <w:right w:val="single" w:sz="8" w:space="0" w:color="auto"/>
            </w:tcBorders>
            <w:shd w:val="clear" w:color="000000" w:fill="F2F2F2"/>
            <w:vAlign w:val="center"/>
            <w:hideMark/>
          </w:tcPr>
          <w:p w:rsidR="00743A2A" w:rsidRPr="00743A2A" w:rsidRDefault="00743A2A" w:rsidP="00743A2A">
            <w:pPr>
              <w:spacing w:after="0" w:line="240" w:lineRule="auto"/>
              <w:jc w:val="center"/>
              <w:rPr>
                <w:rFonts w:ascii="Calibri Light" w:eastAsia="Times New Roman" w:hAnsi="Calibri Light" w:cs="Calibri"/>
              </w:rPr>
            </w:pPr>
            <w:r>
              <w:rPr>
                <w:rFonts w:ascii="Calibri Light" w:eastAsia="Times New Roman" w:hAnsi="Calibri Light" w:cs="Calibri"/>
              </w:rPr>
              <w:t>--</w:t>
            </w:r>
          </w:p>
        </w:tc>
      </w:tr>
      <w:tr w:rsidR="00743A2A" w:rsidRPr="00743A2A" w:rsidTr="00743A2A">
        <w:trPr>
          <w:trHeight w:val="315"/>
        </w:trPr>
        <w:tc>
          <w:tcPr>
            <w:tcW w:w="148" w:type="pct"/>
            <w:tcBorders>
              <w:top w:val="nil"/>
              <w:left w:val="single" w:sz="8" w:space="0" w:color="auto"/>
              <w:bottom w:val="single" w:sz="8" w:space="0" w:color="auto"/>
              <w:right w:val="double" w:sz="6" w:space="0" w:color="000000"/>
            </w:tcBorders>
            <w:shd w:val="clear" w:color="auto" w:fill="auto"/>
            <w:vAlign w:val="center"/>
            <w:hideMark/>
          </w:tcPr>
          <w:p w:rsidR="00743A2A" w:rsidRPr="00743A2A" w:rsidRDefault="00743A2A" w:rsidP="00743A2A">
            <w:pPr>
              <w:spacing w:after="0" w:line="240" w:lineRule="auto"/>
              <w:jc w:val="center"/>
              <w:rPr>
                <w:rFonts w:ascii="Calibri" w:eastAsia="Times New Roman" w:hAnsi="Calibri" w:cs="Calibri"/>
                <w:b/>
                <w:bCs/>
                <w:color w:val="000000"/>
                <w:sz w:val="20"/>
                <w:szCs w:val="20"/>
              </w:rPr>
            </w:pPr>
            <w:r w:rsidRPr="00743A2A">
              <w:rPr>
                <w:rFonts w:ascii="Calibri" w:eastAsia="Times New Roman" w:hAnsi="Calibri" w:cs="Calibri"/>
                <w:b/>
                <w:bCs/>
                <w:color w:val="000000"/>
                <w:sz w:val="20"/>
                <w:szCs w:val="20"/>
              </w:rPr>
              <w:t>12</w:t>
            </w:r>
          </w:p>
        </w:tc>
        <w:tc>
          <w:tcPr>
            <w:tcW w:w="1577" w:type="pct"/>
            <w:tcBorders>
              <w:top w:val="nil"/>
              <w:left w:val="nil"/>
              <w:bottom w:val="single" w:sz="8" w:space="0" w:color="auto"/>
              <w:right w:val="double" w:sz="6" w:space="0" w:color="000000"/>
            </w:tcBorders>
            <w:shd w:val="clear" w:color="auto" w:fill="auto"/>
            <w:noWrap/>
            <w:vAlign w:val="center"/>
            <w:hideMark/>
          </w:tcPr>
          <w:p w:rsidR="00743A2A" w:rsidRPr="00743A2A" w:rsidRDefault="00743A2A" w:rsidP="00743A2A">
            <w:pPr>
              <w:spacing w:after="0" w:line="240" w:lineRule="auto"/>
              <w:jc w:val="center"/>
              <w:rPr>
                <w:rFonts w:ascii="Calibri" w:eastAsia="Times New Roman" w:hAnsi="Calibri" w:cs="Calibri"/>
                <w:b/>
                <w:bCs/>
                <w:sz w:val="20"/>
                <w:szCs w:val="20"/>
              </w:rPr>
            </w:pPr>
            <w:r w:rsidRPr="00743A2A">
              <w:rPr>
                <w:rFonts w:ascii="Calibri" w:eastAsia="Times New Roman" w:hAnsi="Calibri" w:cs="Calibri"/>
                <w:b/>
                <w:bCs/>
                <w:sz w:val="20"/>
                <w:szCs w:val="20"/>
              </w:rPr>
              <w:t>MINISTRIA PËR EVROPËN DHE PUNËT E JASHTME</w:t>
            </w:r>
          </w:p>
        </w:tc>
        <w:tc>
          <w:tcPr>
            <w:tcW w:w="559" w:type="pct"/>
            <w:tcBorders>
              <w:top w:val="nil"/>
              <w:left w:val="nil"/>
              <w:bottom w:val="single" w:sz="8" w:space="0" w:color="auto"/>
              <w:right w:val="double" w:sz="6" w:space="0" w:color="000000"/>
            </w:tcBorders>
            <w:shd w:val="clear" w:color="auto" w:fill="auto"/>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w:t>
            </w:r>
          </w:p>
        </w:tc>
        <w:tc>
          <w:tcPr>
            <w:tcW w:w="587" w:type="pct"/>
            <w:tcBorders>
              <w:top w:val="nil"/>
              <w:left w:val="nil"/>
              <w:bottom w:val="single" w:sz="8" w:space="0" w:color="auto"/>
              <w:right w:val="double" w:sz="6" w:space="0" w:color="000000"/>
            </w:tcBorders>
            <w:shd w:val="clear" w:color="000000" w:fill="FFFFFF"/>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w:t>
            </w:r>
          </w:p>
        </w:tc>
        <w:tc>
          <w:tcPr>
            <w:tcW w:w="455" w:type="pct"/>
            <w:tcBorders>
              <w:top w:val="nil"/>
              <w:left w:val="nil"/>
              <w:bottom w:val="single" w:sz="8" w:space="0" w:color="auto"/>
              <w:right w:val="double" w:sz="6" w:space="0" w:color="000000"/>
            </w:tcBorders>
            <w:shd w:val="clear" w:color="auto" w:fill="auto"/>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w:t>
            </w:r>
          </w:p>
        </w:tc>
        <w:tc>
          <w:tcPr>
            <w:tcW w:w="592" w:type="pct"/>
            <w:tcBorders>
              <w:top w:val="nil"/>
              <w:left w:val="single" w:sz="12" w:space="0" w:color="000000"/>
              <w:bottom w:val="single" w:sz="8" w:space="0" w:color="auto"/>
              <w:right w:val="single" w:sz="12" w:space="0" w:color="000000"/>
            </w:tcBorders>
            <w:shd w:val="clear" w:color="000000" w:fill="FFFFCC"/>
            <w:vAlign w:val="center"/>
            <w:hideMark/>
          </w:tcPr>
          <w:p w:rsidR="00743A2A" w:rsidRPr="00743A2A" w:rsidRDefault="00743A2A" w:rsidP="00743A2A">
            <w:pPr>
              <w:spacing w:after="0" w:line="240" w:lineRule="auto"/>
              <w:jc w:val="center"/>
              <w:rPr>
                <w:rFonts w:ascii="Calibri Light" w:eastAsia="Times New Roman" w:hAnsi="Calibri Light" w:cs="Calibri"/>
                <w:b/>
                <w:bCs/>
              </w:rPr>
            </w:pPr>
            <w:r w:rsidRPr="00743A2A">
              <w:rPr>
                <w:rFonts w:ascii="Calibri Light" w:eastAsia="Times New Roman" w:hAnsi="Calibri Light" w:cs="Calibri"/>
                <w:b/>
                <w:bCs/>
              </w:rPr>
              <w:t>-</w:t>
            </w:r>
          </w:p>
        </w:tc>
        <w:tc>
          <w:tcPr>
            <w:tcW w:w="543" w:type="pct"/>
            <w:tcBorders>
              <w:top w:val="nil"/>
              <w:left w:val="double" w:sz="6" w:space="0" w:color="000000"/>
              <w:bottom w:val="single" w:sz="8" w:space="0" w:color="auto"/>
              <w:right w:val="single" w:sz="12" w:space="0" w:color="000000"/>
            </w:tcBorders>
            <w:shd w:val="clear" w:color="000000" w:fill="F2F2F2"/>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w:t>
            </w:r>
          </w:p>
        </w:tc>
        <w:tc>
          <w:tcPr>
            <w:tcW w:w="540" w:type="pct"/>
            <w:tcBorders>
              <w:top w:val="nil"/>
              <w:left w:val="double" w:sz="6" w:space="0" w:color="000000"/>
              <w:bottom w:val="single" w:sz="8" w:space="0" w:color="auto"/>
              <w:right w:val="single" w:sz="8" w:space="0" w:color="auto"/>
            </w:tcBorders>
            <w:shd w:val="clear" w:color="000000" w:fill="F2F2F2"/>
            <w:vAlign w:val="center"/>
            <w:hideMark/>
          </w:tcPr>
          <w:p w:rsidR="00743A2A" w:rsidRPr="00743A2A" w:rsidRDefault="00743A2A" w:rsidP="00743A2A">
            <w:pPr>
              <w:spacing w:after="0" w:line="240" w:lineRule="auto"/>
              <w:jc w:val="center"/>
              <w:rPr>
                <w:rFonts w:ascii="Calibri Light" w:eastAsia="Times New Roman" w:hAnsi="Calibri Light" w:cs="Calibri"/>
              </w:rPr>
            </w:pPr>
            <w:r w:rsidRPr="00743A2A">
              <w:rPr>
                <w:rFonts w:ascii="Calibri Light" w:eastAsia="Times New Roman" w:hAnsi="Calibri Light" w:cs="Calibri"/>
              </w:rPr>
              <w:t>-</w:t>
            </w:r>
          </w:p>
        </w:tc>
      </w:tr>
    </w:tbl>
    <w:p w:rsidR="0093273F" w:rsidRDefault="0093273F" w:rsidP="00BA16D3">
      <w:pPr>
        <w:spacing w:before="120" w:line="360" w:lineRule="auto"/>
        <w:jc w:val="both"/>
        <w:rPr>
          <w:rFonts w:ascii="Calibri" w:eastAsia="Times New Roman" w:hAnsi="Calibri" w:cs="Calibri"/>
          <w:b/>
          <w:bCs/>
          <w:color w:val="0033CC"/>
          <w:sz w:val="28"/>
          <w:szCs w:val="28"/>
          <w:u w:val="single"/>
          <w:lang w:val="sq-AL" w:eastAsia="sq-AL"/>
        </w:rPr>
      </w:pPr>
    </w:p>
    <w:p w:rsidR="00640B67" w:rsidRDefault="00640B67" w:rsidP="00BA16D3">
      <w:pPr>
        <w:spacing w:before="120" w:line="360" w:lineRule="auto"/>
        <w:jc w:val="both"/>
        <w:rPr>
          <w:rFonts w:ascii="Calibri" w:eastAsia="Times New Roman" w:hAnsi="Calibri" w:cs="Calibri"/>
          <w:b/>
          <w:bCs/>
          <w:color w:val="0033CC"/>
          <w:sz w:val="28"/>
          <w:szCs w:val="28"/>
          <w:u w:val="single"/>
          <w:lang w:val="sq-AL" w:eastAsia="sq-AL"/>
        </w:rPr>
      </w:pPr>
    </w:p>
    <w:p w:rsidR="007A55A6" w:rsidRPr="000B0021" w:rsidRDefault="007A55A6" w:rsidP="000B0021">
      <w:pPr>
        <w:spacing w:before="120" w:line="360" w:lineRule="auto"/>
        <w:rPr>
          <w:rFonts w:ascii="Times New Roman" w:hAnsi="Times New Roman" w:cs="Times New Roman"/>
          <w:i/>
          <w:sz w:val="20"/>
          <w:szCs w:val="24"/>
          <w:lang w:val="sq-AL"/>
        </w:rPr>
        <w:sectPr w:rsidR="007A55A6" w:rsidRPr="000B0021" w:rsidSect="007A55A6">
          <w:pgSz w:w="15840" w:h="12240" w:orient="landscape" w:code="1"/>
          <w:pgMar w:top="1077" w:right="448" w:bottom="1168" w:left="539" w:header="720" w:footer="720" w:gutter="0"/>
          <w:cols w:space="720"/>
          <w:docGrid w:linePitch="360"/>
        </w:sectPr>
      </w:pPr>
    </w:p>
    <w:p w:rsidR="00E535D4" w:rsidRPr="00DD51D0" w:rsidRDefault="00E535D4" w:rsidP="00825743">
      <w:pPr>
        <w:spacing w:before="120" w:line="360" w:lineRule="auto"/>
        <w:jc w:val="both"/>
        <w:rPr>
          <w:rFonts w:ascii="Times New Roman" w:hAnsi="Times New Roman" w:cs="Times New Roman"/>
          <w:sz w:val="24"/>
          <w:szCs w:val="24"/>
          <w:lang w:val="sq-AL"/>
        </w:rPr>
      </w:pPr>
      <w:r w:rsidRPr="00DD51D0">
        <w:rPr>
          <w:rFonts w:ascii="Times New Roman" w:hAnsi="Times New Roman" w:cs="Times New Roman"/>
          <w:sz w:val="24"/>
          <w:szCs w:val="24"/>
          <w:lang w:val="sq-AL"/>
        </w:rPr>
        <w:t>Më poshtë jepet në mënyrë më të detajuar për çdo ministri</w:t>
      </w:r>
      <w:r w:rsidR="009D140E">
        <w:rPr>
          <w:rFonts w:ascii="Times New Roman" w:hAnsi="Times New Roman" w:cs="Times New Roman"/>
          <w:sz w:val="24"/>
          <w:szCs w:val="24"/>
          <w:lang w:val="sq-AL"/>
        </w:rPr>
        <w:t>,</w:t>
      </w:r>
      <w:r w:rsidRPr="00DD51D0">
        <w:rPr>
          <w:rFonts w:ascii="Times New Roman" w:hAnsi="Times New Roman" w:cs="Times New Roman"/>
          <w:sz w:val="24"/>
          <w:szCs w:val="24"/>
          <w:lang w:val="sq-AL"/>
        </w:rPr>
        <w:t xml:space="preserve"> vlera e këtyre detyrimeve bazuar në informacionet zyrtare të ardhura</w:t>
      </w:r>
      <w:r w:rsidR="009D140E">
        <w:rPr>
          <w:rFonts w:ascii="Times New Roman" w:hAnsi="Times New Roman" w:cs="Times New Roman"/>
          <w:sz w:val="24"/>
          <w:szCs w:val="24"/>
          <w:lang w:val="sq-AL"/>
        </w:rPr>
        <w:t>.</w:t>
      </w:r>
    </w:p>
    <w:p w:rsidR="0093273F" w:rsidRPr="0093273F" w:rsidRDefault="00E535D4" w:rsidP="0093273F">
      <w:pPr>
        <w:pStyle w:val="ListParagraph"/>
        <w:numPr>
          <w:ilvl w:val="0"/>
          <w:numId w:val="20"/>
        </w:numPr>
        <w:spacing w:before="100" w:beforeAutospacing="1" w:after="100" w:afterAutospacing="1" w:line="360" w:lineRule="auto"/>
        <w:ind w:left="426" w:hanging="426"/>
        <w:jc w:val="both"/>
        <w:rPr>
          <w:rFonts w:ascii="Times New Roman" w:hAnsi="Times New Roman"/>
          <w:sz w:val="24"/>
          <w:szCs w:val="24"/>
          <w:lang w:val="sq-AL"/>
        </w:rPr>
      </w:pPr>
      <w:r w:rsidRPr="0093273F">
        <w:rPr>
          <w:rFonts w:ascii="Times New Roman" w:hAnsi="Times New Roman" w:cs="Times New Roman"/>
          <w:b/>
          <w:color w:val="943634" w:themeColor="accent2" w:themeShade="BF"/>
          <w:sz w:val="24"/>
          <w:szCs w:val="24"/>
          <w:lang w:val="sq-AL"/>
        </w:rPr>
        <w:t xml:space="preserve">Ministria </w:t>
      </w:r>
      <w:r w:rsidR="009E62C5" w:rsidRPr="0093273F">
        <w:rPr>
          <w:rFonts w:ascii="Times New Roman" w:hAnsi="Times New Roman" w:cs="Times New Roman"/>
          <w:b/>
          <w:color w:val="943634" w:themeColor="accent2" w:themeShade="BF"/>
          <w:sz w:val="24"/>
          <w:szCs w:val="24"/>
          <w:lang w:val="sq-AL"/>
        </w:rPr>
        <w:t xml:space="preserve">Infrastrukturës dhe </w:t>
      </w:r>
      <w:r w:rsidR="002E5C21" w:rsidRPr="0093273F">
        <w:rPr>
          <w:rFonts w:ascii="Times New Roman" w:hAnsi="Times New Roman" w:cs="Times New Roman"/>
          <w:b/>
          <w:color w:val="943634" w:themeColor="accent2" w:themeShade="BF"/>
          <w:sz w:val="24"/>
          <w:szCs w:val="24"/>
          <w:lang w:val="sq-AL"/>
        </w:rPr>
        <w:t>Energjis</w:t>
      </w:r>
      <w:r w:rsidR="004518E1" w:rsidRPr="0093273F">
        <w:rPr>
          <w:rFonts w:ascii="Times New Roman" w:hAnsi="Times New Roman" w:cs="Times New Roman"/>
          <w:b/>
          <w:color w:val="943634" w:themeColor="accent2" w:themeShade="BF"/>
          <w:sz w:val="24"/>
          <w:szCs w:val="24"/>
          <w:lang w:val="sq-AL"/>
        </w:rPr>
        <w:t>ë</w:t>
      </w:r>
      <w:r w:rsidR="009E62C5" w:rsidRPr="0093273F">
        <w:rPr>
          <w:rFonts w:ascii="Times New Roman" w:hAnsi="Times New Roman" w:cs="Times New Roman"/>
          <w:b/>
          <w:color w:val="943634" w:themeColor="accent2" w:themeShade="BF"/>
          <w:sz w:val="24"/>
          <w:szCs w:val="24"/>
          <w:lang w:val="sq-AL"/>
        </w:rPr>
        <w:t xml:space="preserve"> </w:t>
      </w:r>
      <w:r w:rsidRPr="0093273F">
        <w:rPr>
          <w:rFonts w:ascii="Times New Roman" w:hAnsi="Times New Roman" w:cs="Times New Roman"/>
          <w:sz w:val="24"/>
          <w:szCs w:val="24"/>
          <w:lang w:val="sq-AL"/>
        </w:rPr>
        <w:t xml:space="preserve">– raporton që detyrimet </w:t>
      </w:r>
      <w:r w:rsidR="0093273F" w:rsidRPr="0093273F">
        <w:rPr>
          <w:rFonts w:ascii="Times New Roman" w:hAnsi="Times New Roman" w:cs="Times New Roman"/>
          <w:sz w:val="24"/>
          <w:szCs w:val="24"/>
          <w:lang w:val="sq-AL"/>
        </w:rPr>
        <w:t xml:space="preserve">e krijuara </w:t>
      </w:r>
      <w:r w:rsidRPr="0093273F">
        <w:rPr>
          <w:rFonts w:ascii="Times New Roman" w:hAnsi="Times New Roman" w:cs="Times New Roman"/>
          <w:sz w:val="24"/>
          <w:szCs w:val="24"/>
          <w:lang w:val="sq-AL"/>
        </w:rPr>
        <w:t xml:space="preserve">për periudhën nga </w:t>
      </w:r>
      <w:r w:rsidR="001C2E61" w:rsidRPr="0093273F">
        <w:rPr>
          <w:rFonts w:ascii="Times New Roman" w:hAnsi="Times New Roman" w:cs="Times New Roman"/>
          <w:sz w:val="24"/>
          <w:szCs w:val="24"/>
          <w:lang w:val="sq-AL"/>
        </w:rPr>
        <w:t>01.1.201</w:t>
      </w:r>
      <w:r w:rsidR="0093273F" w:rsidRPr="0093273F">
        <w:rPr>
          <w:rFonts w:ascii="Times New Roman" w:hAnsi="Times New Roman" w:cs="Times New Roman"/>
          <w:sz w:val="24"/>
          <w:szCs w:val="24"/>
          <w:lang w:val="sq-AL"/>
        </w:rPr>
        <w:t>7</w:t>
      </w:r>
      <w:r w:rsidRPr="0093273F">
        <w:rPr>
          <w:rFonts w:ascii="Times New Roman" w:hAnsi="Times New Roman" w:cs="Times New Roman"/>
          <w:sz w:val="24"/>
          <w:szCs w:val="24"/>
          <w:lang w:val="sq-AL"/>
        </w:rPr>
        <w:t xml:space="preserve"> – 31.</w:t>
      </w:r>
      <w:r w:rsidR="0093273F" w:rsidRPr="0093273F">
        <w:rPr>
          <w:rFonts w:ascii="Times New Roman" w:hAnsi="Times New Roman" w:cs="Times New Roman"/>
          <w:sz w:val="24"/>
          <w:szCs w:val="24"/>
          <w:lang w:val="sq-AL"/>
        </w:rPr>
        <w:t>03</w:t>
      </w:r>
      <w:r w:rsidRPr="0093273F">
        <w:rPr>
          <w:rFonts w:ascii="Times New Roman" w:hAnsi="Times New Roman" w:cs="Times New Roman"/>
          <w:sz w:val="24"/>
          <w:szCs w:val="24"/>
          <w:lang w:val="sq-AL"/>
        </w:rPr>
        <w:t>.</w:t>
      </w:r>
      <w:r w:rsidR="007A55A6" w:rsidRPr="0093273F">
        <w:rPr>
          <w:rFonts w:ascii="Times New Roman" w:hAnsi="Times New Roman" w:cs="Times New Roman"/>
          <w:sz w:val="24"/>
          <w:szCs w:val="24"/>
          <w:lang w:val="sq-AL"/>
        </w:rPr>
        <w:t>2017</w:t>
      </w:r>
      <w:r w:rsidRPr="0093273F">
        <w:rPr>
          <w:rFonts w:ascii="Times New Roman" w:hAnsi="Times New Roman" w:cs="Times New Roman"/>
          <w:sz w:val="24"/>
          <w:szCs w:val="24"/>
          <w:lang w:val="sq-AL"/>
        </w:rPr>
        <w:t xml:space="preserve"> janë në vlerën </w:t>
      </w:r>
      <w:r w:rsidR="0093273F" w:rsidRPr="0093273F">
        <w:rPr>
          <w:rFonts w:ascii="Times New Roman" w:hAnsi="Times New Roman" w:cs="Times New Roman"/>
          <w:b/>
          <w:sz w:val="24"/>
          <w:szCs w:val="24"/>
          <w:lang w:val="sq-AL"/>
        </w:rPr>
        <w:t>535.2</w:t>
      </w:r>
      <w:r w:rsidR="00DA3B85" w:rsidRPr="0093273F">
        <w:rPr>
          <w:rFonts w:ascii="Times New Roman" w:hAnsi="Times New Roman" w:cs="Times New Roman"/>
          <w:b/>
          <w:sz w:val="24"/>
          <w:szCs w:val="24"/>
          <w:lang w:val="sq-AL"/>
        </w:rPr>
        <w:t xml:space="preserve"> </w:t>
      </w:r>
      <w:r w:rsidR="0093273F" w:rsidRPr="0093273F">
        <w:rPr>
          <w:rFonts w:ascii="Times New Roman" w:hAnsi="Times New Roman" w:cs="Times New Roman"/>
          <w:b/>
          <w:sz w:val="24"/>
          <w:szCs w:val="24"/>
          <w:lang w:val="sq-AL"/>
        </w:rPr>
        <w:t>milion lekë</w:t>
      </w:r>
      <w:r w:rsidRPr="0093273F">
        <w:rPr>
          <w:rFonts w:ascii="Times New Roman" w:hAnsi="Times New Roman" w:cs="Times New Roman"/>
          <w:b/>
          <w:sz w:val="24"/>
          <w:szCs w:val="24"/>
          <w:lang w:val="sq-AL"/>
        </w:rPr>
        <w:t xml:space="preserve"> </w:t>
      </w:r>
      <w:r w:rsidR="0093273F" w:rsidRPr="0093273F">
        <w:rPr>
          <w:rFonts w:ascii="Times New Roman" w:hAnsi="Times New Roman"/>
          <w:sz w:val="24"/>
          <w:szCs w:val="24"/>
          <w:lang w:val="sq-AL"/>
        </w:rPr>
        <w:t>si 3-mujor ose</w:t>
      </w:r>
      <w:r w:rsidR="0093273F" w:rsidRPr="0093273F">
        <w:rPr>
          <w:rFonts w:ascii="Times New Roman" w:hAnsi="Times New Roman"/>
          <w:b/>
          <w:sz w:val="24"/>
          <w:szCs w:val="24"/>
          <w:lang w:val="sq-AL"/>
        </w:rPr>
        <w:t xml:space="preserve"> 1.46 miliard lekë progresiv</w:t>
      </w:r>
      <w:r w:rsidR="0093273F" w:rsidRPr="0093273F">
        <w:rPr>
          <w:rFonts w:ascii="Times New Roman" w:hAnsi="Times New Roman"/>
          <w:sz w:val="24"/>
          <w:szCs w:val="24"/>
          <w:lang w:val="sq-AL"/>
        </w:rPr>
        <w:t>, kryesisht referuar detyrimeve të ARRSH-së dhe AKUK-së për: “</w:t>
      </w:r>
    </w:p>
    <w:p w:rsidR="0093273F" w:rsidRPr="0093273F" w:rsidRDefault="0093273F" w:rsidP="0093273F">
      <w:pPr>
        <w:pStyle w:val="ListParagraph"/>
        <w:numPr>
          <w:ilvl w:val="0"/>
          <w:numId w:val="18"/>
        </w:numPr>
        <w:spacing w:before="100" w:beforeAutospacing="1" w:after="100" w:afterAutospacing="1" w:line="360" w:lineRule="auto"/>
        <w:jc w:val="both"/>
        <w:rPr>
          <w:rFonts w:ascii="Times New Roman" w:hAnsi="Times New Roman"/>
          <w:sz w:val="24"/>
          <w:szCs w:val="24"/>
          <w:lang w:val="sq-AL"/>
        </w:rPr>
      </w:pPr>
      <w:r w:rsidRPr="0093273F">
        <w:rPr>
          <w:rFonts w:ascii="Times New Roman" w:hAnsi="Times New Roman"/>
          <w:sz w:val="24"/>
          <w:szCs w:val="24"/>
          <w:lang w:val="sq-AL"/>
        </w:rPr>
        <w:t>Mirëmbajtje rrugore” – 305.1 milion lekë (883.1 milion lekë progresiv);</w:t>
      </w:r>
    </w:p>
    <w:p w:rsidR="0093273F" w:rsidRPr="0093273F" w:rsidRDefault="0093273F" w:rsidP="0093273F">
      <w:pPr>
        <w:pStyle w:val="ListParagraph"/>
        <w:numPr>
          <w:ilvl w:val="0"/>
          <w:numId w:val="18"/>
        </w:numPr>
        <w:spacing w:before="100" w:beforeAutospacing="1" w:after="100" w:afterAutospacing="1" w:line="360" w:lineRule="auto"/>
        <w:jc w:val="both"/>
        <w:rPr>
          <w:rFonts w:ascii="Times New Roman" w:hAnsi="Times New Roman"/>
          <w:sz w:val="24"/>
          <w:szCs w:val="24"/>
          <w:lang w:val="sq-AL"/>
        </w:rPr>
      </w:pPr>
      <w:r w:rsidRPr="0093273F">
        <w:rPr>
          <w:rFonts w:ascii="Times New Roman" w:hAnsi="Times New Roman"/>
          <w:sz w:val="24"/>
          <w:szCs w:val="24"/>
          <w:lang w:val="sq-AL"/>
        </w:rPr>
        <w:t>Studim dhe Projektim – 55.7 milion lekë gjithsej;</w:t>
      </w:r>
    </w:p>
    <w:p w:rsidR="0093273F" w:rsidRPr="0093273F" w:rsidRDefault="0093273F" w:rsidP="0093273F">
      <w:pPr>
        <w:pStyle w:val="ListParagraph"/>
        <w:numPr>
          <w:ilvl w:val="0"/>
          <w:numId w:val="18"/>
        </w:numPr>
        <w:spacing w:before="100" w:beforeAutospacing="1" w:after="100" w:afterAutospacing="1" w:line="360" w:lineRule="auto"/>
        <w:jc w:val="both"/>
        <w:rPr>
          <w:rFonts w:ascii="Times New Roman" w:hAnsi="Times New Roman"/>
          <w:sz w:val="24"/>
          <w:szCs w:val="24"/>
          <w:lang w:val="sq-AL"/>
        </w:rPr>
      </w:pPr>
      <w:r w:rsidRPr="0093273F">
        <w:rPr>
          <w:rFonts w:ascii="Times New Roman" w:hAnsi="Times New Roman"/>
          <w:sz w:val="24"/>
          <w:szCs w:val="24"/>
          <w:lang w:val="sq-AL"/>
        </w:rPr>
        <w:t>Vendime Gjyqësore – 194.7 milion lekë (304.7 milion lekë progresiv);</w:t>
      </w:r>
    </w:p>
    <w:p w:rsidR="0093273F" w:rsidRPr="0093273F" w:rsidRDefault="0093273F" w:rsidP="0093273F">
      <w:pPr>
        <w:pStyle w:val="ListParagraph"/>
        <w:numPr>
          <w:ilvl w:val="0"/>
          <w:numId w:val="18"/>
        </w:numPr>
        <w:spacing w:before="100" w:beforeAutospacing="1" w:after="100" w:afterAutospacing="1" w:line="360" w:lineRule="auto"/>
        <w:jc w:val="both"/>
        <w:rPr>
          <w:rFonts w:ascii="Times New Roman" w:hAnsi="Times New Roman"/>
          <w:sz w:val="24"/>
          <w:szCs w:val="24"/>
          <w:lang w:val="sq-AL"/>
        </w:rPr>
      </w:pPr>
      <w:r w:rsidRPr="0093273F">
        <w:rPr>
          <w:rFonts w:ascii="Times New Roman" w:hAnsi="Times New Roman"/>
          <w:sz w:val="24"/>
          <w:szCs w:val="24"/>
          <w:lang w:val="sq-AL"/>
        </w:rPr>
        <w:t>Detyrime të ndërmarrjeve Ujësjellës-Kanalizime – 27.7 milion lekë (201.3 milion lekë progresiv).</w:t>
      </w:r>
    </w:p>
    <w:p w:rsidR="00C31734" w:rsidRDefault="0093273F" w:rsidP="00C31734">
      <w:pPr>
        <w:spacing w:before="100" w:beforeAutospacing="1" w:after="100" w:afterAutospacing="1" w:line="360" w:lineRule="auto"/>
        <w:jc w:val="both"/>
        <w:rPr>
          <w:rFonts w:ascii="Times New Roman" w:hAnsi="Times New Roman"/>
          <w:sz w:val="24"/>
          <w:szCs w:val="24"/>
          <w:lang w:val="sq-AL"/>
        </w:rPr>
      </w:pPr>
      <w:r w:rsidRPr="0093273F">
        <w:rPr>
          <w:rFonts w:ascii="Times New Roman" w:hAnsi="Times New Roman"/>
          <w:sz w:val="24"/>
          <w:szCs w:val="24"/>
          <w:lang w:val="sq-AL"/>
        </w:rPr>
        <w:t>MIE në 3-mujorin e parë të 2018 ka paguar 499.7 milion lekë detyrime të trashëguara për nga kontratat e Mirëmbajtjes së rrugeve.</w:t>
      </w:r>
    </w:p>
    <w:p w:rsidR="00C31734" w:rsidRPr="00C31734" w:rsidRDefault="00E535D4" w:rsidP="00C31734">
      <w:pPr>
        <w:pStyle w:val="ListParagraph"/>
        <w:numPr>
          <w:ilvl w:val="0"/>
          <w:numId w:val="20"/>
        </w:numPr>
        <w:spacing w:before="100" w:beforeAutospacing="1" w:after="100" w:afterAutospacing="1" w:line="360" w:lineRule="auto"/>
        <w:jc w:val="both"/>
        <w:rPr>
          <w:rFonts w:ascii="Times New Roman" w:hAnsi="Times New Roman"/>
          <w:sz w:val="24"/>
          <w:szCs w:val="24"/>
          <w:lang w:val="sq-AL"/>
        </w:rPr>
      </w:pPr>
      <w:r w:rsidRPr="00C31734">
        <w:rPr>
          <w:rFonts w:ascii="Times New Roman" w:hAnsi="Times New Roman" w:cs="Times New Roman"/>
          <w:b/>
          <w:color w:val="943634" w:themeColor="accent2" w:themeShade="BF"/>
          <w:sz w:val="24"/>
          <w:szCs w:val="24"/>
          <w:lang w:val="sq-AL"/>
        </w:rPr>
        <w:t xml:space="preserve">Ministria e Mbrojtjes </w:t>
      </w:r>
      <w:r w:rsidR="000A3B9C" w:rsidRPr="00C31734">
        <w:rPr>
          <w:rFonts w:ascii="Times New Roman" w:hAnsi="Times New Roman" w:cs="Times New Roman"/>
          <w:sz w:val="24"/>
          <w:szCs w:val="24"/>
          <w:lang w:val="sq-AL"/>
        </w:rPr>
        <w:t>–</w:t>
      </w:r>
      <w:r w:rsidRPr="00C31734">
        <w:rPr>
          <w:rFonts w:ascii="Times New Roman" w:hAnsi="Times New Roman" w:cs="Times New Roman"/>
          <w:sz w:val="24"/>
          <w:szCs w:val="24"/>
          <w:lang w:val="sq-AL"/>
        </w:rPr>
        <w:t xml:space="preserve"> raporton</w:t>
      </w:r>
      <w:r w:rsidR="000A3B9C" w:rsidRPr="00C31734">
        <w:rPr>
          <w:rFonts w:ascii="Times New Roman" w:hAnsi="Times New Roman" w:cs="Times New Roman"/>
          <w:sz w:val="24"/>
          <w:szCs w:val="24"/>
          <w:lang w:val="sq-AL"/>
        </w:rPr>
        <w:t xml:space="preserve"> </w:t>
      </w:r>
      <w:r w:rsidR="00C31734" w:rsidRPr="00C31734">
        <w:rPr>
          <w:rFonts w:ascii="Times New Roman" w:hAnsi="Times New Roman" w:cs="Times New Roman"/>
          <w:b/>
          <w:sz w:val="24"/>
          <w:szCs w:val="24"/>
          <w:lang w:val="sq-AL"/>
        </w:rPr>
        <w:t>302.8</w:t>
      </w:r>
      <w:r w:rsidR="002263F7" w:rsidRPr="00C31734">
        <w:rPr>
          <w:rFonts w:ascii="Times New Roman" w:hAnsi="Times New Roman" w:cs="Times New Roman"/>
          <w:b/>
          <w:sz w:val="24"/>
          <w:szCs w:val="24"/>
          <w:lang w:val="sq-AL"/>
        </w:rPr>
        <w:t xml:space="preserve"> milion lek</w:t>
      </w:r>
      <w:r w:rsidR="004518E1" w:rsidRPr="00C31734">
        <w:rPr>
          <w:rFonts w:ascii="Times New Roman" w:hAnsi="Times New Roman" w:cs="Times New Roman"/>
          <w:b/>
          <w:sz w:val="24"/>
          <w:szCs w:val="24"/>
          <w:lang w:val="sq-AL"/>
        </w:rPr>
        <w:t>ë</w:t>
      </w:r>
      <w:r w:rsidR="002263F7" w:rsidRPr="00C31734">
        <w:rPr>
          <w:rFonts w:ascii="Times New Roman" w:hAnsi="Times New Roman" w:cs="Times New Roman"/>
          <w:sz w:val="24"/>
          <w:szCs w:val="24"/>
          <w:lang w:val="sq-AL"/>
        </w:rPr>
        <w:t xml:space="preserve"> </w:t>
      </w:r>
      <w:r w:rsidRPr="00C31734">
        <w:rPr>
          <w:rFonts w:ascii="Times New Roman" w:hAnsi="Times New Roman" w:cs="Times New Roman"/>
          <w:sz w:val="24"/>
          <w:szCs w:val="24"/>
          <w:lang w:val="sq-AL"/>
        </w:rPr>
        <w:t xml:space="preserve">detyrime </w:t>
      </w:r>
      <w:r w:rsidR="00C31734">
        <w:rPr>
          <w:rFonts w:ascii="Times New Roman" w:hAnsi="Times New Roman"/>
          <w:sz w:val="24"/>
          <w:szCs w:val="24"/>
          <w:lang w:val="sq-AL"/>
        </w:rPr>
        <w:t xml:space="preserve">te akumuluara. Nderkohe kjo ministri </w:t>
      </w:r>
      <w:r w:rsidR="00C31734" w:rsidRPr="00C31734">
        <w:rPr>
          <w:rFonts w:ascii="Times New Roman" w:hAnsi="Times New Roman"/>
          <w:sz w:val="24"/>
          <w:szCs w:val="24"/>
          <w:lang w:val="sq-AL"/>
        </w:rPr>
        <w:t>nuk ka detyrime të krijuara për 3-mujorin 2018 por si pasoje e ristrukturimit të qeverisë</w:t>
      </w:r>
      <w:r w:rsidR="00C31734">
        <w:rPr>
          <w:rFonts w:ascii="Times New Roman" w:hAnsi="Times New Roman"/>
          <w:sz w:val="24"/>
          <w:szCs w:val="24"/>
          <w:lang w:val="sq-AL"/>
        </w:rPr>
        <w:t xml:space="preserve"> </w:t>
      </w:r>
      <w:r w:rsidR="00C31734" w:rsidRPr="00C31734">
        <w:rPr>
          <w:rFonts w:ascii="Times New Roman" w:hAnsi="Times New Roman"/>
          <w:sz w:val="24"/>
          <w:szCs w:val="24"/>
          <w:lang w:val="sq-AL"/>
        </w:rPr>
        <w:t>trashëgoi</w:t>
      </w:r>
      <w:r w:rsidR="00C31734" w:rsidRPr="00C31734">
        <w:rPr>
          <w:rFonts w:ascii="Times New Roman" w:hAnsi="Times New Roman"/>
          <w:b/>
          <w:sz w:val="24"/>
          <w:szCs w:val="24"/>
          <w:lang w:val="sq-AL"/>
        </w:rPr>
        <w:t xml:space="preserve"> </w:t>
      </w:r>
      <w:r w:rsidR="00C31734" w:rsidRPr="00C31734">
        <w:rPr>
          <w:rFonts w:ascii="Times New Roman" w:hAnsi="Times New Roman"/>
          <w:sz w:val="24"/>
          <w:szCs w:val="24"/>
          <w:lang w:val="sq-AL"/>
        </w:rPr>
        <w:t>detyrime</w:t>
      </w:r>
      <w:r w:rsidR="00C31734">
        <w:rPr>
          <w:rFonts w:ascii="Times New Roman" w:hAnsi="Times New Roman"/>
          <w:sz w:val="24"/>
          <w:szCs w:val="24"/>
          <w:lang w:val="sq-AL"/>
        </w:rPr>
        <w:t xml:space="preserve">t </w:t>
      </w:r>
      <w:r w:rsidR="00C31734" w:rsidRPr="00C31734">
        <w:rPr>
          <w:rFonts w:ascii="Times New Roman" w:hAnsi="Times New Roman"/>
          <w:sz w:val="24"/>
          <w:szCs w:val="24"/>
          <w:lang w:val="sq-AL"/>
        </w:rPr>
        <w:t>e programeve “Rezervat e Shtetit” dhe “Emergjencat Civile”</w:t>
      </w:r>
      <w:r w:rsidR="009A2FB6">
        <w:rPr>
          <w:rFonts w:ascii="Times New Roman" w:hAnsi="Times New Roman"/>
          <w:sz w:val="24"/>
          <w:szCs w:val="24"/>
          <w:lang w:val="sq-AL"/>
        </w:rPr>
        <w:t xml:space="preserve"> nga Ministria e Brendshme.</w:t>
      </w:r>
    </w:p>
    <w:p w:rsidR="0093273F" w:rsidRPr="00640B67" w:rsidRDefault="0093273F" w:rsidP="009A2FB6">
      <w:pPr>
        <w:pStyle w:val="ListParagraph"/>
        <w:spacing w:before="100" w:beforeAutospacing="1" w:after="100" w:afterAutospacing="1" w:line="360" w:lineRule="auto"/>
        <w:ind w:left="426"/>
        <w:jc w:val="both"/>
        <w:rPr>
          <w:rFonts w:ascii="Times New Roman" w:hAnsi="Times New Roman"/>
          <w:sz w:val="8"/>
          <w:szCs w:val="8"/>
          <w:lang w:val="sq-AL"/>
        </w:rPr>
      </w:pPr>
    </w:p>
    <w:p w:rsidR="00C47689" w:rsidRPr="00825743" w:rsidRDefault="00E535D4" w:rsidP="00825743">
      <w:pPr>
        <w:pStyle w:val="ListParagraph"/>
        <w:numPr>
          <w:ilvl w:val="0"/>
          <w:numId w:val="8"/>
        </w:numPr>
        <w:tabs>
          <w:tab w:val="left" w:pos="450"/>
        </w:tabs>
        <w:spacing w:before="240" w:after="0" w:line="360" w:lineRule="auto"/>
        <w:ind w:left="360"/>
        <w:contextualSpacing w:val="0"/>
        <w:jc w:val="both"/>
        <w:rPr>
          <w:rFonts w:ascii="Times New Roman" w:hAnsi="Times New Roman" w:cs="Times New Roman"/>
          <w:sz w:val="24"/>
          <w:szCs w:val="24"/>
          <w:lang w:val="sq-AL"/>
        </w:rPr>
      </w:pPr>
      <w:r w:rsidRPr="00982582">
        <w:rPr>
          <w:rFonts w:ascii="Times New Roman" w:hAnsi="Times New Roman" w:cs="Times New Roman"/>
          <w:b/>
          <w:color w:val="943634" w:themeColor="accent2" w:themeShade="BF"/>
          <w:sz w:val="24"/>
          <w:szCs w:val="24"/>
          <w:lang w:val="sq-AL"/>
        </w:rPr>
        <w:t>Ministria e Arsimit</w:t>
      </w:r>
      <w:r w:rsidR="002E5C21">
        <w:rPr>
          <w:rFonts w:ascii="Times New Roman" w:hAnsi="Times New Roman" w:cs="Times New Roman"/>
          <w:b/>
          <w:color w:val="943634" w:themeColor="accent2" w:themeShade="BF"/>
          <w:sz w:val="24"/>
          <w:szCs w:val="24"/>
          <w:lang w:val="sq-AL"/>
        </w:rPr>
        <w:t xml:space="preserve">, </w:t>
      </w:r>
      <w:r w:rsidRPr="00982582">
        <w:rPr>
          <w:rFonts w:ascii="Times New Roman" w:hAnsi="Times New Roman" w:cs="Times New Roman"/>
          <w:b/>
          <w:color w:val="943634" w:themeColor="accent2" w:themeShade="BF"/>
          <w:sz w:val="24"/>
          <w:szCs w:val="24"/>
          <w:lang w:val="sq-AL"/>
        </w:rPr>
        <w:t>Sportit</w:t>
      </w:r>
      <w:r w:rsidR="002E5C21">
        <w:rPr>
          <w:rFonts w:ascii="Times New Roman" w:hAnsi="Times New Roman" w:cs="Times New Roman"/>
          <w:b/>
          <w:color w:val="943634" w:themeColor="accent2" w:themeShade="BF"/>
          <w:sz w:val="24"/>
          <w:szCs w:val="24"/>
          <w:lang w:val="sq-AL"/>
        </w:rPr>
        <w:t xml:space="preserve"> dhe Rinis</w:t>
      </w:r>
      <w:r w:rsidR="004518E1">
        <w:rPr>
          <w:rFonts w:ascii="Times New Roman" w:hAnsi="Times New Roman" w:cs="Times New Roman"/>
          <w:b/>
          <w:color w:val="943634" w:themeColor="accent2" w:themeShade="BF"/>
          <w:sz w:val="24"/>
          <w:szCs w:val="24"/>
          <w:lang w:val="sq-AL"/>
        </w:rPr>
        <w:t>ë</w:t>
      </w:r>
      <w:r w:rsidRPr="00982582">
        <w:rPr>
          <w:rFonts w:ascii="Times New Roman" w:hAnsi="Times New Roman" w:cs="Times New Roman"/>
          <w:sz w:val="24"/>
          <w:szCs w:val="24"/>
          <w:lang w:val="sq-AL"/>
        </w:rPr>
        <w:t xml:space="preserve"> –</w:t>
      </w:r>
      <w:r w:rsidR="00CC4977">
        <w:rPr>
          <w:rFonts w:ascii="Times New Roman" w:hAnsi="Times New Roman" w:cs="Times New Roman"/>
          <w:sz w:val="24"/>
          <w:szCs w:val="24"/>
          <w:lang w:val="sq-AL"/>
        </w:rPr>
        <w:t xml:space="preserve"> raporton që detyrimet </w:t>
      </w:r>
      <w:r w:rsidR="009A2FB6">
        <w:rPr>
          <w:rFonts w:ascii="Times New Roman" w:hAnsi="Times New Roman" w:cs="Times New Roman"/>
          <w:sz w:val="24"/>
          <w:szCs w:val="24"/>
          <w:lang w:val="sq-AL"/>
        </w:rPr>
        <w:t xml:space="preserve">e krijuara </w:t>
      </w:r>
      <w:r w:rsidR="000B0021">
        <w:rPr>
          <w:rFonts w:ascii="Times New Roman" w:hAnsi="Times New Roman" w:cs="Times New Roman"/>
          <w:sz w:val="24"/>
          <w:szCs w:val="24"/>
          <w:lang w:val="sq-AL"/>
        </w:rPr>
        <w:t>p</w:t>
      </w:r>
      <w:r w:rsidR="002F2B12">
        <w:rPr>
          <w:rFonts w:ascii="Times New Roman" w:hAnsi="Times New Roman" w:cs="Times New Roman"/>
          <w:sz w:val="24"/>
          <w:szCs w:val="24"/>
          <w:lang w:val="sq-AL"/>
        </w:rPr>
        <w:t>ë</w:t>
      </w:r>
      <w:r w:rsidR="000B0021">
        <w:rPr>
          <w:rFonts w:ascii="Times New Roman" w:hAnsi="Times New Roman" w:cs="Times New Roman"/>
          <w:sz w:val="24"/>
          <w:szCs w:val="24"/>
          <w:lang w:val="sq-AL"/>
        </w:rPr>
        <w:t>r</w:t>
      </w:r>
      <w:r w:rsidR="00CC4977">
        <w:rPr>
          <w:rFonts w:ascii="Times New Roman" w:hAnsi="Times New Roman" w:cs="Times New Roman"/>
          <w:sz w:val="24"/>
          <w:szCs w:val="24"/>
          <w:lang w:val="sq-AL"/>
        </w:rPr>
        <w:t xml:space="preserve"> </w:t>
      </w:r>
      <w:r w:rsidR="00CF7E37" w:rsidRPr="00982582">
        <w:rPr>
          <w:rFonts w:ascii="Times New Roman" w:hAnsi="Times New Roman" w:cs="Times New Roman"/>
          <w:sz w:val="24"/>
          <w:szCs w:val="24"/>
          <w:lang w:val="sq-AL"/>
        </w:rPr>
        <w:t xml:space="preserve">Janar </w:t>
      </w:r>
      <w:r w:rsidR="009A2FB6">
        <w:rPr>
          <w:rFonts w:ascii="Times New Roman" w:hAnsi="Times New Roman" w:cs="Times New Roman"/>
          <w:sz w:val="24"/>
          <w:szCs w:val="24"/>
          <w:lang w:val="sq-AL"/>
        </w:rPr>
        <w:t>2017</w:t>
      </w:r>
      <w:r w:rsidR="000A3B9C" w:rsidRPr="00982582">
        <w:rPr>
          <w:rFonts w:ascii="Times New Roman" w:hAnsi="Times New Roman" w:cs="Times New Roman"/>
          <w:sz w:val="24"/>
          <w:szCs w:val="24"/>
          <w:lang w:val="sq-AL"/>
        </w:rPr>
        <w:t xml:space="preserve"> – </w:t>
      </w:r>
      <w:r w:rsidR="009A2FB6">
        <w:rPr>
          <w:rFonts w:ascii="Times New Roman" w:hAnsi="Times New Roman" w:cs="Times New Roman"/>
          <w:sz w:val="24"/>
          <w:szCs w:val="24"/>
          <w:lang w:val="sq-AL"/>
        </w:rPr>
        <w:t>Mars</w:t>
      </w:r>
      <w:r w:rsidR="000A3B9C" w:rsidRPr="00982582">
        <w:rPr>
          <w:rFonts w:ascii="Times New Roman" w:hAnsi="Times New Roman" w:cs="Times New Roman"/>
          <w:sz w:val="24"/>
          <w:szCs w:val="24"/>
          <w:lang w:val="sq-AL"/>
        </w:rPr>
        <w:t xml:space="preserve"> </w:t>
      </w:r>
      <w:r w:rsidR="007A55A6">
        <w:rPr>
          <w:rFonts w:ascii="Times New Roman" w:hAnsi="Times New Roman" w:cs="Times New Roman"/>
          <w:sz w:val="24"/>
          <w:szCs w:val="24"/>
          <w:lang w:val="sq-AL"/>
        </w:rPr>
        <w:t>201</w:t>
      </w:r>
      <w:r w:rsidR="009A2FB6">
        <w:rPr>
          <w:rFonts w:ascii="Times New Roman" w:hAnsi="Times New Roman" w:cs="Times New Roman"/>
          <w:sz w:val="24"/>
          <w:szCs w:val="24"/>
          <w:lang w:val="sq-AL"/>
        </w:rPr>
        <w:t>8</w:t>
      </w:r>
      <w:r w:rsidR="00CF7E37" w:rsidRPr="00982582">
        <w:rPr>
          <w:rFonts w:ascii="Times New Roman" w:hAnsi="Times New Roman" w:cs="Times New Roman"/>
          <w:sz w:val="24"/>
          <w:szCs w:val="24"/>
          <w:lang w:val="sq-AL"/>
        </w:rPr>
        <w:t xml:space="preserve"> </w:t>
      </w:r>
      <w:r w:rsidR="00CC4977">
        <w:rPr>
          <w:rFonts w:ascii="Times New Roman" w:hAnsi="Times New Roman" w:cs="Times New Roman"/>
          <w:sz w:val="24"/>
          <w:szCs w:val="24"/>
          <w:lang w:val="sq-AL"/>
        </w:rPr>
        <w:t>jan</w:t>
      </w:r>
      <w:r w:rsidR="00B553BE">
        <w:rPr>
          <w:rFonts w:ascii="Times New Roman" w:hAnsi="Times New Roman" w:cs="Times New Roman"/>
          <w:sz w:val="24"/>
          <w:szCs w:val="24"/>
          <w:lang w:val="sq-AL"/>
        </w:rPr>
        <w:t>ë</w:t>
      </w:r>
      <w:r w:rsidR="00CF7E37" w:rsidRPr="00982582">
        <w:rPr>
          <w:rFonts w:ascii="Times New Roman" w:hAnsi="Times New Roman" w:cs="Times New Roman"/>
          <w:sz w:val="24"/>
          <w:szCs w:val="24"/>
          <w:lang w:val="sq-AL"/>
        </w:rPr>
        <w:t xml:space="preserve"> n</w:t>
      </w:r>
      <w:r w:rsidR="00345C5B" w:rsidRPr="00982582">
        <w:rPr>
          <w:rFonts w:ascii="Times New Roman" w:hAnsi="Times New Roman" w:cs="Times New Roman"/>
          <w:sz w:val="24"/>
          <w:szCs w:val="24"/>
          <w:lang w:val="sq-AL"/>
        </w:rPr>
        <w:t>ë</w:t>
      </w:r>
      <w:r w:rsidR="00CF7E37" w:rsidRPr="00982582">
        <w:rPr>
          <w:rFonts w:ascii="Times New Roman" w:hAnsi="Times New Roman" w:cs="Times New Roman"/>
          <w:sz w:val="24"/>
          <w:szCs w:val="24"/>
          <w:lang w:val="sq-AL"/>
        </w:rPr>
        <w:t xml:space="preserve"> vler</w:t>
      </w:r>
      <w:r w:rsidR="00345C5B" w:rsidRPr="00982582">
        <w:rPr>
          <w:rFonts w:ascii="Times New Roman" w:hAnsi="Times New Roman" w:cs="Times New Roman"/>
          <w:sz w:val="24"/>
          <w:szCs w:val="24"/>
          <w:lang w:val="sq-AL"/>
        </w:rPr>
        <w:t>ë</w:t>
      </w:r>
      <w:r w:rsidR="00CF7E37" w:rsidRPr="00982582">
        <w:rPr>
          <w:rFonts w:ascii="Times New Roman" w:hAnsi="Times New Roman" w:cs="Times New Roman"/>
          <w:sz w:val="24"/>
          <w:szCs w:val="24"/>
          <w:lang w:val="sq-AL"/>
        </w:rPr>
        <w:t xml:space="preserve">n </w:t>
      </w:r>
      <w:r w:rsidR="009A2FB6">
        <w:rPr>
          <w:rFonts w:ascii="Times New Roman" w:hAnsi="Times New Roman" w:cs="Times New Roman"/>
          <w:b/>
          <w:sz w:val="24"/>
          <w:szCs w:val="24"/>
          <w:lang w:val="sq-AL"/>
        </w:rPr>
        <w:t>23.4</w:t>
      </w:r>
      <w:r w:rsidR="00CF7E37" w:rsidRPr="00982582">
        <w:rPr>
          <w:rFonts w:ascii="Times New Roman" w:hAnsi="Times New Roman" w:cs="Times New Roman"/>
          <w:b/>
          <w:sz w:val="24"/>
          <w:szCs w:val="24"/>
          <w:lang w:val="sq-AL"/>
        </w:rPr>
        <w:t xml:space="preserve"> milion lek</w:t>
      </w:r>
      <w:r w:rsidR="00345C5B" w:rsidRPr="00982582">
        <w:rPr>
          <w:rFonts w:ascii="Times New Roman" w:hAnsi="Times New Roman" w:cs="Times New Roman"/>
          <w:b/>
          <w:sz w:val="24"/>
          <w:szCs w:val="24"/>
          <w:lang w:val="sq-AL"/>
        </w:rPr>
        <w:t>ë</w:t>
      </w:r>
      <w:r w:rsidR="009F706F">
        <w:rPr>
          <w:rFonts w:ascii="Times New Roman" w:hAnsi="Times New Roman" w:cs="Times New Roman"/>
          <w:b/>
          <w:sz w:val="24"/>
          <w:szCs w:val="24"/>
          <w:lang w:val="sq-AL"/>
        </w:rPr>
        <w:t xml:space="preserve">. </w:t>
      </w:r>
      <w:r w:rsidR="009A2FB6">
        <w:rPr>
          <w:rFonts w:ascii="Times New Roman" w:hAnsi="Times New Roman" w:cs="Times New Roman"/>
          <w:sz w:val="24"/>
          <w:szCs w:val="24"/>
          <w:lang w:val="sq-AL"/>
        </w:rPr>
        <w:t>N</w:t>
      </w:r>
      <w:r w:rsidR="006C66BB">
        <w:rPr>
          <w:rFonts w:ascii="Times New Roman" w:hAnsi="Times New Roman" w:cs="Times New Roman"/>
          <w:sz w:val="24"/>
          <w:szCs w:val="24"/>
          <w:lang w:val="sq-AL"/>
        </w:rPr>
        <w:t>ë</w:t>
      </w:r>
      <w:r w:rsidR="009A2FB6">
        <w:rPr>
          <w:rFonts w:ascii="Times New Roman" w:hAnsi="Times New Roman" w:cs="Times New Roman"/>
          <w:sz w:val="24"/>
          <w:szCs w:val="24"/>
          <w:lang w:val="sq-AL"/>
        </w:rPr>
        <w:t xml:space="preserve"> total MASR ka </w:t>
      </w:r>
      <w:r w:rsidR="009A2FB6" w:rsidRPr="009A2FB6">
        <w:rPr>
          <w:rFonts w:ascii="Times New Roman" w:hAnsi="Times New Roman" w:cs="Times New Roman"/>
          <w:b/>
          <w:sz w:val="24"/>
          <w:szCs w:val="24"/>
          <w:lang w:val="sq-AL"/>
        </w:rPr>
        <w:t>101.1 milion lek</w:t>
      </w:r>
      <w:r w:rsidR="006C66BB">
        <w:rPr>
          <w:rFonts w:ascii="Times New Roman" w:hAnsi="Times New Roman" w:cs="Times New Roman"/>
          <w:b/>
          <w:sz w:val="24"/>
          <w:szCs w:val="24"/>
          <w:lang w:val="sq-AL"/>
        </w:rPr>
        <w:t>ë</w:t>
      </w:r>
      <w:r w:rsidR="009A2FB6">
        <w:rPr>
          <w:rFonts w:ascii="Times New Roman" w:hAnsi="Times New Roman" w:cs="Times New Roman"/>
          <w:sz w:val="24"/>
          <w:szCs w:val="24"/>
          <w:lang w:val="sq-AL"/>
        </w:rPr>
        <w:t xml:space="preserve"> detyrime t</w:t>
      </w:r>
      <w:r w:rsidR="006C66BB">
        <w:rPr>
          <w:rFonts w:ascii="Times New Roman" w:hAnsi="Times New Roman" w:cs="Times New Roman"/>
          <w:sz w:val="24"/>
          <w:szCs w:val="24"/>
          <w:lang w:val="sq-AL"/>
        </w:rPr>
        <w:t>ë</w:t>
      </w:r>
      <w:r w:rsidR="009A2FB6">
        <w:rPr>
          <w:rFonts w:ascii="Times New Roman" w:hAnsi="Times New Roman" w:cs="Times New Roman"/>
          <w:sz w:val="24"/>
          <w:szCs w:val="24"/>
          <w:lang w:val="sq-AL"/>
        </w:rPr>
        <w:t xml:space="preserve"> akumuluara.</w:t>
      </w:r>
    </w:p>
    <w:p w:rsidR="00825743" w:rsidRPr="00825743" w:rsidRDefault="00E535D4" w:rsidP="00825743">
      <w:pPr>
        <w:pStyle w:val="ListParagraph"/>
        <w:numPr>
          <w:ilvl w:val="0"/>
          <w:numId w:val="8"/>
        </w:numPr>
        <w:tabs>
          <w:tab w:val="left" w:pos="720"/>
          <w:tab w:val="left" w:pos="900"/>
        </w:tabs>
        <w:spacing w:before="240" w:after="0" w:line="360" w:lineRule="auto"/>
        <w:ind w:left="360"/>
        <w:contextualSpacing w:val="0"/>
        <w:jc w:val="both"/>
        <w:rPr>
          <w:rFonts w:ascii="Times New Roman" w:hAnsi="Times New Roman" w:cs="Times New Roman"/>
          <w:b/>
          <w:sz w:val="24"/>
          <w:szCs w:val="24"/>
          <w:lang w:val="sq-AL"/>
        </w:rPr>
      </w:pPr>
      <w:r w:rsidRPr="00DD51D0">
        <w:rPr>
          <w:rFonts w:ascii="Times New Roman" w:hAnsi="Times New Roman" w:cs="Times New Roman"/>
          <w:b/>
          <w:color w:val="943634" w:themeColor="accent2" w:themeShade="BF"/>
          <w:sz w:val="24"/>
          <w:szCs w:val="24"/>
          <w:lang w:val="sq-AL"/>
        </w:rPr>
        <w:t>Ministria e Drejt</w:t>
      </w:r>
      <w:r w:rsidR="00BA16D3">
        <w:rPr>
          <w:rFonts w:ascii="Times New Roman" w:hAnsi="Times New Roman" w:cs="Times New Roman"/>
          <w:b/>
          <w:color w:val="943634" w:themeColor="accent2" w:themeShade="BF"/>
          <w:sz w:val="24"/>
          <w:szCs w:val="24"/>
          <w:lang w:val="sq-AL"/>
        </w:rPr>
        <w:t>ë</w:t>
      </w:r>
      <w:r w:rsidRPr="00DD51D0">
        <w:rPr>
          <w:rFonts w:ascii="Times New Roman" w:hAnsi="Times New Roman" w:cs="Times New Roman"/>
          <w:b/>
          <w:color w:val="943634" w:themeColor="accent2" w:themeShade="BF"/>
          <w:sz w:val="24"/>
          <w:szCs w:val="24"/>
          <w:lang w:val="sq-AL"/>
        </w:rPr>
        <w:t>sisë</w:t>
      </w:r>
      <w:r w:rsidRPr="00DD51D0">
        <w:rPr>
          <w:rFonts w:ascii="Times New Roman" w:hAnsi="Times New Roman" w:cs="Times New Roman"/>
          <w:sz w:val="24"/>
          <w:szCs w:val="24"/>
          <w:lang w:val="sq-AL"/>
        </w:rPr>
        <w:t xml:space="preserve"> </w:t>
      </w:r>
      <w:r w:rsidR="00DB26E5">
        <w:rPr>
          <w:rFonts w:ascii="Times New Roman" w:hAnsi="Times New Roman" w:cs="Times New Roman"/>
          <w:sz w:val="24"/>
          <w:szCs w:val="24"/>
          <w:lang w:val="sq-AL"/>
        </w:rPr>
        <w:t>–</w:t>
      </w:r>
      <w:r w:rsidR="00CC4977">
        <w:rPr>
          <w:rFonts w:ascii="Times New Roman" w:hAnsi="Times New Roman" w:cs="Times New Roman"/>
          <w:sz w:val="24"/>
          <w:szCs w:val="24"/>
          <w:lang w:val="sq-AL"/>
        </w:rPr>
        <w:t xml:space="preserve"> T</w:t>
      </w:r>
      <w:r w:rsidR="003306CF" w:rsidRPr="00982582">
        <w:rPr>
          <w:rFonts w:ascii="Times New Roman" w:hAnsi="Times New Roman" w:cs="Times New Roman"/>
          <w:sz w:val="24"/>
          <w:szCs w:val="24"/>
          <w:lang w:val="sq-AL"/>
        </w:rPr>
        <w:t xml:space="preserve">otali i detyrimeve </w:t>
      </w:r>
      <w:r w:rsidR="000B0021">
        <w:rPr>
          <w:rFonts w:ascii="Times New Roman" w:hAnsi="Times New Roman" w:cs="Times New Roman"/>
          <w:sz w:val="24"/>
          <w:szCs w:val="24"/>
          <w:lang w:val="sq-AL"/>
        </w:rPr>
        <w:t>t</w:t>
      </w:r>
      <w:r w:rsidR="002F2B12">
        <w:rPr>
          <w:rFonts w:ascii="Times New Roman" w:hAnsi="Times New Roman" w:cs="Times New Roman"/>
          <w:sz w:val="24"/>
          <w:szCs w:val="24"/>
          <w:lang w:val="sq-AL"/>
        </w:rPr>
        <w:t>ë</w:t>
      </w:r>
      <w:r w:rsidR="000B0021">
        <w:rPr>
          <w:rFonts w:ascii="Times New Roman" w:hAnsi="Times New Roman" w:cs="Times New Roman"/>
          <w:sz w:val="24"/>
          <w:szCs w:val="24"/>
          <w:lang w:val="sq-AL"/>
        </w:rPr>
        <w:t xml:space="preserve"> prapambetura p</w:t>
      </w:r>
      <w:r w:rsidR="002F2B12">
        <w:rPr>
          <w:rFonts w:ascii="Times New Roman" w:hAnsi="Times New Roman" w:cs="Times New Roman"/>
          <w:sz w:val="24"/>
          <w:szCs w:val="24"/>
          <w:lang w:val="sq-AL"/>
        </w:rPr>
        <w:t>ë</w:t>
      </w:r>
      <w:r w:rsidR="000B0021">
        <w:rPr>
          <w:rFonts w:ascii="Times New Roman" w:hAnsi="Times New Roman" w:cs="Times New Roman"/>
          <w:sz w:val="24"/>
          <w:szCs w:val="24"/>
          <w:lang w:val="sq-AL"/>
        </w:rPr>
        <w:t xml:space="preserve">r </w:t>
      </w:r>
      <w:r w:rsidR="003306CF" w:rsidRPr="00982582">
        <w:rPr>
          <w:rFonts w:ascii="Times New Roman" w:hAnsi="Times New Roman" w:cs="Times New Roman"/>
          <w:sz w:val="24"/>
          <w:szCs w:val="24"/>
          <w:lang w:val="sq-AL"/>
        </w:rPr>
        <w:t xml:space="preserve">Janar </w:t>
      </w:r>
      <w:r w:rsidR="007A55A6">
        <w:rPr>
          <w:rFonts w:ascii="Times New Roman" w:hAnsi="Times New Roman" w:cs="Times New Roman"/>
          <w:sz w:val="24"/>
          <w:szCs w:val="24"/>
          <w:lang w:val="sq-AL"/>
        </w:rPr>
        <w:t>201</w:t>
      </w:r>
      <w:r w:rsidR="009A2FB6">
        <w:rPr>
          <w:rFonts w:ascii="Times New Roman" w:hAnsi="Times New Roman" w:cs="Times New Roman"/>
          <w:sz w:val="24"/>
          <w:szCs w:val="24"/>
          <w:lang w:val="sq-AL"/>
        </w:rPr>
        <w:t>7</w:t>
      </w:r>
      <w:r w:rsidR="00C47689">
        <w:rPr>
          <w:rFonts w:ascii="Times New Roman" w:hAnsi="Times New Roman" w:cs="Times New Roman"/>
          <w:sz w:val="24"/>
          <w:szCs w:val="24"/>
          <w:lang w:val="sq-AL"/>
        </w:rPr>
        <w:t xml:space="preserve"> – </w:t>
      </w:r>
      <w:r w:rsidR="009A2FB6">
        <w:rPr>
          <w:rFonts w:ascii="Times New Roman" w:hAnsi="Times New Roman" w:cs="Times New Roman"/>
          <w:sz w:val="24"/>
          <w:szCs w:val="24"/>
          <w:lang w:val="sq-AL"/>
        </w:rPr>
        <w:t>Mars</w:t>
      </w:r>
      <w:r w:rsidR="00C47689">
        <w:rPr>
          <w:rFonts w:ascii="Times New Roman" w:hAnsi="Times New Roman" w:cs="Times New Roman"/>
          <w:sz w:val="24"/>
          <w:szCs w:val="24"/>
          <w:lang w:val="sq-AL"/>
        </w:rPr>
        <w:t xml:space="preserve"> </w:t>
      </w:r>
      <w:r w:rsidR="007A55A6">
        <w:rPr>
          <w:rFonts w:ascii="Times New Roman" w:hAnsi="Times New Roman" w:cs="Times New Roman"/>
          <w:sz w:val="24"/>
          <w:szCs w:val="24"/>
          <w:lang w:val="sq-AL"/>
        </w:rPr>
        <w:t>201</w:t>
      </w:r>
      <w:r w:rsidR="009A2FB6">
        <w:rPr>
          <w:rFonts w:ascii="Times New Roman" w:hAnsi="Times New Roman" w:cs="Times New Roman"/>
          <w:sz w:val="24"/>
          <w:szCs w:val="24"/>
          <w:lang w:val="sq-AL"/>
        </w:rPr>
        <w:t>8</w:t>
      </w:r>
      <w:r w:rsidR="003306CF" w:rsidRPr="00982582">
        <w:rPr>
          <w:rFonts w:ascii="Times New Roman" w:hAnsi="Times New Roman" w:cs="Times New Roman"/>
          <w:sz w:val="24"/>
          <w:szCs w:val="24"/>
          <w:lang w:val="sq-AL"/>
        </w:rPr>
        <w:t xml:space="preserve"> raportohet në vlerën </w:t>
      </w:r>
      <w:r w:rsidR="009A2FB6">
        <w:rPr>
          <w:rFonts w:ascii="Times New Roman" w:hAnsi="Times New Roman" w:cs="Times New Roman"/>
          <w:b/>
          <w:sz w:val="24"/>
          <w:szCs w:val="24"/>
          <w:lang w:val="sq-AL"/>
        </w:rPr>
        <w:t>76.6</w:t>
      </w:r>
      <w:r w:rsidR="00B375CF">
        <w:rPr>
          <w:rFonts w:ascii="Times New Roman" w:hAnsi="Times New Roman" w:cs="Times New Roman"/>
          <w:b/>
          <w:sz w:val="24"/>
          <w:szCs w:val="24"/>
          <w:lang w:val="sq-AL"/>
        </w:rPr>
        <w:t xml:space="preserve"> milion lekë.</w:t>
      </w:r>
      <w:r w:rsidR="00B375CF">
        <w:rPr>
          <w:rFonts w:ascii="Times New Roman" w:hAnsi="Times New Roman" w:cs="Times New Roman"/>
          <w:sz w:val="24"/>
          <w:szCs w:val="24"/>
          <w:lang w:val="sq-AL"/>
        </w:rPr>
        <w:t xml:space="preserve"> </w:t>
      </w:r>
      <w:r w:rsidR="009A2FB6">
        <w:rPr>
          <w:rFonts w:ascii="Times New Roman" w:hAnsi="Times New Roman" w:cs="Times New Roman"/>
          <w:sz w:val="24"/>
          <w:szCs w:val="24"/>
          <w:lang w:val="sq-AL"/>
        </w:rPr>
        <w:t>Totali i detyrimeve t</w:t>
      </w:r>
      <w:r w:rsidR="006C66BB">
        <w:rPr>
          <w:rFonts w:ascii="Times New Roman" w:hAnsi="Times New Roman" w:cs="Times New Roman"/>
          <w:sz w:val="24"/>
          <w:szCs w:val="24"/>
          <w:lang w:val="sq-AL"/>
        </w:rPr>
        <w:t>ë</w:t>
      </w:r>
      <w:r w:rsidR="009A2FB6">
        <w:rPr>
          <w:rFonts w:ascii="Times New Roman" w:hAnsi="Times New Roman" w:cs="Times New Roman"/>
          <w:sz w:val="24"/>
          <w:szCs w:val="24"/>
          <w:lang w:val="sq-AL"/>
        </w:rPr>
        <w:t xml:space="preserve"> prapambetura p</w:t>
      </w:r>
      <w:r w:rsidR="006C66BB">
        <w:rPr>
          <w:rFonts w:ascii="Times New Roman" w:hAnsi="Times New Roman" w:cs="Times New Roman"/>
          <w:sz w:val="24"/>
          <w:szCs w:val="24"/>
          <w:lang w:val="sq-AL"/>
        </w:rPr>
        <w:t>ë</w:t>
      </w:r>
      <w:r w:rsidR="009A2FB6">
        <w:rPr>
          <w:rFonts w:ascii="Times New Roman" w:hAnsi="Times New Roman" w:cs="Times New Roman"/>
          <w:sz w:val="24"/>
          <w:szCs w:val="24"/>
          <w:lang w:val="sq-AL"/>
        </w:rPr>
        <w:t>r MD jan</w:t>
      </w:r>
      <w:r w:rsidR="006C66BB">
        <w:rPr>
          <w:rFonts w:ascii="Times New Roman" w:hAnsi="Times New Roman" w:cs="Times New Roman"/>
          <w:sz w:val="24"/>
          <w:szCs w:val="24"/>
          <w:lang w:val="sq-AL"/>
        </w:rPr>
        <w:t>ë</w:t>
      </w:r>
      <w:r w:rsidR="009A2FB6">
        <w:rPr>
          <w:rFonts w:ascii="Times New Roman" w:hAnsi="Times New Roman" w:cs="Times New Roman"/>
          <w:sz w:val="24"/>
          <w:szCs w:val="24"/>
          <w:lang w:val="sq-AL"/>
        </w:rPr>
        <w:t xml:space="preserve"> n</w:t>
      </w:r>
      <w:r w:rsidR="006C66BB">
        <w:rPr>
          <w:rFonts w:ascii="Times New Roman" w:hAnsi="Times New Roman" w:cs="Times New Roman"/>
          <w:sz w:val="24"/>
          <w:szCs w:val="24"/>
          <w:lang w:val="sq-AL"/>
        </w:rPr>
        <w:t>ë</w:t>
      </w:r>
      <w:r w:rsidR="009A2FB6">
        <w:rPr>
          <w:rFonts w:ascii="Times New Roman" w:hAnsi="Times New Roman" w:cs="Times New Roman"/>
          <w:sz w:val="24"/>
          <w:szCs w:val="24"/>
          <w:lang w:val="sq-AL"/>
        </w:rPr>
        <w:t xml:space="preserve"> vler</w:t>
      </w:r>
      <w:r w:rsidR="006C66BB">
        <w:rPr>
          <w:rFonts w:ascii="Times New Roman" w:hAnsi="Times New Roman" w:cs="Times New Roman"/>
          <w:sz w:val="24"/>
          <w:szCs w:val="24"/>
          <w:lang w:val="sq-AL"/>
        </w:rPr>
        <w:t>ë</w:t>
      </w:r>
      <w:r w:rsidR="009A2FB6">
        <w:rPr>
          <w:rFonts w:ascii="Times New Roman" w:hAnsi="Times New Roman" w:cs="Times New Roman"/>
          <w:sz w:val="24"/>
          <w:szCs w:val="24"/>
          <w:lang w:val="sq-AL"/>
        </w:rPr>
        <w:t xml:space="preserve">n </w:t>
      </w:r>
      <w:r w:rsidR="009A2FB6" w:rsidRPr="009A2FB6">
        <w:rPr>
          <w:rFonts w:ascii="Times New Roman" w:hAnsi="Times New Roman" w:cs="Times New Roman"/>
          <w:b/>
          <w:sz w:val="24"/>
          <w:szCs w:val="24"/>
          <w:lang w:val="sq-AL"/>
        </w:rPr>
        <w:t>360.2 milion lek</w:t>
      </w:r>
      <w:r w:rsidR="006C66BB">
        <w:rPr>
          <w:rFonts w:ascii="Times New Roman" w:hAnsi="Times New Roman" w:cs="Times New Roman"/>
          <w:b/>
          <w:sz w:val="24"/>
          <w:szCs w:val="24"/>
          <w:lang w:val="sq-AL"/>
        </w:rPr>
        <w:t>ë</w:t>
      </w:r>
      <w:r w:rsidR="009A2FB6" w:rsidRPr="009A2FB6">
        <w:rPr>
          <w:rFonts w:ascii="Times New Roman" w:hAnsi="Times New Roman" w:cs="Times New Roman"/>
          <w:b/>
          <w:sz w:val="24"/>
          <w:szCs w:val="24"/>
          <w:lang w:val="sq-AL"/>
        </w:rPr>
        <w:t>.</w:t>
      </w:r>
      <w:r w:rsidR="009A2FB6">
        <w:rPr>
          <w:rFonts w:ascii="Times New Roman" w:hAnsi="Times New Roman" w:cs="Times New Roman"/>
          <w:sz w:val="24"/>
          <w:szCs w:val="24"/>
          <w:lang w:val="sq-AL"/>
        </w:rPr>
        <w:t xml:space="preserve"> </w:t>
      </w:r>
      <w:r w:rsidR="00FE4FCA">
        <w:rPr>
          <w:rFonts w:ascii="Times New Roman" w:hAnsi="Times New Roman"/>
          <w:sz w:val="24"/>
          <w:szCs w:val="24"/>
          <w:lang w:val="sq-AL"/>
        </w:rPr>
        <w:t>Pjesa m</w:t>
      </w:r>
      <w:r w:rsidR="006C66BB">
        <w:rPr>
          <w:rFonts w:ascii="Times New Roman" w:hAnsi="Times New Roman"/>
          <w:sz w:val="24"/>
          <w:szCs w:val="24"/>
          <w:lang w:val="sq-AL"/>
        </w:rPr>
        <w:t>ë</w:t>
      </w:r>
      <w:r w:rsidR="00FE4FCA">
        <w:rPr>
          <w:rFonts w:ascii="Times New Roman" w:hAnsi="Times New Roman"/>
          <w:sz w:val="24"/>
          <w:szCs w:val="24"/>
          <w:lang w:val="sq-AL"/>
        </w:rPr>
        <w:t xml:space="preserve"> e madhe e detyrimeve i referohen kryesisht zërit të “Vendimeve gjyqësore në favor të ish-pronarëve” të ATP-së.</w:t>
      </w:r>
    </w:p>
    <w:p w:rsidR="001E6C20" w:rsidRPr="001E6C20" w:rsidRDefault="00E535D4" w:rsidP="00825743">
      <w:pPr>
        <w:pStyle w:val="ListParagraph"/>
        <w:numPr>
          <w:ilvl w:val="0"/>
          <w:numId w:val="8"/>
        </w:numPr>
        <w:tabs>
          <w:tab w:val="left" w:pos="450"/>
        </w:tabs>
        <w:spacing w:before="240" w:line="360" w:lineRule="auto"/>
        <w:ind w:left="360"/>
        <w:contextualSpacing w:val="0"/>
        <w:jc w:val="both"/>
        <w:rPr>
          <w:rFonts w:ascii="Times New Roman" w:hAnsi="Times New Roman" w:cs="Times New Roman"/>
          <w:sz w:val="24"/>
          <w:szCs w:val="24"/>
          <w:lang w:val="sq-AL"/>
        </w:rPr>
      </w:pPr>
      <w:r w:rsidRPr="00982582">
        <w:rPr>
          <w:rFonts w:ascii="Times New Roman" w:hAnsi="Times New Roman" w:cs="Times New Roman"/>
          <w:b/>
          <w:color w:val="943634" w:themeColor="accent2" w:themeShade="BF"/>
          <w:sz w:val="24"/>
          <w:szCs w:val="24"/>
          <w:lang w:val="sq-AL"/>
        </w:rPr>
        <w:t>Ministria e Shëndetësisë</w:t>
      </w:r>
      <w:r w:rsidR="00FF70D0">
        <w:rPr>
          <w:rFonts w:ascii="Times New Roman" w:hAnsi="Times New Roman" w:cs="Times New Roman"/>
          <w:b/>
          <w:color w:val="943634" w:themeColor="accent2" w:themeShade="BF"/>
          <w:sz w:val="24"/>
          <w:szCs w:val="24"/>
          <w:lang w:val="sq-AL"/>
        </w:rPr>
        <w:t xml:space="preserve"> dhe Mbrojtjes Sociale</w:t>
      </w:r>
      <w:r w:rsidRPr="00982582">
        <w:rPr>
          <w:rFonts w:ascii="Times New Roman" w:hAnsi="Times New Roman" w:cs="Times New Roman"/>
          <w:sz w:val="24"/>
          <w:szCs w:val="24"/>
          <w:lang w:val="sq-AL"/>
        </w:rPr>
        <w:t xml:space="preserve"> </w:t>
      </w:r>
      <w:r w:rsidR="00BA16D3" w:rsidRPr="00982582">
        <w:rPr>
          <w:rFonts w:ascii="Times New Roman" w:hAnsi="Times New Roman" w:cs="Times New Roman"/>
          <w:sz w:val="24"/>
          <w:szCs w:val="24"/>
          <w:lang w:val="sq-AL"/>
        </w:rPr>
        <w:t>–</w:t>
      </w:r>
      <w:r w:rsidRPr="00982582">
        <w:rPr>
          <w:rFonts w:ascii="Times New Roman" w:hAnsi="Times New Roman" w:cs="Times New Roman"/>
          <w:sz w:val="24"/>
          <w:szCs w:val="24"/>
          <w:lang w:val="sq-AL"/>
        </w:rPr>
        <w:t xml:space="preserve"> </w:t>
      </w:r>
      <w:r w:rsidR="004B3813" w:rsidRPr="00982582">
        <w:rPr>
          <w:rFonts w:ascii="Times New Roman" w:hAnsi="Times New Roman" w:cs="Times New Roman"/>
          <w:sz w:val="24"/>
          <w:szCs w:val="24"/>
          <w:lang w:val="sq-AL"/>
        </w:rPr>
        <w:t xml:space="preserve">për periudhën Janar </w:t>
      </w:r>
      <w:r w:rsidR="004B3813">
        <w:rPr>
          <w:rFonts w:ascii="Times New Roman" w:hAnsi="Times New Roman" w:cs="Times New Roman"/>
          <w:sz w:val="24"/>
          <w:szCs w:val="24"/>
          <w:lang w:val="sq-AL"/>
        </w:rPr>
        <w:t>201</w:t>
      </w:r>
      <w:r w:rsidR="006B3D22">
        <w:rPr>
          <w:rFonts w:ascii="Times New Roman" w:hAnsi="Times New Roman" w:cs="Times New Roman"/>
          <w:sz w:val="24"/>
          <w:szCs w:val="24"/>
          <w:lang w:val="sq-AL"/>
        </w:rPr>
        <w:t>7</w:t>
      </w:r>
      <w:r w:rsidR="004B3813">
        <w:rPr>
          <w:rFonts w:ascii="Times New Roman" w:hAnsi="Times New Roman" w:cs="Times New Roman"/>
          <w:sz w:val="24"/>
          <w:szCs w:val="24"/>
          <w:lang w:val="sq-AL"/>
        </w:rPr>
        <w:t xml:space="preserve"> –</w:t>
      </w:r>
      <w:r w:rsidR="006B3D22">
        <w:rPr>
          <w:rFonts w:ascii="Times New Roman" w:hAnsi="Times New Roman" w:cs="Times New Roman"/>
          <w:sz w:val="24"/>
          <w:szCs w:val="24"/>
          <w:lang w:val="sq-AL"/>
        </w:rPr>
        <w:t xml:space="preserve"> Mars 2018 </w:t>
      </w:r>
      <w:r w:rsidRPr="00982582">
        <w:rPr>
          <w:rFonts w:ascii="Times New Roman" w:hAnsi="Times New Roman" w:cs="Times New Roman"/>
          <w:sz w:val="24"/>
          <w:szCs w:val="24"/>
          <w:lang w:val="sq-AL"/>
        </w:rPr>
        <w:t>raporton</w:t>
      </w:r>
      <w:r w:rsidR="00BA16D3" w:rsidRPr="00982582">
        <w:rPr>
          <w:rFonts w:ascii="Times New Roman" w:hAnsi="Times New Roman" w:cs="Times New Roman"/>
          <w:sz w:val="24"/>
          <w:szCs w:val="24"/>
          <w:lang w:val="sq-AL"/>
        </w:rPr>
        <w:t xml:space="preserve"> </w:t>
      </w:r>
      <w:r w:rsidRPr="00982582">
        <w:rPr>
          <w:rFonts w:ascii="Times New Roman" w:hAnsi="Times New Roman" w:cs="Times New Roman"/>
          <w:sz w:val="24"/>
          <w:szCs w:val="24"/>
          <w:lang w:val="sq-AL"/>
        </w:rPr>
        <w:t xml:space="preserve">që </w:t>
      </w:r>
      <w:r w:rsidR="004B3813">
        <w:rPr>
          <w:rFonts w:ascii="Times New Roman" w:hAnsi="Times New Roman" w:cs="Times New Roman"/>
          <w:sz w:val="24"/>
          <w:szCs w:val="24"/>
          <w:lang w:val="sq-AL"/>
        </w:rPr>
        <w:t>detyrimet për vendime gjyqësore për punonjës të larguar nga puna j</w:t>
      </w:r>
      <w:r w:rsidR="00C47689">
        <w:rPr>
          <w:rFonts w:ascii="Times New Roman" w:hAnsi="Times New Roman" w:cs="Times New Roman"/>
          <w:sz w:val="24"/>
          <w:szCs w:val="24"/>
          <w:lang w:val="sq-AL"/>
        </w:rPr>
        <w:t>an</w:t>
      </w:r>
      <w:r w:rsidR="00E1159D">
        <w:rPr>
          <w:rFonts w:ascii="Times New Roman" w:hAnsi="Times New Roman" w:cs="Times New Roman"/>
          <w:sz w:val="24"/>
          <w:szCs w:val="24"/>
          <w:lang w:val="sq-AL"/>
        </w:rPr>
        <w:t>ë</w:t>
      </w:r>
      <w:r w:rsidR="000324F7" w:rsidRPr="00982582">
        <w:rPr>
          <w:rFonts w:ascii="Times New Roman" w:hAnsi="Times New Roman" w:cs="Times New Roman"/>
          <w:sz w:val="24"/>
          <w:szCs w:val="24"/>
          <w:lang w:val="sq-AL"/>
        </w:rPr>
        <w:t xml:space="preserve"> </w:t>
      </w:r>
      <w:r w:rsidR="004B3813">
        <w:rPr>
          <w:rFonts w:ascii="Times New Roman" w:hAnsi="Times New Roman" w:cs="Times New Roman"/>
          <w:sz w:val="24"/>
          <w:szCs w:val="24"/>
          <w:lang w:val="sq-AL"/>
        </w:rPr>
        <w:t xml:space="preserve">në vlerën </w:t>
      </w:r>
      <w:r w:rsidR="0072746F">
        <w:rPr>
          <w:rFonts w:ascii="Times New Roman" w:hAnsi="Times New Roman" w:cs="Times New Roman"/>
          <w:b/>
          <w:sz w:val="24"/>
          <w:szCs w:val="24"/>
          <w:lang w:val="sq-AL"/>
        </w:rPr>
        <w:t>33.2</w:t>
      </w:r>
      <w:r w:rsidR="000324F7" w:rsidRPr="00982582">
        <w:rPr>
          <w:rFonts w:ascii="Times New Roman" w:hAnsi="Times New Roman" w:cs="Times New Roman"/>
          <w:b/>
          <w:sz w:val="24"/>
          <w:szCs w:val="24"/>
          <w:lang w:val="sq-AL"/>
        </w:rPr>
        <w:t xml:space="preserve"> milion lekë</w:t>
      </w:r>
      <w:r w:rsidR="00BD4F81">
        <w:rPr>
          <w:rFonts w:ascii="Times New Roman" w:hAnsi="Times New Roman" w:cs="Times New Roman"/>
          <w:sz w:val="24"/>
          <w:szCs w:val="24"/>
          <w:lang w:val="sq-AL"/>
        </w:rPr>
        <w:t xml:space="preserve">. </w:t>
      </w:r>
      <w:r w:rsidR="0072746F">
        <w:rPr>
          <w:rFonts w:ascii="Times New Roman" w:hAnsi="Times New Roman" w:cs="Times New Roman"/>
          <w:sz w:val="24"/>
          <w:szCs w:val="24"/>
          <w:lang w:val="sq-AL"/>
        </w:rPr>
        <w:t>Toali i detyrimeve t</w:t>
      </w:r>
      <w:r w:rsidR="006C66BB">
        <w:rPr>
          <w:rFonts w:ascii="Times New Roman" w:hAnsi="Times New Roman" w:cs="Times New Roman"/>
          <w:sz w:val="24"/>
          <w:szCs w:val="24"/>
          <w:lang w:val="sq-AL"/>
        </w:rPr>
        <w:t>ë</w:t>
      </w:r>
      <w:r w:rsidR="0072746F">
        <w:rPr>
          <w:rFonts w:ascii="Times New Roman" w:hAnsi="Times New Roman" w:cs="Times New Roman"/>
          <w:sz w:val="24"/>
          <w:szCs w:val="24"/>
          <w:lang w:val="sq-AL"/>
        </w:rPr>
        <w:t xml:space="preserve"> akumuluara nga MSHMS jan</w:t>
      </w:r>
      <w:r w:rsidR="006C66BB">
        <w:rPr>
          <w:rFonts w:ascii="Times New Roman" w:hAnsi="Times New Roman" w:cs="Times New Roman"/>
          <w:sz w:val="24"/>
          <w:szCs w:val="24"/>
          <w:lang w:val="sq-AL"/>
        </w:rPr>
        <w:t>ë</w:t>
      </w:r>
      <w:r w:rsidR="0072746F">
        <w:rPr>
          <w:rFonts w:ascii="Times New Roman" w:hAnsi="Times New Roman" w:cs="Times New Roman"/>
          <w:sz w:val="24"/>
          <w:szCs w:val="24"/>
          <w:lang w:val="sq-AL"/>
        </w:rPr>
        <w:t xml:space="preserve"> </w:t>
      </w:r>
      <w:r w:rsidR="0072746F" w:rsidRPr="0072746F">
        <w:rPr>
          <w:rFonts w:ascii="Times New Roman" w:hAnsi="Times New Roman" w:cs="Times New Roman"/>
          <w:b/>
          <w:sz w:val="24"/>
          <w:szCs w:val="24"/>
          <w:lang w:val="sq-AL"/>
        </w:rPr>
        <w:t>171.9 milion lek</w:t>
      </w:r>
      <w:r w:rsidR="006C66BB">
        <w:rPr>
          <w:rFonts w:ascii="Times New Roman" w:hAnsi="Times New Roman" w:cs="Times New Roman"/>
          <w:b/>
          <w:sz w:val="24"/>
          <w:szCs w:val="24"/>
          <w:lang w:val="sq-AL"/>
        </w:rPr>
        <w:t>ë</w:t>
      </w:r>
      <w:r w:rsidR="0072746F">
        <w:rPr>
          <w:rFonts w:ascii="Times New Roman" w:hAnsi="Times New Roman" w:cs="Times New Roman"/>
          <w:sz w:val="24"/>
          <w:szCs w:val="24"/>
          <w:lang w:val="sq-AL"/>
        </w:rPr>
        <w:t>. Gjat</w:t>
      </w:r>
      <w:r w:rsidR="006C66BB">
        <w:rPr>
          <w:rFonts w:ascii="Times New Roman" w:hAnsi="Times New Roman" w:cs="Times New Roman"/>
          <w:sz w:val="24"/>
          <w:szCs w:val="24"/>
          <w:lang w:val="sq-AL"/>
        </w:rPr>
        <w:t>ë</w:t>
      </w:r>
      <w:r w:rsidR="0072746F">
        <w:rPr>
          <w:rFonts w:ascii="Times New Roman" w:hAnsi="Times New Roman" w:cs="Times New Roman"/>
          <w:sz w:val="24"/>
          <w:szCs w:val="24"/>
          <w:lang w:val="sq-AL"/>
        </w:rPr>
        <w:t xml:space="preserve"> </w:t>
      </w:r>
      <w:r w:rsidR="0072746F" w:rsidRPr="0072746F">
        <w:rPr>
          <w:rFonts w:ascii="Times New Roman" w:hAnsi="Times New Roman" w:cs="Times New Roman"/>
          <w:b/>
          <w:sz w:val="24"/>
          <w:szCs w:val="24"/>
          <w:lang w:val="sq-AL"/>
        </w:rPr>
        <w:t>3-</w:t>
      </w:r>
      <w:r w:rsidR="0072746F">
        <w:rPr>
          <w:rFonts w:ascii="Times New Roman" w:hAnsi="Times New Roman" w:cs="Times New Roman"/>
          <w:b/>
          <w:sz w:val="24"/>
          <w:szCs w:val="24"/>
          <w:lang w:val="sq-AL"/>
        </w:rPr>
        <w:t>mu</w:t>
      </w:r>
      <w:r w:rsidR="0072746F" w:rsidRPr="0072746F">
        <w:rPr>
          <w:rFonts w:ascii="Times New Roman" w:hAnsi="Times New Roman" w:cs="Times New Roman"/>
          <w:b/>
          <w:sz w:val="24"/>
          <w:szCs w:val="24"/>
          <w:lang w:val="sq-AL"/>
        </w:rPr>
        <w:t>jorit</w:t>
      </w:r>
      <w:r w:rsidR="0072746F">
        <w:rPr>
          <w:rFonts w:ascii="Times New Roman" w:hAnsi="Times New Roman" w:cs="Times New Roman"/>
          <w:sz w:val="24"/>
          <w:szCs w:val="24"/>
          <w:lang w:val="sq-AL"/>
        </w:rPr>
        <w:t xml:space="preserve"> t</w:t>
      </w:r>
      <w:r w:rsidR="006C66BB">
        <w:rPr>
          <w:rFonts w:ascii="Times New Roman" w:hAnsi="Times New Roman" w:cs="Times New Roman"/>
          <w:sz w:val="24"/>
          <w:szCs w:val="24"/>
          <w:lang w:val="sq-AL"/>
        </w:rPr>
        <w:t>ë</w:t>
      </w:r>
      <w:r w:rsidR="0072746F">
        <w:rPr>
          <w:rFonts w:ascii="Times New Roman" w:hAnsi="Times New Roman" w:cs="Times New Roman"/>
          <w:sz w:val="24"/>
          <w:szCs w:val="24"/>
          <w:lang w:val="sq-AL"/>
        </w:rPr>
        <w:t xml:space="preserve"> par</w:t>
      </w:r>
      <w:r w:rsidR="006C66BB">
        <w:rPr>
          <w:rFonts w:ascii="Times New Roman" w:hAnsi="Times New Roman" w:cs="Times New Roman"/>
          <w:sz w:val="24"/>
          <w:szCs w:val="24"/>
          <w:lang w:val="sq-AL"/>
        </w:rPr>
        <w:t>ë</w:t>
      </w:r>
      <w:r w:rsidR="0072746F">
        <w:rPr>
          <w:rFonts w:ascii="Times New Roman" w:hAnsi="Times New Roman" w:cs="Times New Roman"/>
          <w:sz w:val="24"/>
          <w:szCs w:val="24"/>
          <w:lang w:val="sq-AL"/>
        </w:rPr>
        <w:t xml:space="preserve"> t</w:t>
      </w:r>
      <w:r w:rsidR="006C66BB">
        <w:rPr>
          <w:rFonts w:ascii="Times New Roman" w:hAnsi="Times New Roman" w:cs="Times New Roman"/>
          <w:sz w:val="24"/>
          <w:szCs w:val="24"/>
          <w:lang w:val="sq-AL"/>
        </w:rPr>
        <w:t>ë</w:t>
      </w:r>
      <w:r w:rsidR="0072746F">
        <w:rPr>
          <w:rFonts w:ascii="Times New Roman" w:hAnsi="Times New Roman" w:cs="Times New Roman"/>
          <w:sz w:val="24"/>
          <w:szCs w:val="24"/>
          <w:lang w:val="sq-AL"/>
        </w:rPr>
        <w:t xml:space="preserve"> 2018 jan</w:t>
      </w:r>
      <w:r w:rsidR="006C66BB">
        <w:rPr>
          <w:rFonts w:ascii="Times New Roman" w:hAnsi="Times New Roman" w:cs="Times New Roman"/>
          <w:sz w:val="24"/>
          <w:szCs w:val="24"/>
          <w:lang w:val="sq-AL"/>
        </w:rPr>
        <w:t>ë</w:t>
      </w:r>
      <w:r w:rsidR="0072746F">
        <w:rPr>
          <w:rFonts w:ascii="Times New Roman" w:hAnsi="Times New Roman" w:cs="Times New Roman"/>
          <w:sz w:val="24"/>
          <w:szCs w:val="24"/>
          <w:lang w:val="sq-AL"/>
        </w:rPr>
        <w:t xml:space="preserve"> paguar </w:t>
      </w:r>
      <w:r w:rsidR="0072746F" w:rsidRPr="0072746F">
        <w:rPr>
          <w:rFonts w:ascii="Times New Roman" w:hAnsi="Times New Roman" w:cs="Times New Roman"/>
          <w:b/>
          <w:sz w:val="24"/>
          <w:szCs w:val="24"/>
          <w:lang w:val="sq-AL"/>
        </w:rPr>
        <w:t>40.4 milion lek</w:t>
      </w:r>
      <w:r w:rsidR="006C66BB">
        <w:rPr>
          <w:rFonts w:ascii="Times New Roman" w:hAnsi="Times New Roman" w:cs="Times New Roman"/>
          <w:b/>
          <w:sz w:val="24"/>
          <w:szCs w:val="24"/>
          <w:lang w:val="sq-AL"/>
        </w:rPr>
        <w:t>ë</w:t>
      </w:r>
      <w:r w:rsidR="0072746F">
        <w:rPr>
          <w:rFonts w:ascii="Times New Roman" w:hAnsi="Times New Roman" w:cs="Times New Roman"/>
          <w:sz w:val="24"/>
          <w:szCs w:val="24"/>
          <w:lang w:val="sq-AL"/>
        </w:rPr>
        <w:t xml:space="preserve"> p</w:t>
      </w:r>
      <w:r w:rsidR="006C66BB">
        <w:rPr>
          <w:rFonts w:ascii="Times New Roman" w:hAnsi="Times New Roman" w:cs="Times New Roman"/>
          <w:sz w:val="24"/>
          <w:szCs w:val="24"/>
          <w:lang w:val="sq-AL"/>
        </w:rPr>
        <w:t>ë</w:t>
      </w:r>
      <w:r w:rsidR="0072746F">
        <w:rPr>
          <w:rFonts w:ascii="Times New Roman" w:hAnsi="Times New Roman" w:cs="Times New Roman"/>
          <w:sz w:val="24"/>
          <w:szCs w:val="24"/>
          <w:lang w:val="sq-AL"/>
        </w:rPr>
        <w:t>r shlyerjen e detyrimeve t</w:t>
      </w:r>
      <w:r w:rsidR="006C66BB">
        <w:rPr>
          <w:rFonts w:ascii="Times New Roman" w:hAnsi="Times New Roman" w:cs="Times New Roman"/>
          <w:sz w:val="24"/>
          <w:szCs w:val="24"/>
          <w:lang w:val="sq-AL"/>
        </w:rPr>
        <w:t>ë</w:t>
      </w:r>
      <w:r w:rsidR="0072746F">
        <w:rPr>
          <w:rFonts w:ascii="Times New Roman" w:hAnsi="Times New Roman" w:cs="Times New Roman"/>
          <w:sz w:val="24"/>
          <w:szCs w:val="24"/>
          <w:lang w:val="sq-AL"/>
        </w:rPr>
        <w:t xml:space="preserve"> prapambetura t</w:t>
      </w:r>
      <w:r w:rsidR="006C66BB">
        <w:rPr>
          <w:rFonts w:ascii="Times New Roman" w:hAnsi="Times New Roman" w:cs="Times New Roman"/>
          <w:sz w:val="24"/>
          <w:szCs w:val="24"/>
          <w:lang w:val="sq-AL"/>
        </w:rPr>
        <w:t>ë</w:t>
      </w:r>
      <w:r w:rsidR="0072746F">
        <w:rPr>
          <w:rFonts w:ascii="Times New Roman" w:hAnsi="Times New Roman" w:cs="Times New Roman"/>
          <w:sz w:val="24"/>
          <w:szCs w:val="24"/>
          <w:lang w:val="sq-AL"/>
        </w:rPr>
        <w:t xml:space="preserve"> cilat jan</w:t>
      </w:r>
      <w:r w:rsidR="006C66BB">
        <w:rPr>
          <w:rFonts w:ascii="Times New Roman" w:hAnsi="Times New Roman" w:cs="Times New Roman"/>
          <w:sz w:val="24"/>
          <w:szCs w:val="24"/>
          <w:lang w:val="sq-AL"/>
        </w:rPr>
        <w:t>ë</w:t>
      </w:r>
      <w:r w:rsidR="0072746F">
        <w:rPr>
          <w:rFonts w:ascii="Times New Roman" w:hAnsi="Times New Roman" w:cs="Times New Roman"/>
          <w:sz w:val="24"/>
          <w:szCs w:val="24"/>
          <w:lang w:val="sq-AL"/>
        </w:rPr>
        <w:t xml:space="preserve"> t</w:t>
      </w:r>
      <w:r w:rsidR="006C66BB">
        <w:rPr>
          <w:rFonts w:ascii="Times New Roman" w:hAnsi="Times New Roman" w:cs="Times New Roman"/>
          <w:sz w:val="24"/>
          <w:szCs w:val="24"/>
          <w:lang w:val="sq-AL"/>
        </w:rPr>
        <w:t>ë</w:t>
      </w:r>
      <w:r w:rsidR="0072746F">
        <w:rPr>
          <w:rFonts w:ascii="Times New Roman" w:hAnsi="Times New Roman" w:cs="Times New Roman"/>
          <w:sz w:val="24"/>
          <w:szCs w:val="24"/>
          <w:lang w:val="sq-AL"/>
        </w:rPr>
        <w:t xml:space="preserve"> gjitha detyrime p</w:t>
      </w:r>
      <w:r w:rsidR="006C66BB">
        <w:rPr>
          <w:rFonts w:ascii="Times New Roman" w:hAnsi="Times New Roman" w:cs="Times New Roman"/>
          <w:sz w:val="24"/>
          <w:szCs w:val="24"/>
          <w:lang w:val="sq-AL"/>
        </w:rPr>
        <w:t>ë</w:t>
      </w:r>
      <w:r w:rsidR="0072746F">
        <w:rPr>
          <w:rFonts w:ascii="Times New Roman" w:hAnsi="Times New Roman" w:cs="Times New Roman"/>
          <w:sz w:val="24"/>
          <w:szCs w:val="24"/>
          <w:lang w:val="sq-AL"/>
        </w:rPr>
        <w:t>r vendime gjyq</w:t>
      </w:r>
      <w:r w:rsidR="006C66BB">
        <w:rPr>
          <w:rFonts w:ascii="Times New Roman" w:hAnsi="Times New Roman" w:cs="Times New Roman"/>
          <w:sz w:val="24"/>
          <w:szCs w:val="24"/>
          <w:lang w:val="sq-AL"/>
        </w:rPr>
        <w:t>ë</w:t>
      </w:r>
      <w:r w:rsidR="0072746F">
        <w:rPr>
          <w:rFonts w:ascii="Times New Roman" w:hAnsi="Times New Roman" w:cs="Times New Roman"/>
          <w:sz w:val="24"/>
          <w:szCs w:val="24"/>
          <w:lang w:val="sq-AL"/>
        </w:rPr>
        <w:t>sore.</w:t>
      </w:r>
    </w:p>
    <w:p w:rsidR="00C6505B" w:rsidRPr="00C6505B" w:rsidRDefault="00E535D4" w:rsidP="00C6505B">
      <w:pPr>
        <w:pStyle w:val="ListParagraph"/>
        <w:numPr>
          <w:ilvl w:val="0"/>
          <w:numId w:val="8"/>
        </w:numPr>
        <w:spacing w:after="0" w:line="360" w:lineRule="auto"/>
        <w:ind w:left="426" w:hanging="426"/>
        <w:jc w:val="both"/>
        <w:rPr>
          <w:rFonts w:ascii="Times New Roman" w:hAnsi="Times New Roman"/>
          <w:sz w:val="24"/>
          <w:szCs w:val="24"/>
          <w:lang w:val="sq-AL"/>
        </w:rPr>
      </w:pPr>
      <w:r w:rsidRPr="00C6505B">
        <w:rPr>
          <w:rFonts w:ascii="Times New Roman" w:hAnsi="Times New Roman" w:cs="Times New Roman"/>
          <w:b/>
          <w:color w:val="943634" w:themeColor="accent2" w:themeShade="BF"/>
          <w:sz w:val="24"/>
          <w:szCs w:val="24"/>
          <w:lang w:val="sq-AL"/>
        </w:rPr>
        <w:t xml:space="preserve">Ministria </w:t>
      </w:r>
      <w:r w:rsidR="0023442A" w:rsidRPr="00C6505B">
        <w:rPr>
          <w:rFonts w:ascii="Times New Roman" w:hAnsi="Times New Roman" w:cs="Times New Roman"/>
          <w:b/>
          <w:color w:val="943634" w:themeColor="accent2" w:themeShade="BF"/>
          <w:sz w:val="24"/>
          <w:szCs w:val="24"/>
          <w:lang w:val="sq-AL"/>
        </w:rPr>
        <w:t xml:space="preserve">e </w:t>
      </w:r>
      <w:r w:rsidRPr="00C6505B">
        <w:rPr>
          <w:rFonts w:ascii="Times New Roman" w:hAnsi="Times New Roman" w:cs="Times New Roman"/>
          <w:b/>
          <w:color w:val="943634" w:themeColor="accent2" w:themeShade="BF"/>
          <w:sz w:val="24"/>
          <w:szCs w:val="24"/>
          <w:lang w:val="sq-AL"/>
        </w:rPr>
        <w:t>Brendshme –</w:t>
      </w:r>
      <w:r w:rsidR="00300F8E" w:rsidRPr="00C6505B">
        <w:rPr>
          <w:rFonts w:ascii="Times New Roman" w:hAnsi="Times New Roman" w:cs="Times New Roman"/>
          <w:sz w:val="24"/>
          <w:szCs w:val="24"/>
          <w:lang w:val="sq-AL"/>
        </w:rPr>
        <w:t xml:space="preserve"> </w:t>
      </w:r>
      <w:r w:rsidR="00C6505B" w:rsidRPr="00C6505B">
        <w:rPr>
          <w:rFonts w:ascii="Times New Roman" w:hAnsi="Times New Roman" w:cs="Times New Roman"/>
          <w:sz w:val="24"/>
          <w:szCs w:val="24"/>
          <w:lang w:val="sq-AL"/>
        </w:rPr>
        <w:t>Detyrimet e reja t</w:t>
      </w:r>
      <w:r w:rsidR="006C66BB">
        <w:rPr>
          <w:rFonts w:ascii="Times New Roman" w:hAnsi="Times New Roman" w:cs="Times New Roman"/>
          <w:sz w:val="24"/>
          <w:szCs w:val="24"/>
          <w:lang w:val="sq-AL"/>
        </w:rPr>
        <w:t>ë</w:t>
      </w:r>
      <w:r w:rsidR="00C6505B" w:rsidRPr="00C6505B">
        <w:rPr>
          <w:rFonts w:ascii="Times New Roman" w:hAnsi="Times New Roman" w:cs="Times New Roman"/>
          <w:sz w:val="24"/>
          <w:szCs w:val="24"/>
          <w:lang w:val="sq-AL"/>
        </w:rPr>
        <w:t xml:space="preserve"> krijuara n</w:t>
      </w:r>
      <w:r w:rsidR="006C66BB">
        <w:rPr>
          <w:rFonts w:ascii="Times New Roman" w:hAnsi="Times New Roman" w:cs="Times New Roman"/>
          <w:sz w:val="24"/>
          <w:szCs w:val="24"/>
          <w:lang w:val="sq-AL"/>
        </w:rPr>
        <w:t>ë</w:t>
      </w:r>
      <w:r w:rsidR="00C6505B" w:rsidRPr="00C6505B">
        <w:rPr>
          <w:rFonts w:ascii="Times New Roman" w:hAnsi="Times New Roman" w:cs="Times New Roman"/>
          <w:sz w:val="24"/>
          <w:szCs w:val="24"/>
          <w:lang w:val="sq-AL"/>
        </w:rPr>
        <w:t xml:space="preserve"> </w:t>
      </w:r>
      <w:r w:rsidR="00C6505B" w:rsidRPr="00C6505B">
        <w:rPr>
          <w:rFonts w:ascii="Times New Roman" w:hAnsi="Times New Roman" w:cs="Times New Roman"/>
          <w:b/>
          <w:sz w:val="24"/>
          <w:szCs w:val="24"/>
          <w:lang w:val="sq-AL"/>
        </w:rPr>
        <w:t>3 –mujorin</w:t>
      </w:r>
      <w:r w:rsidR="00C6505B" w:rsidRPr="00C6505B">
        <w:rPr>
          <w:rFonts w:ascii="Times New Roman" w:hAnsi="Times New Roman" w:cs="Times New Roman"/>
          <w:sz w:val="24"/>
          <w:szCs w:val="24"/>
          <w:lang w:val="sq-AL"/>
        </w:rPr>
        <w:t xml:space="preserve"> e par</w:t>
      </w:r>
      <w:r w:rsidR="006C66BB">
        <w:rPr>
          <w:rFonts w:ascii="Times New Roman" w:hAnsi="Times New Roman" w:cs="Times New Roman"/>
          <w:sz w:val="24"/>
          <w:szCs w:val="24"/>
          <w:lang w:val="sq-AL"/>
        </w:rPr>
        <w:t>ë</w:t>
      </w:r>
      <w:r w:rsidR="00C6505B" w:rsidRPr="00C6505B">
        <w:rPr>
          <w:rFonts w:ascii="Times New Roman" w:hAnsi="Times New Roman" w:cs="Times New Roman"/>
          <w:sz w:val="24"/>
          <w:szCs w:val="24"/>
          <w:lang w:val="sq-AL"/>
        </w:rPr>
        <w:t xml:space="preserve"> t</w:t>
      </w:r>
      <w:r w:rsidR="006C66BB">
        <w:rPr>
          <w:rFonts w:ascii="Times New Roman" w:hAnsi="Times New Roman" w:cs="Times New Roman"/>
          <w:sz w:val="24"/>
          <w:szCs w:val="24"/>
          <w:lang w:val="sq-AL"/>
        </w:rPr>
        <w:t>ë</w:t>
      </w:r>
      <w:r w:rsidR="00C6505B" w:rsidRPr="00C6505B">
        <w:rPr>
          <w:rFonts w:ascii="Times New Roman" w:hAnsi="Times New Roman" w:cs="Times New Roman"/>
          <w:sz w:val="24"/>
          <w:szCs w:val="24"/>
          <w:lang w:val="sq-AL"/>
        </w:rPr>
        <w:t xml:space="preserve"> 2018 jan</w:t>
      </w:r>
      <w:r w:rsidR="006C66BB">
        <w:rPr>
          <w:rFonts w:ascii="Times New Roman" w:hAnsi="Times New Roman" w:cs="Times New Roman"/>
          <w:sz w:val="24"/>
          <w:szCs w:val="24"/>
          <w:lang w:val="sq-AL"/>
        </w:rPr>
        <w:t>ë</w:t>
      </w:r>
      <w:r w:rsidR="00C6505B" w:rsidRPr="00C6505B">
        <w:rPr>
          <w:rFonts w:ascii="Times New Roman" w:hAnsi="Times New Roman" w:cs="Times New Roman"/>
          <w:sz w:val="24"/>
          <w:szCs w:val="24"/>
          <w:lang w:val="sq-AL"/>
        </w:rPr>
        <w:t xml:space="preserve"> n</w:t>
      </w:r>
      <w:r w:rsidR="006C66BB">
        <w:rPr>
          <w:rFonts w:ascii="Times New Roman" w:hAnsi="Times New Roman" w:cs="Times New Roman"/>
          <w:sz w:val="24"/>
          <w:szCs w:val="24"/>
          <w:lang w:val="sq-AL"/>
        </w:rPr>
        <w:t>ë</w:t>
      </w:r>
      <w:r w:rsidR="00C6505B" w:rsidRPr="00C6505B">
        <w:rPr>
          <w:rFonts w:ascii="Times New Roman" w:hAnsi="Times New Roman" w:cs="Times New Roman"/>
          <w:sz w:val="24"/>
          <w:szCs w:val="24"/>
          <w:lang w:val="sq-AL"/>
        </w:rPr>
        <w:t xml:space="preserve"> vler</w:t>
      </w:r>
      <w:r w:rsidR="006C66BB">
        <w:rPr>
          <w:rFonts w:ascii="Times New Roman" w:hAnsi="Times New Roman" w:cs="Times New Roman"/>
          <w:sz w:val="24"/>
          <w:szCs w:val="24"/>
          <w:lang w:val="sq-AL"/>
        </w:rPr>
        <w:t>ë</w:t>
      </w:r>
      <w:r w:rsidR="00C6505B" w:rsidRPr="00C6505B">
        <w:rPr>
          <w:rFonts w:ascii="Times New Roman" w:hAnsi="Times New Roman" w:cs="Times New Roman"/>
          <w:sz w:val="24"/>
          <w:szCs w:val="24"/>
          <w:lang w:val="sq-AL"/>
        </w:rPr>
        <w:t xml:space="preserve">n </w:t>
      </w:r>
      <w:r w:rsidR="00C6505B" w:rsidRPr="00C6505B">
        <w:rPr>
          <w:rFonts w:ascii="Times New Roman" w:hAnsi="Times New Roman" w:cs="Times New Roman"/>
          <w:b/>
          <w:sz w:val="24"/>
          <w:szCs w:val="24"/>
          <w:lang w:val="sq-AL"/>
        </w:rPr>
        <w:t>74.6 milion lek</w:t>
      </w:r>
      <w:r w:rsidR="006C66BB">
        <w:rPr>
          <w:rFonts w:ascii="Times New Roman" w:hAnsi="Times New Roman" w:cs="Times New Roman"/>
          <w:b/>
          <w:sz w:val="24"/>
          <w:szCs w:val="24"/>
          <w:lang w:val="sq-AL"/>
        </w:rPr>
        <w:t>ë</w:t>
      </w:r>
      <w:r w:rsidR="00C6505B" w:rsidRPr="00C6505B">
        <w:rPr>
          <w:rFonts w:ascii="Times New Roman" w:hAnsi="Times New Roman" w:cs="Times New Roman"/>
          <w:b/>
          <w:sz w:val="24"/>
          <w:szCs w:val="24"/>
          <w:lang w:val="sq-AL"/>
        </w:rPr>
        <w:t xml:space="preserve">. </w:t>
      </w:r>
      <w:r w:rsidR="00796910" w:rsidRPr="00C6505B">
        <w:rPr>
          <w:rFonts w:ascii="Times New Roman" w:hAnsi="Times New Roman" w:cs="Times New Roman"/>
          <w:sz w:val="24"/>
          <w:szCs w:val="24"/>
          <w:lang w:val="sq-AL"/>
        </w:rPr>
        <w:t xml:space="preserve">Stoku i detyrimeve </w:t>
      </w:r>
      <w:r w:rsidR="00E97A83" w:rsidRPr="00C6505B">
        <w:rPr>
          <w:rFonts w:ascii="Times New Roman" w:hAnsi="Times New Roman" w:cs="Times New Roman"/>
          <w:sz w:val="24"/>
          <w:szCs w:val="24"/>
          <w:lang w:val="sq-AL"/>
        </w:rPr>
        <w:t>p</w:t>
      </w:r>
      <w:r w:rsidR="00345C5B" w:rsidRPr="00C6505B">
        <w:rPr>
          <w:rFonts w:ascii="Times New Roman" w:hAnsi="Times New Roman" w:cs="Times New Roman"/>
          <w:sz w:val="24"/>
          <w:szCs w:val="24"/>
          <w:lang w:val="sq-AL"/>
        </w:rPr>
        <w:t>ë</w:t>
      </w:r>
      <w:r w:rsidR="00E97A83" w:rsidRPr="00C6505B">
        <w:rPr>
          <w:rFonts w:ascii="Times New Roman" w:hAnsi="Times New Roman" w:cs="Times New Roman"/>
          <w:sz w:val="24"/>
          <w:szCs w:val="24"/>
          <w:lang w:val="sq-AL"/>
        </w:rPr>
        <w:t>r periudh</w:t>
      </w:r>
      <w:r w:rsidR="00345C5B" w:rsidRPr="00C6505B">
        <w:rPr>
          <w:rFonts w:ascii="Times New Roman" w:hAnsi="Times New Roman" w:cs="Times New Roman"/>
          <w:sz w:val="24"/>
          <w:szCs w:val="24"/>
          <w:lang w:val="sq-AL"/>
        </w:rPr>
        <w:t>ë</w:t>
      </w:r>
      <w:r w:rsidR="00BA16D3" w:rsidRPr="00C6505B">
        <w:rPr>
          <w:rFonts w:ascii="Times New Roman" w:hAnsi="Times New Roman" w:cs="Times New Roman"/>
          <w:sz w:val="24"/>
          <w:szCs w:val="24"/>
          <w:lang w:val="sq-AL"/>
        </w:rPr>
        <w:t xml:space="preserve">n Janar </w:t>
      </w:r>
      <w:r w:rsidR="007A55A6" w:rsidRPr="00C6505B">
        <w:rPr>
          <w:rFonts w:ascii="Times New Roman" w:hAnsi="Times New Roman" w:cs="Times New Roman"/>
          <w:sz w:val="24"/>
          <w:szCs w:val="24"/>
          <w:lang w:val="sq-AL"/>
        </w:rPr>
        <w:t>201</w:t>
      </w:r>
      <w:r w:rsidR="00037F50" w:rsidRPr="00C6505B">
        <w:rPr>
          <w:rFonts w:ascii="Times New Roman" w:hAnsi="Times New Roman" w:cs="Times New Roman"/>
          <w:sz w:val="24"/>
          <w:szCs w:val="24"/>
          <w:lang w:val="sq-AL"/>
        </w:rPr>
        <w:t>6</w:t>
      </w:r>
      <w:r w:rsidR="00BA16D3" w:rsidRPr="00C6505B">
        <w:rPr>
          <w:rFonts w:ascii="Times New Roman" w:hAnsi="Times New Roman" w:cs="Times New Roman"/>
          <w:sz w:val="24"/>
          <w:szCs w:val="24"/>
          <w:lang w:val="sq-AL"/>
        </w:rPr>
        <w:t xml:space="preserve"> – </w:t>
      </w:r>
      <w:r w:rsidR="00037F50" w:rsidRPr="00C6505B">
        <w:rPr>
          <w:rFonts w:ascii="Times New Roman" w:hAnsi="Times New Roman" w:cs="Times New Roman"/>
          <w:sz w:val="24"/>
          <w:szCs w:val="24"/>
          <w:lang w:val="sq-AL"/>
        </w:rPr>
        <w:t>Mars 2018</w:t>
      </w:r>
      <w:r w:rsidR="00825743" w:rsidRPr="00C6505B">
        <w:rPr>
          <w:rFonts w:ascii="Times New Roman" w:hAnsi="Times New Roman" w:cs="Times New Roman"/>
          <w:sz w:val="24"/>
          <w:szCs w:val="24"/>
          <w:lang w:val="sq-AL"/>
        </w:rPr>
        <w:t xml:space="preserve"> </w:t>
      </w:r>
      <w:r w:rsidR="002F2B12" w:rsidRPr="00C6505B">
        <w:rPr>
          <w:rFonts w:ascii="Times New Roman" w:hAnsi="Times New Roman" w:cs="Times New Roman"/>
          <w:sz w:val="24"/>
          <w:szCs w:val="24"/>
          <w:lang w:val="sq-AL"/>
        </w:rPr>
        <w:t>ë</w:t>
      </w:r>
      <w:r w:rsidR="00796910" w:rsidRPr="00C6505B">
        <w:rPr>
          <w:rFonts w:ascii="Times New Roman" w:hAnsi="Times New Roman" w:cs="Times New Roman"/>
          <w:sz w:val="24"/>
          <w:szCs w:val="24"/>
          <w:lang w:val="sq-AL"/>
        </w:rPr>
        <w:t>sht</w:t>
      </w:r>
      <w:r w:rsidR="002F2B12" w:rsidRPr="00C6505B">
        <w:rPr>
          <w:rFonts w:ascii="Times New Roman" w:hAnsi="Times New Roman" w:cs="Times New Roman"/>
          <w:sz w:val="24"/>
          <w:szCs w:val="24"/>
          <w:lang w:val="sq-AL"/>
        </w:rPr>
        <w:t>ë</w:t>
      </w:r>
      <w:r w:rsidR="00825743" w:rsidRPr="00C6505B">
        <w:rPr>
          <w:rFonts w:ascii="Times New Roman" w:hAnsi="Times New Roman" w:cs="Times New Roman"/>
          <w:sz w:val="24"/>
          <w:szCs w:val="24"/>
          <w:lang w:val="sq-AL"/>
        </w:rPr>
        <w:t xml:space="preserve"> n</w:t>
      </w:r>
      <w:r w:rsidR="004518E1" w:rsidRPr="00C6505B">
        <w:rPr>
          <w:rFonts w:ascii="Times New Roman" w:hAnsi="Times New Roman" w:cs="Times New Roman"/>
          <w:sz w:val="24"/>
          <w:szCs w:val="24"/>
          <w:lang w:val="sq-AL"/>
        </w:rPr>
        <w:t>ë</w:t>
      </w:r>
      <w:r w:rsidR="00825743" w:rsidRPr="00C6505B">
        <w:rPr>
          <w:rFonts w:ascii="Times New Roman" w:hAnsi="Times New Roman" w:cs="Times New Roman"/>
          <w:sz w:val="24"/>
          <w:szCs w:val="24"/>
          <w:lang w:val="sq-AL"/>
        </w:rPr>
        <w:t xml:space="preserve"> vler</w:t>
      </w:r>
      <w:r w:rsidR="004518E1" w:rsidRPr="00C6505B">
        <w:rPr>
          <w:rFonts w:ascii="Times New Roman" w:hAnsi="Times New Roman" w:cs="Times New Roman"/>
          <w:sz w:val="24"/>
          <w:szCs w:val="24"/>
          <w:lang w:val="sq-AL"/>
        </w:rPr>
        <w:t>ë</w:t>
      </w:r>
      <w:r w:rsidR="004B3813" w:rsidRPr="00C6505B">
        <w:rPr>
          <w:rFonts w:ascii="Times New Roman" w:hAnsi="Times New Roman" w:cs="Times New Roman"/>
          <w:sz w:val="24"/>
          <w:szCs w:val="24"/>
          <w:lang w:val="sq-AL"/>
        </w:rPr>
        <w:t xml:space="preserve">n </w:t>
      </w:r>
      <w:r w:rsidR="00037F50" w:rsidRPr="00C6505B">
        <w:rPr>
          <w:rFonts w:ascii="Times New Roman" w:hAnsi="Times New Roman" w:cs="Times New Roman"/>
          <w:b/>
          <w:sz w:val="24"/>
          <w:szCs w:val="24"/>
          <w:lang w:val="sq-AL"/>
        </w:rPr>
        <w:t>710.3</w:t>
      </w:r>
      <w:r w:rsidR="00520C85" w:rsidRPr="00C6505B">
        <w:rPr>
          <w:rFonts w:ascii="Times New Roman" w:hAnsi="Times New Roman" w:cs="Times New Roman"/>
          <w:b/>
          <w:sz w:val="24"/>
          <w:szCs w:val="24"/>
          <w:lang w:val="sq-AL"/>
        </w:rPr>
        <w:t xml:space="preserve"> milion lek</w:t>
      </w:r>
      <w:r w:rsidR="004518E1" w:rsidRPr="00C6505B">
        <w:rPr>
          <w:rFonts w:ascii="Times New Roman" w:hAnsi="Times New Roman" w:cs="Times New Roman"/>
          <w:b/>
          <w:sz w:val="24"/>
          <w:szCs w:val="24"/>
          <w:lang w:val="sq-AL"/>
        </w:rPr>
        <w:t>ë</w:t>
      </w:r>
      <w:r w:rsidR="00C6505B" w:rsidRPr="00C6505B">
        <w:rPr>
          <w:rFonts w:ascii="Times New Roman" w:hAnsi="Times New Roman" w:cs="Times New Roman"/>
          <w:b/>
          <w:sz w:val="24"/>
          <w:szCs w:val="24"/>
          <w:lang w:val="sq-AL"/>
        </w:rPr>
        <w:t>,</w:t>
      </w:r>
      <w:r w:rsidR="0023442A" w:rsidRPr="00C6505B">
        <w:rPr>
          <w:rFonts w:ascii="Times New Roman" w:hAnsi="Times New Roman" w:cs="Times New Roman"/>
          <w:b/>
          <w:sz w:val="24"/>
          <w:szCs w:val="24"/>
          <w:lang w:val="sq-AL"/>
        </w:rPr>
        <w:t xml:space="preserve"> </w:t>
      </w:r>
      <w:r w:rsidR="00C6505B" w:rsidRPr="00C6505B">
        <w:rPr>
          <w:rFonts w:ascii="Times New Roman" w:hAnsi="Times New Roman"/>
          <w:sz w:val="24"/>
          <w:szCs w:val="24"/>
          <w:lang w:val="sq-AL"/>
        </w:rPr>
        <w:t>të cilat i dedikohen kryesisht:</w:t>
      </w:r>
    </w:p>
    <w:p w:rsidR="00C6505B" w:rsidRDefault="00C6505B" w:rsidP="00C6505B">
      <w:pPr>
        <w:pStyle w:val="ListParagraph"/>
        <w:numPr>
          <w:ilvl w:val="0"/>
          <w:numId w:val="15"/>
        </w:numPr>
        <w:spacing w:after="0" w:line="360" w:lineRule="auto"/>
        <w:ind w:left="1350" w:hanging="270"/>
        <w:jc w:val="both"/>
        <w:rPr>
          <w:rFonts w:ascii="Times New Roman" w:hAnsi="Times New Roman"/>
          <w:sz w:val="24"/>
          <w:szCs w:val="24"/>
          <w:lang w:val="sq-AL"/>
        </w:rPr>
      </w:pPr>
      <w:r>
        <w:rPr>
          <w:rFonts w:ascii="Times New Roman" w:hAnsi="Times New Roman"/>
          <w:sz w:val="24"/>
          <w:szCs w:val="24"/>
          <w:lang w:val="sq-AL"/>
        </w:rPr>
        <w:t>372.9</w:t>
      </w:r>
      <w:r w:rsidRPr="00BA13CD">
        <w:rPr>
          <w:rFonts w:ascii="Times New Roman" w:hAnsi="Times New Roman"/>
          <w:sz w:val="24"/>
          <w:szCs w:val="24"/>
          <w:lang w:val="sq-AL"/>
        </w:rPr>
        <w:t xml:space="preserve"> </w:t>
      </w:r>
      <w:r>
        <w:rPr>
          <w:rFonts w:ascii="Times New Roman" w:hAnsi="Times New Roman"/>
          <w:sz w:val="24"/>
          <w:szCs w:val="24"/>
          <w:lang w:val="sq-AL"/>
        </w:rPr>
        <w:t>milion lek</w:t>
      </w:r>
      <w:r w:rsidR="006C66BB">
        <w:rPr>
          <w:rFonts w:ascii="Times New Roman" w:hAnsi="Times New Roman"/>
          <w:sz w:val="24"/>
          <w:szCs w:val="24"/>
          <w:lang w:val="sq-AL"/>
        </w:rPr>
        <w:t>ë</w:t>
      </w:r>
      <w:r>
        <w:rPr>
          <w:rFonts w:ascii="Times New Roman" w:hAnsi="Times New Roman"/>
          <w:sz w:val="24"/>
          <w:szCs w:val="24"/>
          <w:lang w:val="sq-AL"/>
        </w:rPr>
        <w:t xml:space="preserve"> </w:t>
      </w:r>
      <w:r w:rsidRPr="00BA13CD">
        <w:rPr>
          <w:rFonts w:ascii="Times New Roman" w:hAnsi="Times New Roman"/>
          <w:sz w:val="24"/>
          <w:szCs w:val="24"/>
          <w:lang w:val="sq-AL"/>
        </w:rPr>
        <w:t xml:space="preserve">detyrime të mbartura për ish-punonjësit e larguar të aparatit të MPB, dhe </w:t>
      </w:r>
      <w:r w:rsidR="0047474F">
        <w:rPr>
          <w:rFonts w:ascii="Times New Roman" w:hAnsi="Times New Roman"/>
          <w:sz w:val="24"/>
          <w:szCs w:val="24"/>
          <w:lang w:val="sq-AL"/>
        </w:rPr>
        <w:t>INUK.</w:t>
      </w:r>
    </w:p>
    <w:p w:rsidR="0047474F" w:rsidRDefault="00C6505B" w:rsidP="0047474F">
      <w:pPr>
        <w:pStyle w:val="ListParagraph"/>
        <w:numPr>
          <w:ilvl w:val="0"/>
          <w:numId w:val="15"/>
        </w:numPr>
        <w:spacing w:after="0" w:line="360" w:lineRule="auto"/>
        <w:ind w:left="1350" w:hanging="270"/>
        <w:jc w:val="both"/>
        <w:rPr>
          <w:rFonts w:ascii="Times New Roman" w:hAnsi="Times New Roman"/>
          <w:sz w:val="24"/>
          <w:szCs w:val="24"/>
          <w:lang w:val="sq-AL"/>
        </w:rPr>
      </w:pPr>
      <w:r w:rsidRPr="00BA13CD">
        <w:rPr>
          <w:rFonts w:ascii="Times New Roman" w:hAnsi="Times New Roman"/>
          <w:sz w:val="24"/>
          <w:szCs w:val="24"/>
          <w:lang w:val="sq-AL"/>
        </w:rPr>
        <w:t xml:space="preserve">202 </w:t>
      </w:r>
      <w:r>
        <w:rPr>
          <w:rFonts w:ascii="Times New Roman" w:hAnsi="Times New Roman"/>
          <w:sz w:val="24"/>
          <w:szCs w:val="24"/>
          <w:lang w:val="sq-AL"/>
        </w:rPr>
        <w:t>milion</w:t>
      </w:r>
      <w:r w:rsidRPr="00BA13CD">
        <w:rPr>
          <w:rFonts w:ascii="Times New Roman" w:hAnsi="Times New Roman"/>
          <w:sz w:val="24"/>
          <w:szCs w:val="24"/>
          <w:lang w:val="sq-AL"/>
        </w:rPr>
        <w:t xml:space="preserve"> lekë detyrime të “Gjendjes civile” për shpërblimin e munguar të</w:t>
      </w:r>
      <w:r>
        <w:rPr>
          <w:rFonts w:ascii="Times New Roman" w:hAnsi="Times New Roman"/>
          <w:sz w:val="24"/>
          <w:szCs w:val="24"/>
          <w:lang w:val="sq-AL"/>
        </w:rPr>
        <w:t xml:space="preserve"> lindjeve.</w:t>
      </w:r>
    </w:p>
    <w:p w:rsidR="0047474F" w:rsidRPr="00640B67" w:rsidRDefault="0047474F" w:rsidP="0047474F">
      <w:pPr>
        <w:spacing w:after="0" w:line="360" w:lineRule="auto"/>
        <w:ind w:left="1080"/>
        <w:jc w:val="both"/>
        <w:rPr>
          <w:rFonts w:ascii="Times New Roman" w:hAnsi="Times New Roman"/>
          <w:sz w:val="8"/>
          <w:szCs w:val="8"/>
          <w:lang w:val="sq-AL"/>
        </w:rPr>
      </w:pPr>
    </w:p>
    <w:p w:rsidR="00C47689" w:rsidRPr="008706FD" w:rsidRDefault="00FF70D0" w:rsidP="008706FD">
      <w:pPr>
        <w:pStyle w:val="ListParagraph"/>
        <w:numPr>
          <w:ilvl w:val="0"/>
          <w:numId w:val="21"/>
        </w:numPr>
        <w:spacing w:after="0" w:line="360" w:lineRule="auto"/>
        <w:jc w:val="both"/>
        <w:rPr>
          <w:rFonts w:ascii="Times New Roman" w:hAnsi="Times New Roman"/>
          <w:sz w:val="24"/>
          <w:szCs w:val="24"/>
          <w:lang w:val="sq-AL"/>
        </w:rPr>
      </w:pPr>
      <w:r w:rsidRPr="0047474F">
        <w:rPr>
          <w:rFonts w:ascii="Times New Roman" w:hAnsi="Times New Roman" w:cs="Times New Roman"/>
          <w:b/>
          <w:color w:val="943634" w:themeColor="accent2" w:themeShade="BF"/>
          <w:sz w:val="24"/>
          <w:szCs w:val="24"/>
          <w:lang w:val="sq-AL"/>
        </w:rPr>
        <w:t>Ministria e Bujqësisë dh</w:t>
      </w:r>
      <w:r w:rsidR="00E535D4" w:rsidRPr="0047474F">
        <w:rPr>
          <w:rFonts w:ascii="Times New Roman" w:hAnsi="Times New Roman" w:cs="Times New Roman"/>
          <w:b/>
          <w:color w:val="943634" w:themeColor="accent2" w:themeShade="BF"/>
          <w:sz w:val="24"/>
          <w:szCs w:val="24"/>
          <w:lang w:val="sq-AL"/>
        </w:rPr>
        <w:t xml:space="preserve"> Zhvillimit Rural</w:t>
      </w:r>
      <w:r w:rsidR="00796910" w:rsidRPr="0047474F">
        <w:rPr>
          <w:rFonts w:ascii="Times New Roman" w:hAnsi="Times New Roman" w:cs="Times New Roman"/>
          <w:b/>
          <w:color w:val="943634" w:themeColor="accent2" w:themeShade="BF"/>
          <w:sz w:val="24"/>
          <w:szCs w:val="24"/>
          <w:lang w:val="sq-AL"/>
        </w:rPr>
        <w:t xml:space="preserve"> </w:t>
      </w:r>
      <w:r w:rsidR="00BA16D3" w:rsidRPr="0047474F">
        <w:rPr>
          <w:rFonts w:ascii="Times New Roman" w:hAnsi="Times New Roman" w:cs="Times New Roman"/>
          <w:b/>
          <w:sz w:val="24"/>
          <w:szCs w:val="24"/>
          <w:lang w:val="sq-AL"/>
        </w:rPr>
        <w:t>–</w:t>
      </w:r>
      <w:r w:rsidR="00E535D4" w:rsidRPr="0047474F">
        <w:rPr>
          <w:rFonts w:ascii="Times New Roman" w:hAnsi="Times New Roman" w:cs="Times New Roman"/>
          <w:b/>
          <w:sz w:val="24"/>
          <w:szCs w:val="24"/>
          <w:lang w:val="sq-AL"/>
        </w:rPr>
        <w:t xml:space="preserve"> </w:t>
      </w:r>
      <w:r w:rsidR="0047474F" w:rsidRPr="0047474F">
        <w:rPr>
          <w:rFonts w:ascii="Times New Roman" w:hAnsi="Times New Roman"/>
          <w:sz w:val="24"/>
          <w:szCs w:val="24"/>
          <w:lang w:val="sq-AL"/>
        </w:rPr>
        <w:t>nuk ka krijuar detyrime për këtë</w:t>
      </w:r>
      <w:r w:rsidR="0047474F" w:rsidRPr="0047474F">
        <w:rPr>
          <w:rFonts w:ascii="Times New Roman" w:hAnsi="Times New Roman"/>
          <w:b/>
          <w:sz w:val="24"/>
          <w:szCs w:val="24"/>
          <w:lang w:val="sq-AL"/>
        </w:rPr>
        <w:t xml:space="preserve"> 3-</w:t>
      </w:r>
      <w:r w:rsidR="0047474F" w:rsidRPr="0047474F">
        <w:rPr>
          <w:rFonts w:ascii="Times New Roman" w:hAnsi="Times New Roman"/>
          <w:sz w:val="24"/>
          <w:szCs w:val="24"/>
          <w:lang w:val="sq-AL"/>
        </w:rPr>
        <w:t>mujor por në total ka të akumuluara</w:t>
      </w:r>
      <w:r w:rsidR="0047474F" w:rsidRPr="0047474F">
        <w:rPr>
          <w:rFonts w:ascii="Times New Roman" w:hAnsi="Times New Roman"/>
          <w:b/>
          <w:sz w:val="24"/>
          <w:szCs w:val="24"/>
          <w:lang w:val="sq-AL"/>
        </w:rPr>
        <w:t xml:space="preserve"> 396.5 milion lekë</w:t>
      </w:r>
      <w:r w:rsidR="0047474F" w:rsidRPr="0047474F">
        <w:rPr>
          <w:rFonts w:ascii="Times New Roman" w:hAnsi="Times New Roman"/>
          <w:sz w:val="24"/>
          <w:szCs w:val="24"/>
          <w:lang w:val="sq-AL"/>
        </w:rPr>
        <w:t>, ku 330 milion i dedikohen</w:t>
      </w:r>
      <w:r w:rsidR="008706FD">
        <w:rPr>
          <w:rFonts w:ascii="Times New Roman" w:hAnsi="Times New Roman"/>
          <w:sz w:val="24"/>
          <w:szCs w:val="24"/>
          <w:lang w:val="sq-AL"/>
        </w:rPr>
        <w:t xml:space="preserve"> detyrimeve p</w:t>
      </w:r>
      <w:r w:rsidR="006C66BB">
        <w:rPr>
          <w:rFonts w:ascii="Times New Roman" w:hAnsi="Times New Roman"/>
          <w:sz w:val="24"/>
          <w:szCs w:val="24"/>
          <w:lang w:val="sq-AL"/>
        </w:rPr>
        <w:t>ë</w:t>
      </w:r>
      <w:r w:rsidR="008706FD">
        <w:rPr>
          <w:rFonts w:ascii="Times New Roman" w:hAnsi="Times New Roman"/>
          <w:sz w:val="24"/>
          <w:szCs w:val="24"/>
          <w:lang w:val="sq-AL"/>
        </w:rPr>
        <w:t>r vendime gjyq</w:t>
      </w:r>
      <w:r w:rsidR="006C66BB">
        <w:rPr>
          <w:rFonts w:ascii="Times New Roman" w:hAnsi="Times New Roman"/>
          <w:sz w:val="24"/>
          <w:szCs w:val="24"/>
          <w:lang w:val="sq-AL"/>
        </w:rPr>
        <w:t>ë</w:t>
      </w:r>
      <w:r w:rsidR="008706FD">
        <w:rPr>
          <w:rFonts w:ascii="Times New Roman" w:hAnsi="Times New Roman"/>
          <w:sz w:val="24"/>
          <w:szCs w:val="24"/>
          <w:lang w:val="sq-AL"/>
        </w:rPr>
        <w:t>sore</w:t>
      </w:r>
      <w:r w:rsidR="0047474F" w:rsidRPr="0047474F">
        <w:rPr>
          <w:rFonts w:ascii="Times New Roman" w:hAnsi="Times New Roman"/>
          <w:sz w:val="24"/>
          <w:szCs w:val="24"/>
          <w:lang w:val="sq-AL"/>
        </w:rPr>
        <w:t xml:space="preserve">. Për 3-mujorin 2018 MBZHR ka paguar </w:t>
      </w:r>
      <w:r w:rsidR="0047474F" w:rsidRPr="008706FD">
        <w:rPr>
          <w:rFonts w:ascii="Times New Roman" w:hAnsi="Times New Roman"/>
          <w:b/>
          <w:sz w:val="24"/>
          <w:szCs w:val="24"/>
          <w:lang w:val="sq-AL"/>
        </w:rPr>
        <w:t>20.2 milion lekë</w:t>
      </w:r>
      <w:r w:rsidR="0047474F" w:rsidRPr="0047474F">
        <w:rPr>
          <w:rFonts w:ascii="Times New Roman" w:hAnsi="Times New Roman"/>
          <w:sz w:val="24"/>
          <w:szCs w:val="24"/>
          <w:lang w:val="sq-AL"/>
        </w:rPr>
        <w:t xml:space="preserve"> detyrime të trashëguara nga periudhat e kaluara.</w:t>
      </w:r>
    </w:p>
    <w:p w:rsidR="00AD6A40" w:rsidRDefault="00E535D4" w:rsidP="00796910">
      <w:pPr>
        <w:pStyle w:val="ListParagraph"/>
        <w:numPr>
          <w:ilvl w:val="0"/>
          <w:numId w:val="8"/>
        </w:numPr>
        <w:tabs>
          <w:tab w:val="left" w:pos="450"/>
        </w:tabs>
        <w:spacing w:before="240" w:line="360" w:lineRule="auto"/>
        <w:ind w:left="360"/>
        <w:contextualSpacing w:val="0"/>
        <w:jc w:val="both"/>
        <w:rPr>
          <w:rFonts w:ascii="Times New Roman" w:hAnsi="Times New Roman" w:cs="Times New Roman"/>
          <w:sz w:val="24"/>
          <w:szCs w:val="24"/>
          <w:lang w:val="sq-AL"/>
        </w:rPr>
      </w:pPr>
      <w:r w:rsidRPr="00DD51D0">
        <w:rPr>
          <w:rFonts w:ascii="Times New Roman" w:hAnsi="Times New Roman" w:cs="Times New Roman"/>
          <w:b/>
          <w:color w:val="943634" w:themeColor="accent2" w:themeShade="BF"/>
          <w:sz w:val="24"/>
          <w:szCs w:val="24"/>
          <w:lang w:val="sq-AL"/>
        </w:rPr>
        <w:t xml:space="preserve">Ministria </w:t>
      </w:r>
      <w:r w:rsidR="00507064">
        <w:rPr>
          <w:rFonts w:ascii="Times New Roman" w:hAnsi="Times New Roman" w:cs="Times New Roman"/>
          <w:b/>
          <w:color w:val="943634" w:themeColor="accent2" w:themeShade="BF"/>
          <w:sz w:val="24"/>
          <w:szCs w:val="24"/>
          <w:lang w:val="sq-AL"/>
        </w:rPr>
        <w:t>p</w:t>
      </w:r>
      <w:r w:rsidR="004518E1">
        <w:rPr>
          <w:rFonts w:ascii="Times New Roman" w:hAnsi="Times New Roman" w:cs="Times New Roman"/>
          <w:b/>
          <w:color w:val="943634" w:themeColor="accent2" w:themeShade="BF"/>
          <w:sz w:val="24"/>
          <w:szCs w:val="24"/>
          <w:lang w:val="sq-AL"/>
        </w:rPr>
        <w:t>ë</w:t>
      </w:r>
      <w:r w:rsidR="00507064">
        <w:rPr>
          <w:rFonts w:ascii="Times New Roman" w:hAnsi="Times New Roman" w:cs="Times New Roman"/>
          <w:b/>
          <w:color w:val="943634" w:themeColor="accent2" w:themeShade="BF"/>
          <w:sz w:val="24"/>
          <w:szCs w:val="24"/>
          <w:lang w:val="sq-AL"/>
        </w:rPr>
        <w:t>r Evrop</w:t>
      </w:r>
      <w:r w:rsidR="004518E1">
        <w:rPr>
          <w:rFonts w:ascii="Times New Roman" w:hAnsi="Times New Roman" w:cs="Times New Roman"/>
          <w:b/>
          <w:color w:val="943634" w:themeColor="accent2" w:themeShade="BF"/>
          <w:sz w:val="24"/>
          <w:szCs w:val="24"/>
          <w:lang w:val="sq-AL"/>
        </w:rPr>
        <w:t>ë</w:t>
      </w:r>
      <w:r w:rsidR="00507064">
        <w:rPr>
          <w:rFonts w:ascii="Times New Roman" w:hAnsi="Times New Roman" w:cs="Times New Roman"/>
          <w:b/>
          <w:color w:val="943634" w:themeColor="accent2" w:themeShade="BF"/>
          <w:sz w:val="24"/>
          <w:szCs w:val="24"/>
          <w:lang w:val="sq-AL"/>
        </w:rPr>
        <w:t xml:space="preserve">n dhe Punët e </w:t>
      </w:r>
      <w:r w:rsidRPr="00DD51D0">
        <w:rPr>
          <w:rFonts w:ascii="Times New Roman" w:hAnsi="Times New Roman" w:cs="Times New Roman"/>
          <w:b/>
          <w:color w:val="943634" w:themeColor="accent2" w:themeShade="BF"/>
          <w:sz w:val="24"/>
          <w:szCs w:val="24"/>
          <w:lang w:val="sq-AL"/>
        </w:rPr>
        <w:t>Jashtme</w:t>
      </w:r>
      <w:r w:rsidRPr="00DD51D0">
        <w:rPr>
          <w:rFonts w:ascii="Times New Roman" w:hAnsi="Times New Roman" w:cs="Times New Roman"/>
          <w:b/>
          <w:sz w:val="24"/>
          <w:szCs w:val="24"/>
          <w:lang w:val="sq-AL"/>
        </w:rPr>
        <w:t xml:space="preserve"> </w:t>
      </w:r>
      <w:r w:rsidR="004827A8">
        <w:rPr>
          <w:rFonts w:ascii="Times New Roman" w:hAnsi="Times New Roman" w:cs="Times New Roman"/>
          <w:b/>
          <w:sz w:val="24"/>
          <w:szCs w:val="24"/>
          <w:lang w:val="sq-AL"/>
        </w:rPr>
        <w:t>–</w:t>
      </w:r>
      <w:r w:rsidRPr="00DD51D0">
        <w:rPr>
          <w:rFonts w:ascii="Times New Roman" w:hAnsi="Times New Roman" w:cs="Times New Roman"/>
          <w:b/>
          <w:sz w:val="24"/>
          <w:szCs w:val="24"/>
          <w:lang w:val="sq-AL"/>
        </w:rPr>
        <w:t xml:space="preserve"> </w:t>
      </w:r>
      <w:r w:rsidRPr="00DD51D0">
        <w:rPr>
          <w:rFonts w:ascii="Times New Roman" w:hAnsi="Times New Roman" w:cs="Times New Roman"/>
          <w:sz w:val="24"/>
          <w:szCs w:val="24"/>
          <w:lang w:val="sq-AL"/>
        </w:rPr>
        <w:t>nuk</w:t>
      </w:r>
      <w:r w:rsidR="004827A8">
        <w:rPr>
          <w:rFonts w:ascii="Times New Roman" w:hAnsi="Times New Roman" w:cs="Times New Roman"/>
          <w:sz w:val="24"/>
          <w:szCs w:val="24"/>
          <w:lang w:val="sq-AL"/>
        </w:rPr>
        <w:t xml:space="preserve"> </w:t>
      </w:r>
      <w:r w:rsidR="00AD6A40">
        <w:rPr>
          <w:rFonts w:ascii="Times New Roman" w:hAnsi="Times New Roman" w:cs="Times New Roman"/>
          <w:sz w:val="24"/>
          <w:szCs w:val="24"/>
          <w:lang w:val="sq-AL"/>
        </w:rPr>
        <w:t>ka</w:t>
      </w:r>
      <w:r w:rsidRPr="00DD51D0">
        <w:rPr>
          <w:rFonts w:ascii="Times New Roman" w:hAnsi="Times New Roman" w:cs="Times New Roman"/>
          <w:sz w:val="24"/>
          <w:szCs w:val="24"/>
          <w:lang w:val="sq-AL"/>
        </w:rPr>
        <w:t xml:space="preserve"> detyrime </w:t>
      </w:r>
      <w:r w:rsidR="00507064">
        <w:rPr>
          <w:rFonts w:ascii="Times New Roman" w:hAnsi="Times New Roman" w:cs="Times New Roman"/>
          <w:sz w:val="24"/>
          <w:szCs w:val="24"/>
          <w:lang w:val="sq-AL"/>
        </w:rPr>
        <w:t>t</w:t>
      </w:r>
      <w:r w:rsidR="004518E1">
        <w:rPr>
          <w:rFonts w:ascii="Times New Roman" w:hAnsi="Times New Roman" w:cs="Times New Roman"/>
          <w:sz w:val="24"/>
          <w:szCs w:val="24"/>
          <w:lang w:val="sq-AL"/>
        </w:rPr>
        <w:t>ë</w:t>
      </w:r>
      <w:r w:rsidR="00507064">
        <w:rPr>
          <w:rFonts w:ascii="Times New Roman" w:hAnsi="Times New Roman" w:cs="Times New Roman"/>
          <w:sz w:val="24"/>
          <w:szCs w:val="24"/>
          <w:lang w:val="sq-AL"/>
        </w:rPr>
        <w:t xml:space="preserve"> prapambetura</w:t>
      </w:r>
      <w:r w:rsidR="00796910">
        <w:rPr>
          <w:rFonts w:ascii="Times New Roman" w:hAnsi="Times New Roman" w:cs="Times New Roman"/>
          <w:sz w:val="24"/>
          <w:szCs w:val="24"/>
          <w:lang w:val="sq-AL"/>
        </w:rPr>
        <w:t xml:space="preserve"> t</w:t>
      </w:r>
      <w:r w:rsidR="002F2B12">
        <w:rPr>
          <w:rFonts w:ascii="Times New Roman" w:hAnsi="Times New Roman" w:cs="Times New Roman"/>
          <w:sz w:val="24"/>
          <w:szCs w:val="24"/>
          <w:lang w:val="sq-AL"/>
        </w:rPr>
        <w:t>ë</w:t>
      </w:r>
      <w:r w:rsidR="00796910">
        <w:rPr>
          <w:rFonts w:ascii="Times New Roman" w:hAnsi="Times New Roman" w:cs="Times New Roman"/>
          <w:sz w:val="24"/>
          <w:szCs w:val="24"/>
          <w:lang w:val="sq-AL"/>
        </w:rPr>
        <w:t xml:space="preserve"> krijuara rishtazi</w:t>
      </w:r>
      <w:r w:rsidR="00507064">
        <w:rPr>
          <w:rFonts w:ascii="Times New Roman" w:hAnsi="Times New Roman" w:cs="Times New Roman"/>
          <w:sz w:val="24"/>
          <w:szCs w:val="24"/>
          <w:lang w:val="sq-AL"/>
        </w:rPr>
        <w:t>.</w:t>
      </w:r>
    </w:p>
    <w:p w:rsidR="00AD6A40" w:rsidRDefault="00E535D4" w:rsidP="00796910">
      <w:pPr>
        <w:pStyle w:val="ListParagraph"/>
        <w:numPr>
          <w:ilvl w:val="0"/>
          <w:numId w:val="8"/>
        </w:numPr>
        <w:tabs>
          <w:tab w:val="left" w:pos="450"/>
        </w:tabs>
        <w:spacing w:before="240" w:line="360" w:lineRule="auto"/>
        <w:ind w:left="360"/>
        <w:contextualSpacing w:val="0"/>
        <w:jc w:val="both"/>
        <w:rPr>
          <w:rFonts w:ascii="Times New Roman" w:hAnsi="Times New Roman" w:cs="Times New Roman"/>
          <w:sz w:val="24"/>
          <w:szCs w:val="24"/>
          <w:lang w:val="sq-AL"/>
        </w:rPr>
      </w:pPr>
      <w:r w:rsidRPr="00AD6A40">
        <w:rPr>
          <w:rFonts w:ascii="Times New Roman" w:hAnsi="Times New Roman" w:cs="Times New Roman"/>
          <w:b/>
          <w:color w:val="943634" w:themeColor="accent2" w:themeShade="BF"/>
          <w:sz w:val="24"/>
          <w:szCs w:val="24"/>
          <w:lang w:val="sq-AL"/>
        </w:rPr>
        <w:t>Ministria e Financave</w:t>
      </w:r>
      <w:r w:rsidR="00E02DB6" w:rsidRPr="00AD6A40">
        <w:rPr>
          <w:rFonts w:ascii="Times New Roman" w:hAnsi="Times New Roman" w:cs="Times New Roman"/>
          <w:b/>
          <w:sz w:val="24"/>
          <w:szCs w:val="24"/>
          <w:lang w:val="sq-AL"/>
        </w:rPr>
        <w:t xml:space="preserve"> </w:t>
      </w:r>
      <w:r w:rsidR="004827A8" w:rsidRPr="00AD6A40">
        <w:rPr>
          <w:rFonts w:ascii="Times New Roman" w:hAnsi="Times New Roman" w:cs="Times New Roman"/>
          <w:b/>
          <w:sz w:val="24"/>
          <w:szCs w:val="24"/>
          <w:lang w:val="sq-AL"/>
        </w:rPr>
        <w:t>–</w:t>
      </w:r>
      <w:r w:rsidR="00012F3B" w:rsidRPr="00AD6A40">
        <w:rPr>
          <w:rFonts w:ascii="Times New Roman" w:hAnsi="Times New Roman" w:cs="Times New Roman"/>
          <w:b/>
          <w:sz w:val="24"/>
          <w:szCs w:val="24"/>
          <w:lang w:val="sq-AL"/>
        </w:rPr>
        <w:t xml:space="preserve"> </w:t>
      </w:r>
      <w:r w:rsidRPr="00AD6A40">
        <w:rPr>
          <w:rFonts w:ascii="Times New Roman" w:hAnsi="Times New Roman" w:cs="Times New Roman"/>
          <w:sz w:val="24"/>
          <w:szCs w:val="24"/>
          <w:lang w:val="sq-AL"/>
        </w:rPr>
        <w:t xml:space="preserve">për periudhën </w:t>
      </w:r>
      <w:r w:rsidR="001C2E61" w:rsidRPr="00AD6A40">
        <w:rPr>
          <w:rFonts w:ascii="Times New Roman" w:hAnsi="Times New Roman" w:cs="Times New Roman"/>
          <w:sz w:val="24"/>
          <w:szCs w:val="24"/>
          <w:lang w:val="sq-AL"/>
        </w:rPr>
        <w:t>01.</w:t>
      </w:r>
      <w:r w:rsidR="00855D89">
        <w:rPr>
          <w:rFonts w:ascii="Times New Roman" w:hAnsi="Times New Roman" w:cs="Times New Roman"/>
          <w:sz w:val="24"/>
          <w:szCs w:val="24"/>
          <w:lang w:val="sq-AL"/>
        </w:rPr>
        <w:t>0</w:t>
      </w:r>
      <w:r w:rsidR="001C2E61" w:rsidRPr="00AD6A40">
        <w:rPr>
          <w:rFonts w:ascii="Times New Roman" w:hAnsi="Times New Roman" w:cs="Times New Roman"/>
          <w:sz w:val="24"/>
          <w:szCs w:val="24"/>
          <w:lang w:val="sq-AL"/>
        </w:rPr>
        <w:t>1.201</w:t>
      </w:r>
      <w:r w:rsidR="00855D89">
        <w:rPr>
          <w:rFonts w:ascii="Times New Roman" w:hAnsi="Times New Roman" w:cs="Times New Roman"/>
          <w:sz w:val="24"/>
          <w:szCs w:val="24"/>
          <w:lang w:val="sq-AL"/>
        </w:rPr>
        <w:t>8</w:t>
      </w:r>
      <w:r w:rsidR="009E0A93" w:rsidRPr="00AD6A40">
        <w:rPr>
          <w:rFonts w:ascii="Times New Roman" w:hAnsi="Times New Roman" w:cs="Times New Roman"/>
          <w:sz w:val="24"/>
          <w:szCs w:val="24"/>
          <w:lang w:val="sq-AL"/>
        </w:rPr>
        <w:t xml:space="preserve"> </w:t>
      </w:r>
      <w:r w:rsidRPr="00AD6A40">
        <w:rPr>
          <w:rFonts w:ascii="Times New Roman" w:hAnsi="Times New Roman" w:cs="Times New Roman"/>
          <w:sz w:val="24"/>
          <w:szCs w:val="24"/>
          <w:lang w:val="sq-AL"/>
        </w:rPr>
        <w:t>– 31.</w:t>
      </w:r>
      <w:r w:rsidR="00855D89">
        <w:rPr>
          <w:rFonts w:ascii="Times New Roman" w:hAnsi="Times New Roman" w:cs="Times New Roman"/>
          <w:sz w:val="24"/>
          <w:szCs w:val="24"/>
          <w:lang w:val="sq-AL"/>
        </w:rPr>
        <w:t>03</w:t>
      </w:r>
      <w:r w:rsidR="000324F7" w:rsidRPr="00AD6A40">
        <w:rPr>
          <w:rFonts w:ascii="Times New Roman" w:hAnsi="Times New Roman" w:cs="Times New Roman"/>
          <w:sz w:val="24"/>
          <w:szCs w:val="24"/>
          <w:lang w:val="sq-AL"/>
        </w:rPr>
        <w:t>.</w:t>
      </w:r>
      <w:r w:rsidR="007A55A6" w:rsidRPr="00AD6A40">
        <w:rPr>
          <w:rFonts w:ascii="Times New Roman" w:hAnsi="Times New Roman" w:cs="Times New Roman"/>
          <w:sz w:val="24"/>
          <w:szCs w:val="24"/>
          <w:lang w:val="sq-AL"/>
        </w:rPr>
        <w:t>201</w:t>
      </w:r>
      <w:r w:rsidR="00855D89">
        <w:rPr>
          <w:rFonts w:ascii="Times New Roman" w:hAnsi="Times New Roman" w:cs="Times New Roman"/>
          <w:sz w:val="24"/>
          <w:szCs w:val="24"/>
          <w:lang w:val="sq-AL"/>
        </w:rPr>
        <w:t>8</w:t>
      </w:r>
      <w:r w:rsidR="00012F3B" w:rsidRPr="00AD6A40">
        <w:rPr>
          <w:rFonts w:ascii="Times New Roman" w:hAnsi="Times New Roman" w:cs="Times New Roman"/>
          <w:sz w:val="24"/>
          <w:szCs w:val="24"/>
          <w:lang w:val="sq-AL"/>
        </w:rPr>
        <w:t xml:space="preserve"> ka</w:t>
      </w:r>
      <w:r w:rsidR="00855D89">
        <w:rPr>
          <w:rFonts w:ascii="Times New Roman" w:hAnsi="Times New Roman" w:cs="Times New Roman"/>
          <w:sz w:val="24"/>
          <w:szCs w:val="24"/>
          <w:lang w:val="sq-AL"/>
        </w:rPr>
        <w:t xml:space="preserve"> </w:t>
      </w:r>
      <w:r w:rsidR="00855D89" w:rsidRPr="00855D89">
        <w:rPr>
          <w:rFonts w:ascii="Times New Roman" w:hAnsi="Times New Roman" w:cs="Times New Roman"/>
          <w:b/>
          <w:sz w:val="24"/>
          <w:szCs w:val="24"/>
          <w:lang w:val="sq-AL"/>
        </w:rPr>
        <w:t>87.9 milion lek</w:t>
      </w:r>
      <w:r w:rsidR="006C66BB">
        <w:rPr>
          <w:rFonts w:ascii="Times New Roman" w:hAnsi="Times New Roman" w:cs="Times New Roman"/>
          <w:b/>
          <w:sz w:val="24"/>
          <w:szCs w:val="24"/>
          <w:lang w:val="sq-AL"/>
        </w:rPr>
        <w:t>ë</w:t>
      </w:r>
      <w:r w:rsidR="00012F3B" w:rsidRPr="00855D89">
        <w:rPr>
          <w:rFonts w:ascii="Times New Roman" w:hAnsi="Times New Roman" w:cs="Times New Roman"/>
          <w:b/>
          <w:sz w:val="24"/>
          <w:szCs w:val="24"/>
          <w:lang w:val="sq-AL"/>
        </w:rPr>
        <w:t xml:space="preserve"> </w:t>
      </w:r>
      <w:r w:rsidR="00012F3B" w:rsidRPr="00AD6A40">
        <w:rPr>
          <w:rFonts w:ascii="Times New Roman" w:hAnsi="Times New Roman" w:cs="Times New Roman"/>
          <w:sz w:val="24"/>
          <w:szCs w:val="24"/>
          <w:lang w:val="sq-AL"/>
        </w:rPr>
        <w:t>detyrime</w:t>
      </w:r>
      <w:r w:rsidR="00507064" w:rsidRPr="00AD6A40">
        <w:rPr>
          <w:rFonts w:ascii="Times New Roman" w:hAnsi="Times New Roman" w:cs="Times New Roman"/>
          <w:sz w:val="24"/>
          <w:szCs w:val="24"/>
          <w:lang w:val="sq-AL"/>
        </w:rPr>
        <w:t xml:space="preserve"> t</w:t>
      </w:r>
      <w:r w:rsidR="004518E1" w:rsidRPr="00AD6A40">
        <w:rPr>
          <w:rFonts w:ascii="Times New Roman" w:hAnsi="Times New Roman" w:cs="Times New Roman"/>
          <w:sz w:val="24"/>
          <w:szCs w:val="24"/>
          <w:lang w:val="sq-AL"/>
        </w:rPr>
        <w:t>ë</w:t>
      </w:r>
      <w:r w:rsidR="00507064" w:rsidRPr="00AD6A40">
        <w:rPr>
          <w:rFonts w:ascii="Times New Roman" w:hAnsi="Times New Roman" w:cs="Times New Roman"/>
          <w:sz w:val="24"/>
          <w:szCs w:val="24"/>
          <w:lang w:val="sq-AL"/>
        </w:rPr>
        <w:t xml:space="preserve"> prapambetura</w:t>
      </w:r>
      <w:r w:rsidR="00796910">
        <w:rPr>
          <w:rFonts w:ascii="Times New Roman" w:hAnsi="Times New Roman" w:cs="Times New Roman"/>
          <w:sz w:val="24"/>
          <w:szCs w:val="24"/>
          <w:lang w:val="sq-AL"/>
        </w:rPr>
        <w:t xml:space="preserve"> t</w:t>
      </w:r>
      <w:r w:rsidR="002F2B12">
        <w:rPr>
          <w:rFonts w:ascii="Times New Roman" w:hAnsi="Times New Roman" w:cs="Times New Roman"/>
          <w:sz w:val="24"/>
          <w:szCs w:val="24"/>
          <w:lang w:val="sq-AL"/>
        </w:rPr>
        <w:t>ë</w:t>
      </w:r>
      <w:r w:rsidR="00796910">
        <w:rPr>
          <w:rFonts w:ascii="Times New Roman" w:hAnsi="Times New Roman" w:cs="Times New Roman"/>
          <w:sz w:val="24"/>
          <w:szCs w:val="24"/>
          <w:lang w:val="sq-AL"/>
        </w:rPr>
        <w:t xml:space="preserve"> krijuara rishtazi</w:t>
      </w:r>
      <w:r w:rsidR="00BB4E7F" w:rsidRPr="00AD6A40">
        <w:rPr>
          <w:rFonts w:ascii="Times New Roman" w:hAnsi="Times New Roman" w:cs="Times New Roman"/>
          <w:sz w:val="24"/>
          <w:szCs w:val="24"/>
          <w:lang w:val="sq-AL"/>
        </w:rPr>
        <w:t>. N</w:t>
      </w:r>
      <w:r w:rsidR="004518E1" w:rsidRPr="00AD6A40">
        <w:rPr>
          <w:rFonts w:ascii="Times New Roman" w:hAnsi="Times New Roman" w:cs="Times New Roman"/>
          <w:sz w:val="24"/>
          <w:szCs w:val="24"/>
          <w:lang w:val="sq-AL"/>
        </w:rPr>
        <w:t>ë</w:t>
      </w:r>
      <w:r w:rsidR="00BB4E7F" w:rsidRPr="00AD6A40">
        <w:rPr>
          <w:rFonts w:ascii="Times New Roman" w:hAnsi="Times New Roman" w:cs="Times New Roman"/>
          <w:sz w:val="24"/>
          <w:szCs w:val="24"/>
          <w:lang w:val="sq-AL"/>
        </w:rPr>
        <w:t xml:space="preserve"> total stoku i detyrimeve t</w:t>
      </w:r>
      <w:r w:rsidR="004518E1" w:rsidRPr="00AD6A40">
        <w:rPr>
          <w:rFonts w:ascii="Times New Roman" w:hAnsi="Times New Roman" w:cs="Times New Roman"/>
          <w:sz w:val="24"/>
          <w:szCs w:val="24"/>
          <w:lang w:val="sq-AL"/>
        </w:rPr>
        <w:t>ë</w:t>
      </w:r>
      <w:r w:rsidR="00BB4E7F" w:rsidRPr="00AD6A40">
        <w:rPr>
          <w:rFonts w:ascii="Times New Roman" w:hAnsi="Times New Roman" w:cs="Times New Roman"/>
          <w:sz w:val="24"/>
          <w:szCs w:val="24"/>
          <w:lang w:val="sq-AL"/>
        </w:rPr>
        <w:t xml:space="preserve"> akumuluar </w:t>
      </w:r>
      <w:r w:rsidR="00796910">
        <w:rPr>
          <w:rFonts w:ascii="Times New Roman" w:hAnsi="Times New Roman" w:cs="Times New Roman"/>
          <w:sz w:val="24"/>
          <w:szCs w:val="24"/>
          <w:lang w:val="sq-AL"/>
        </w:rPr>
        <w:t>p</w:t>
      </w:r>
      <w:r w:rsidR="002F2B12">
        <w:rPr>
          <w:rFonts w:ascii="Times New Roman" w:hAnsi="Times New Roman" w:cs="Times New Roman"/>
          <w:sz w:val="24"/>
          <w:szCs w:val="24"/>
          <w:lang w:val="sq-AL"/>
        </w:rPr>
        <w:t>ë</w:t>
      </w:r>
      <w:r w:rsidR="00796910">
        <w:rPr>
          <w:rFonts w:ascii="Times New Roman" w:hAnsi="Times New Roman" w:cs="Times New Roman"/>
          <w:sz w:val="24"/>
          <w:szCs w:val="24"/>
          <w:lang w:val="sq-AL"/>
        </w:rPr>
        <w:t>r</w:t>
      </w:r>
      <w:r w:rsidR="00BB4E7F" w:rsidRPr="00AD6A40">
        <w:rPr>
          <w:rFonts w:ascii="Times New Roman" w:hAnsi="Times New Roman" w:cs="Times New Roman"/>
          <w:sz w:val="24"/>
          <w:szCs w:val="24"/>
          <w:lang w:val="sq-AL"/>
        </w:rPr>
        <w:t xml:space="preserve"> Janar 2016 </w:t>
      </w:r>
      <w:r w:rsidR="00796910">
        <w:rPr>
          <w:rFonts w:ascii="Times New Roman" w:hAnsi="Times New Roman" w:cs="Times New Roman"/>
          <w:sz w:val="24"/>
          <w:szCs w:val="24"/>
          <w:lang w:val="sq-AL"/>
        </w:rPr>
        <w:t xml:space="preserve">– </w:t>
      </w:r>
      <w:r w:rsidR="00855D89">
        <w:rPr>
          <w:rFonts w:ascii="Times New Roman" w:hAnsi="Times New Roman" w:cs="Times New Roman"/>
          <w:sz w:val="24"/>
          <w:szCs w:val="24"/>
          <w:lang w:val="sq-AL"/>
        </w:rPr>
        <w:t>Mars 2018</w:t>
      </w:r>
      <w:r w:rsidR="00BB4E7F" w:rsidRPr="00AD6A40">
        <w:rPr>
          <w:rFonts w:ascii="Times New Roman" w:hAnsi="Times New Roman" w:cs="Times New Roman"/>
          <w:sz w:val="24"/>
          <w:szCs w:val="24"/>
          <w:lang w:val="sq-AL"/>
        </w:rPr>
        <w:t xml:space="preserve"> </w:t>
      </w:r>
      <w:r w:rsidR="004518E1" w:rsidRPr="00AD6A40">
        <w:rPr>
          <w:rFonts w:ascii="Times New Roman" w:hAnsi="Times New Roman" w:cs="Times New Roman"/>
          <w:sz w:val="24"/>
          <w:szCs w:val="24"/>
          <w:lang w:val="sq-AL"/>
        </w:rPr>
        <w:t>ë</w:t>
      </w:r>
      <w:r w:rsidR="00BB4E7F" w:rsidRPr="00AD6A40">
        <w:rPr>
          <w:rFonts w:ascii="Times New Roman" w:hAnsi="Times New Roman" w:cs="Times New Roman"/>
          <w:sz w:val="24"/>
          <w:szCs w:val="24"/>
          <w:lang w:val="sq-AL"/>
        </w:rPr>
        <w:t>sht</w:t>
      </w:r>
      <w:r w:rsidR="004518E1" w:rsidRPr="00AD6A40">
        <w:rPr>
          <w:rFonts w:ascii="Times New Roman" w:hAnsi="Times New Roman" w:cs="Times New Roman"/>
          <w:sz w:val="24"/>
          <w:szCs w:val="24"/>
          <w:lang w:val="sq-AL"/>
        </w:rPr>
        <w:t>ë</w:t>
      </w:r>
      <w:r w:rsidR="00BB4E7F" w:rsidRPr="00AD6A40">
        <w:rPr>
          <w:rFonts w:ascii="Times New Roman" w:hAnsi="Times New Roman" w:cs="Times New Roman"/>
          <w:sz w:val="24"/>
          <w:szCs w:val="24"/>
          <w:lang w:val="sq-AL"/>
        </w:rPr>
        <w:t xml:space="preserve"> </w:t>
      </w:r>
      <w:r w:rsidR="00855D89">
        <w:rPr>
          <w:rFonts w:ascii="Times New Roman" w:hAnsi="Times New Roman" w:cs="Times New Roman"/>
          <w:b/>
          <w:sz w:val="24"/>
          <w:szCs w:val="24"/>
          <w:lang w:val="sq-AL"/>
        </w:rPr>
        <w:t>193.6</w:t>
      </w:r>
      <w:r w:rsidR="00BB4E7F" w:rsidRPr="00AD6A40">
        <w:rPr>
          <w:rFonts w:ascii="Times New Roman" w:hAnsi="Times New Roman" w:cs="Times New Roman"/>
          <w:b/>
          <w:sz w:val="24"/>
          <w:szCs w:val="24"/>
          <w:lang w:val="sq-AL"/>
        </w:rPr>
        <w:t xml:space="preserve"> milion lek</w:t>
      </w:r>
      <w:r w:rsidR="004518E1" w:rsidRPr="00AD6A40">
        <w:rPr>
          <w:rFonts w:ascii="Times New Roman" w:hAnsi="Times New Roman" w:cs="Times New Roman"/>
          <w:b/>
          <w:sz w:val="24"/>
          <w:szCs w:val="24"/>
          <w:lang w:val="sq-AL"/>
        </w:rPr>
        <w:t>ë</w:t>
      </w:r>
      <w:r w:rsidR="00BB4E7F" w:rsidRPr="00AD6A40">
        <w:rPr>
          <w:rFonts w:ascii="Times New Roman" w:hAnsi="Times New Roman" w:cs="Times New Roman"/>
          <w:b/>
          <w:sz w:val="24"/>
          <w:szCs w:val="24"/>
          <w:lang w:val="sq-AL"/>
        </w:rPr>
        <w:t xml:space="preserve"> </w:t>
      </w:r>
      <w:r w:rsidR="00BB4E7F" w:rsidRPr="00AD6A40">
        <w:rPr>
          <w:rFonts w:ascii="Times New Roman" w:hAnsi="Times New Roman" w:cs="Times New Roman"/>
          <w:sz w:val="24"/>
          <w:szCs w:val="24"/>
          <w:lang w:val="sq-AL"/>
        </w:rPr>
        <w:t>p</w:t>
      </w:r>
      <w:r w:rsidR="004518E1" w:rsidRPr="00AD6A40">
        <w:rPr>
          <w:rFonts w:ascii="Times New Roman" w:hAnsi="Times New Roman" w:cs="Times New Roman"/>
          <w:sz w:val="24"/>
          <w:szCs w:val="24"/>
          <w:lang w:val="sq-AL"/>
        </w:rPr>
        <w:t>ë</w:t>
      </w:r>
      <w:r w:rsidR="00BB4E7F" w:rsidRPr="00AD6A40">
        <w:rPr>
          <w:rFonts w:ascii="Times New Roman" w:hAnsi="Times New Roman" w:cs="Times New Roman"/>
          <w:sz w:val="24"/>
          <w:szCs w:val="24"/>
          <w:lang w:val="sq-AL"/>
        </w:rPr>
        <w:t>r vendime gjyq</w:t>
      </w:r>
      <w:r w:rsidR="004518E1" w:rsidRPr="00AD6A40">
        <w:rPr>
          <w:rFonts w:ascii="Times New Roman" w:hAnsi="Times New Roman" w:cs="Times New Roman"/>
          <w:sz w:val="24"/>
          <w:szCs w:val="24"/>
          <w:lang w:val="sq-AL"/>
        </w:rPr>
        <w:t>ë</w:t>
      </w:r>
      <w:r w:rsidR="00BB4E7F" w:rsidRPr="00AD6A40">
        <w:rPr>
          <w:rFonts w:ascii="Times New Roman" w:hAnsi="Times New Roman" w:cs="Times New Roman"/>
          <w:sz w:val="24"/>
          <w:szCs w:val="24"/>
          <w:lang w:val="sq-AL"/>
        </w:rPr>
        <w:t>sore. N</w:t>
      </w:r>
      <w:r w:rsidR="004518E1" w:rsidRPr="00AD6A40">
        <w:rPr>
          <w:rFonts w:ascii="Times New Roman" w:hAnsi="Times New Roman" w:cs="Times New Roman"/>
          <w:sz w:val="24"/>
          <w:szCs w:val="24"/>
          <w:lang w:val="sq-AL"/>
        </w:rPr>
        <w:t>ë</w:t>
      </w:r>
      <w:r w:rsidR="00BB4E7F" w:rsidRPr="00AD6A40">
        <w:rPr>
          <w:rFonts w:ascii="Times New Roman" w:hAnsi="Times New Roman" w:cs="Times New Roman"/>
          <w:sz w:val="24"/>
          <w:szCs w:val="24"/>
          <w:lang w:val="sq-AL"/>
        </w:rPr>
        <w:t xml:space="preserve"> </w:t>
      </w:r>
      <w:r w:rsidR="00D26086">
        <w:rPr>
          <w:rFonts w:ascii="Times New Roman" w:hAnsi="Times New Roman" w:cs="Times New Roman"/>
          <w:sz w:val="24"/>
          <w:szCs w:val="24"/>
          <w:lang w:val="sq-AL"/>
        </w:rPr>
        <w:t>b</w:t>
      </w:r>
      <w:r w:rsidR="00BB4E7F" w:rsidRPr="00AD6A40">
        <w:rPr>
          <w:rFonts w:ascii="Times New Roman" w:hAnsi="Times New Roman" w:cs="Times New Roman"/>
          <w:sz w:val="24"/>
          <w:szCs w:val="24"/>
          <w:lang w:val="sq-AL"/>
        </w:rPr>
        <w:t xml:space="preserve">uxhetin e </w:t>
      </w:r>
      <w:r w:rsidR="00D26086">
        <w:rPr>
          <w:rFonts w:ascii="Times New Roman" w:hAnsi="Times New Roman" w:cs="Times New Roman"/>
          <w:sz w:val="24"/>
          <w:szCs w:val="24"/>
          <w:lang w:val="sq-AL"/>
        </w:rPr>
        <w:t>saj t</w:t>
      </w:r>
      <w:r w:rsidR="002F2B12">
        <w:rPr>
          <w:rFonts w:ascii="Times New Roman" w:hAnsi="Times New Roman" w:cs="Times New Roman"/>
          <w:sz w:val="24"/>
          <w:szCs w:val="24"/>
          <w:lang w:val="sq-AL"/>
        </w:rPr>
        <w:t>ë</w:t>
      </w:r>
      <w:r w:rsidR="00D26086">
        <w:rPr>
          <w:rFonts w:ascii="Times New Roman" w:hAnsi="Times New Roman" w:cs="Times New Roman"/>
          <w:sz w:val="24"/>
          <w:szCs w:val="24"/>
          <w:lang w:val="sq-AL"/>
        </w:rPr>
        <w:t xml:space="preserve"> miratuar p</w:t>
      </w:r>
      <w:r w:rsidR="002F2B12">
        <w:rPr>
          <w:rFonts w:ascii="Times New Roman" w:hAnsi="Times New Roman" w:cs="Times New Roman"/>
          <w:sz w:val="24"/>
          <w:szCs w:val="24"/>
          <w:lang w:val="sq-AL"/>
        </w:rPr>
        <w:t>ë</w:t>
      </w:r>
      <w:r w:rsidR="00D26086">
        <w:rPr>
          <w:rFonts w:ascii="Times New Roman" w:hAnsi="Times New Roman" w:cs="Times New Roman"/>
          <w:sz w:val="24"/>
          <w:szCs w:val="24"/>
          <w:lang w:val="sq-AL"/>
        </w:rPr>
        <w:t xml:space="preserve">r </w:t>
      </w:r>
      <w:r w:rsidR="00AD6A40">
        <w:rPr>
          <w:rFonts w:ascii="Times New Roman" w:hAnsi="Times New Roman" w:cs="Times New Roman"/>
          <w:sz w:val="24"/>
          <w:szCs w:val="24"/>
          <w:lang w:val="sq-AL"/>
        </w:rPr>
        <w:t>v</w:t>
      </w:r>
      <w:r w:rsidR="00D26086">
        <w:rPr>
          <w:rFonts w:ascii="Times New Roman" w:hAnsi="Times New Roman" w:cs="Times New Roman"/>
          <w:sz w:val="24"/>
          <w:szCs w:val="24"/>
          <w:lang w:val="sq-AL"/>
        </w:rPr>
        <w:t xml:space="preserve">itin </w:t>
      </w:r>
      <w:r w:rsidR="00BB4E7F" w:rsidRPr="00AD6A40">
        <w:rPr>
          <w:rFonts w:ascii="Times New Roman" w:hAnsi="Times New Roman" w:cs="Times New Roman"/>
          <w:sz w:val="24"/>
          <w:szCs w:val="24"/>
          <w:lang w:val="sq-AL"/>
        </w:rPr>
        <w:t>2018</w:t>
      </w:r>
      <w:r w:rsidR="00D26086">
        <w:rPr>
          <w:rFonts w:ascii="Times New Roman" w:hAnsi="Times New Roman" w:cs="Times New Roman"/>
          <w:sz w:val="24"/>
          <w:szCs w:val="24"/>
          <w:lang w:val="sq-AL"/>
        </w:rPr>
        <w:t>,</w:t>
      </w:r>
      <w:r w:rsidR="00BB4E7F" w:rsidRPr="00AD6A40">
        <w:rPr>
          <w:rFonts w:ascii="Times New Roman" w:hAnsi="Times New Roman" w:cs="Times New Roman"/>
          <w:sz w:val="24"/>
          <w:szCs w:val="24"/>
          <w:lang w:val="sq-AL"/>
        </w:rPr>
        <w:t xml:space="preserve"> </w:t>
      </w:r>
      <w:r w:rsidR="004518E1" w:rsidRPr="00AD6A40">
        <w:rPr>
          <w:rFonts w:ascii="Times New Roman" w:hAnsi="Times New Roman" w:cs="Times New Roman"/>
          <w:sz w:val="24"/>
          <w:szCs w:val="24"/>
          <w:lang w:val="sq-AL"/>
        </w:rPr>
        <w:t>ë</w:t>
      </w:r>
      <w:r w:rsidR="00D26086">
        <w:rPr>
          <w:rFonts w:ascii="Times New Roman" w:hAnsi="Times New Roman" w:cs="Times New Roman"/>
          <w:sz w:val="24"/>
          <w:szCs w:val="24"/>
          <w:lang w:val="sq-AL"/>
        </w:rPr>
        <w:t>sht</w:t>
      </w:r>
      <w:r w:rsidR="002F2B12">
        <w:rPr>
          <w:rFonts w:ascii="Times New Roman" w:hAnsi="Times New Roman" w:cs="Times New Roman"/>
          <w:sz w:val="24"/>
          <w:szCs w:val="24"/>
          <w:lang w:val="sq-AL"/>
        </w:rPr>
        <w:t>ë</w:t>
      </w:r>
      <w:r w:rsidR="00BB4E7F" w:rsidRPr="00AD6A40">
        <w:rPr>
          <w:rFonts w:ascii="Times New Roman" w:hAnsi="Times New Roman" w:cs="Times New Roman"/>
          <w:sz w:val="24"/>
          <w:szCs w:val="24"/>
          <w:lang w:val="sq-AL"/>
        </w:rPr>
        <w:t xml:space="preserve"> planifikuar </w:t>
      </w:r>
      <w:r w:rsidR="00D26086">
        <w:rPr>
          <w:rFonts w:ascii="Times New Roman" w:hAnsi="Times New Roman" w:cs="Times New Roman"/>
          <w:sz w:val="24"/>
          <w:szCs w:val="24"/>
          <w:lang w:val="sq-AL"/>
        </w:rPr>
        <w:t xml:space="preserve">shlyerja e </w:t>
      </w:r>
      <w:r w:rsidR="007D0AAB" w:rsidRPr="00AD6A40">
        <w:rPr>
          <w:rFonts w:ascii="Times New Roman" w:hAnsi="Times New Roman" w:cs="Times New Roman"/>
          <w:b/>
          <w:sz w:val="24"/>
          <w:szCs w:val="24"/>
          <w:lang w:val="sq-AL"/>
        </w:rPr>
        <w:t>102</w:t>
      </w:r>
      <w:r w:rsidR="00BB4E7F" w:rsidRPr="00AD6A40">
        <w:rPr>
          <w:rFonts w:ascii="Times New Roman" w:hAnsi="Times New Roman" w:cs="Times New Roman"/>
          <w:b/>
          <w:sz w:val="24"/>
          <w:szCs w:val="24"/>
          <w:lang w:val="sq-AL"/>
        </w:rPr>
        <w:t xml:space="preserve"> milion lek</w:t>
      </w:r>
      <w:r w:rsidR="004518E1" w:rsidRPr="00AD6A40">
        <w:rPr>
          <w:rFonts w:ascii="Times New Roman" w:hAnsi="Times New Roman" w:cs="Times New Roman"/>
          <w:b/>
          <w:sz w:val="24"/>
          <w:szCs w:val="24"/>
          <w:lang w:val="sq-AL"/>
        </w:rPr>
        <w:t>ë</w:t>
      </w:r>
      <w:r w:rsidR="00BB4E7F" w:rsidRPr="00AD6A40">
        <w:rPr>
          <w:rFonts w:ascii="Times New Roman" w:hAnsi="Times New Roman" w:cs="Times New Roman"/>
          <w:sz w:val="24"/>
          <w:szCs w:val="24"/>
          <w:lang w:val="sq-AL"/>
        </w:rPr>
        <w:t>.</w:t>
      </w:r>
    </w:p>
    <w:p w:rsidR="00E1159D" w:rsidRPr="00AD6A40" w:rsidRDefault="00E535D4" w:rsidP="00AD6A40">
      <w:pPr>
        <w:pStyle w:val="ListParagraph"/>
        <w:numPr>
          <w:ilvl w:val="0"/>
          <w:numId w:val="8"/>
        </w:numPr>
        <w:tabs>
          <w:tab w:val="left" w:pos="450"/>
        </w:tabs>
        <w:spacing w:before="240" w:line="360" w:lineRule="auto"/>
        <w:ind w:left="360"/>
        <w:contextualSpacing w:val="0"/>
        <w:jc w:val="both"/>
        <w:rPr>
          <w:rFonts w:ascii="Times New Roman" w:hAnsi="Times New Roman" w:cs="Times New Roman"/>
          <w:sz w:val="24"/>
          <w:szCs w:val="24"/>
          <w:lang w:val="sq-AL"/>
        </w:rPr>
      </w:pPr>
      <w:r w:rsidRPr="00AD6A40">
        <w:rPr>
          <w:rFonts w:ascii="Times New Roman" w:hAnsi="Times New Roman" w:cs="Times New Roman"/>
          <w:b/>
          <w:color w:val="943634" w:themeColor="accent2" w:themeShade="BF"/>
          <w:sz w:val="24"/>
          <w:szCs w:val="24"/>
          <w:lang w:val="sq-AL"/>
        </w:rPr>
        <w:t>Ministria e Kulturës</w:t>
      </w:r>
      <w:r w:rsidRPr="00AD6A40">
        <w:rPr>
          <w:rFonts w:ascii="Times New Roman" w:hAnsi="Times New Roman" w:cs="Times New Roman"/>
          <w:b/>
          <w:sz w:val="24"/>
          <w:szCs w:val="24"/>
          <w:lang w:val="sq-AL"/>
        </w:rPr>
        <w:t xml:space="preserve"> </w:t>
      </w:r>
      <w:r w:rsidR="00AD1BAC" w:rsidRPr="00AD6A40">
        <w:rPr>
          <w:rFonts w:ascii="Times New Roman" w:hAnsi="Times New Roman" w:cs="Times New Roman"/>
          <w:b/>
          <w:sz w:val="24"/>
          <w:szCs w:val="24"/>
          <w:lang w:val="sq-AL"/>
        </w:rPr>
        <w:t>–</w:t>
      </w:r>
      <w:r w:rsidRPr="00AD6A40">
        <w:rPr>
          <w:rFonts w:ascii="Times New Roman" w:hAnsi="Times New Roman" w:cs="Times New Roman"/>
          <w:b/>
          <w:sz w:val="24"/>
          <w:szCs w:val="24"/>
          <w:lang w:val="sq-AL"/>
        </w:rPr>
        <w:t xml:space="preserve"> </w:t>
      </w:r>
      <w:r w:rsidRPr="00AD6A40">
        <w:rPr>
          <w:rFonts w:ascii="Times New Roman" w:hAnsi="Times New Roman" w:cs="Times New Roman"/>
          <w:sz w:val="24"/>
          <w:szCs w:val="24"/>
          <w:lang w:val="sq-AL"/>
        </w:rPr>
        <w:t>raporton</w:t>
      </w:r>
      <w:r w:rsidR="00AD1BAC" w:rsidRPr="00AD6A40">
        <w:rPr>
          <w:rFonts w:ascii="Times New Roman" w:hAnsi="Times New Roman" w:cs="Times New Roman"/>
          <w:sz w:val="24"/>
          <w:szCs w:val="24"/>
          <w:lang w:val="sq-AL"/>
        </w:rPr>
        <w:t xml:space="preserve"> </w:t>
      </w:r>
      <w:r w:rsidRPr="00AD6A40">
        <w:rPr>
          <w:rFonts w:ascii="Times New Roman" w:hAnsi="Times New Roman" w:cs="Times New Roman"/>
          <w:sz w:val="24"/>
          <w:szCs w:val="24"/>
          <w:lang w:val="sq-AL"/>
        </w:rPr>
        <w:t xml:space="preserve"> që detyrimet për periudhën </w:t>
      </w:r>
      <w:r w:rsidR="001C2E61" w:rsidRPr="00AD6A40">
        <w:rPr>
          <w:rFonts w:ascii="Times New Roman" w:hAnsi="Times New Roman" w:cs="Times New Roman"/>
          <w:sz w:val="24"/>
          <w:szCs w:val="24"/>
          <w:lang w:val="sq-AL"/>
        </w:rPr>
        <w:t>01.</w:t>
      </w:r>
      <w:r w:rsidR="00855D89">
        <w:rPr>
          <w:rFonts w:ascii="Times New Roman" w:hAnsi="Times New Roman" w:cs="Times New Roman"/>
          <w:sz w:val="24"/>
          <w:szCs w:val="24"/>
          <w:lang w:val="sq-AL"/>
        </w:rPr>
        <w:t>01</w:t>
      </w:r>
      <w:r w:rsidR="001C2E61" w:rsidRPr="00AD6A40">
        <w:rPr>
          <w:rFonts w:ascii="Times New Roman" w:hAnsi="Times New Roman" w:cs="Times New Roman"/>
          <w:sz w:val="24"/>
          <w:szCs w:val="24"/>
          <w:lang w:val="sq-AL"/>
        </w:rPr>
        <w:t>.201</w:t>
      </w:r>
      <w:r w:rsidR="00855D89">
        <w:rPr>
          <w:rFonts w:ascii="Times New Roman" w:hAnsi="Times New Roman" w:cs="Times New Roman"/>
          <w:sz w:val="24"/>
          <w:szCs w:val="24"/>
          <w:lang w:val="sq-AL"/>
        </w:rPr>
        <w:t>8 – 31.03</w:t>
      </w:r>
      <w:r w:rsidRPr="00AD6A40">
        <w:rPr>
          <w:rFonts w:ascii="Times New Roman" w:hAnsi="Times New Roman" w:cs="Times New Roman"/>
          <w:sz w:val="24"/>
          <w:szCs w:val="24"/>
          <w:lang w:val="sq-AL"/>
        </w:rPr>
        <w:t>.</w:t>
      </w:r>
      <w:r w:rsidR="007A55A6" w:rsidRPr="00AD6A40">
        <w:rPr>
          <w:rFonts w:ascii="Times New Roman" w:hAnsi="Times New Roman" w:cs="Times New Roman"/>
          <w:sz w:val="24"/>
          <w:szCs w:val="24"/>
          <w:lang w:val="sq-AL"/>
        </w:rPr>
        <w:t>201</w:t>
      </w:r>
      <w:r w:rsidR="00855D89">
        <w:rPr>
          <w:rFonts w:ascii="Times New Roman" w:hAnsi="Times New Roman" w:cs="Times New Roman"/>
          <w:sz w:val="24"/>
          <w:szCs w:val="24"/>
          <w:lang w:val="sq-AL"/>
        </w:rPr>
        <w:t>8</w:t>
      </w:r>
      <w:r w:rsidRPr="00AD6A40">
        <w:rPr>
          <w:rFonts w:ascii="Times New Roman" w:hAnsi="Times New Roman" w:cs="Times New Roman"/>
          <w:sz w:val="24"/>
          <w:szCs w:val="24"/>
          <w:lang w:val="sq-AL"/>
        </w:rPr>
        <w:t xml:space="preserve"> janë në vlerën </w:t>
      </w:r>
      <w:r w:rsidR="00855D89">
        <w:rPr>
          <w:rFonts w:ascii="Times New Roman" w:hAnsi="Times New Roman" w:cs="Times New Roman"/>
          <w:b/>
          <w:sz w:val="24"/>
          <w:szCs w:val="24"/>
          <w:lang w:val="sq-AL"/>
        </w:rPr>
        <w:t>35.1</w:t>
      </w:r>
      <w:r w:rsidRPr="00AD6A40">
        <w:rPr>
          <w:rFonts w:ascii="Times New Roman" w:hAnsi="Times New Roman" w:cs="Times New Roman"/>
          <w:b/>
          <w:sz w:val="24"/>
          <w:szCs w:val="24"/>
          <w:lang w:val="sq-AL"/>
        </w:rPr>
        <w:t xml:space="preserve"> milion lekë</w:t>
      </w:r>
      <w:r w:rsidR="00AD6A40">
        <w:rPr>
          <w:rFonts w:ascii="Times New Roman" w:hAnsi="Times New Roman" w:cs="Times New Roman"/>
          <w:b/>
          <w:sz w:val="24"/>
          <w:szCs w:val="24"/>
          <w:lang w:val="sq-AL"/>
        </w:rPr>
        <w:t>,</w:t>
      </w:r>
      <w:r w:rsidRPr="00AD6A40">
        <w:rPr>
          <w:rFonts w:ascii="Times New Roman" w:hAnsi="Times New Roman" w:cs="Times New Roman"/>
          <w:sz w:val="24"/>
          <w:szCs w:val="24"/>
          <w:lang w:val="sq-AL"/>
        </w:rPr>
        <w:t xml:space="preserve"> </w:t>
      </w:r>
      <w:r w:rsidR="00A93DCC">
        <w:rPr>
          <w:rFonts w:ascii="Times New Roman" w:hAnsi="Times New Roman" w:cs="Times New Roman"/>
          <w:sz w:val="24"/>
          <w:szCs w:val="24"/>
          <w:lang w:val="sq-AL"/>
        </w:rPr>
        <w:t>kryesisht</w:t>
      </w:r>
      <w:r w:rsidRPr="00AD6A40">
        <w:rPr>
          <w:rFonts w:ascii="Times New Roman" w:hAnsi="Times New Roman" w:cs="Times New Roman"/>
          <w:sz w:val="24"/>
          <w:szCs w:val="24"/>
          <w:lang w:val="sq-AL"/>
        </w:rPr>
        <w:t xml:space="preserve"> vendime gjyqësore të formës së prerë.</w:t>
      </w:r>
      <w:r w:rsidR="000324F7" w:rsidRPr="00AD6A40">
        <w:rPr>
          <w:rFonts w:ascii="Times New Roman" w:hAnsi="Times New Roman" w:cs="Times New Roman"/>
          <w:sz w:val="24"/>
          <w:szCs w:val="24"/>
          <w:lang w:val="sq-AL"/>
        </w:rPr>
        <w:t xml:space="preserve"> </w:t>
      </w:r>
      <w:r w:rsidR="00855D89">
        <w:rPr>
          <w:rFonts w:ascii="Times New Roman" w:hAnsi="Times New Roman" w:cs="Times New Roman"/>
          <w:sz w:val="24"/>
          <w:szCs w:val="24"/>
          <w:lang w:val="sq-AL"/>
        </w:rPr>
        <w:t>S</w:t>
      </w:r>
      <w:r w:rsidR="00914F25">
        <w:rPr>
          <w:rFonts w:ascii="Times New Roman" w:hAnsi="Times New Roman" w:cs="Times New Roman"/>
          <w:sz w:val="24"/>
          <w:szCs w:val="24"/>
          <w:lang w:val="sq-AL"/>
        </w:rPr>
        <w:t>toku</w:t>
      </w:r>
      <w:r w:rsidR="00855D89">
        <w:rPr>
          <w:rFonts w:ascii="Times New Roman" w:hAnsi="Times New Roman" w:cs="Times New Roman"/>
          <w:sz w:val="24"/>
          <w:szCs w:val="24"/>
          <w:lang w:val="sq-AL"/>
        </w:rPr>
        <w:t xml:space="preserve"> i detyrimeve</w:t>
      </w:r>
      <w:r w:rsidR="000324F7" w:rsidRPr="00AD6A40">
        <w:rPr>
          <w:rFonts w:ascii="Times New Roman" w:hAnsi="Times New Roman" w:cs="Times New Roman"/>
          <w:sz w:val="24"/>
          <w:szCs w:val="24"/>
          <w:lang w:val="sq-AL"/>
        </w:rPr>
        <w:t xml:space="preserve"> nga Janari </w:t>
      </w:r>
      <w:r w:rsidR="007A55A6" w:rsidRPr="00AD6A40">
        <w:rPr>
          <w:rFonts w:ascii="Times New Roman" w:hAnsi="Times New Roman" w:cs="Times New Roman"/>
          <w:sz w:val="24"/>
          <w:szCs w:val="24"/>
          <w:lang w:val="sq-AL"/>
        </w:rPr>
        <w:t>2016</w:t>
      </w:r>
      <w:r w:rsidR="000324F7" w:rsidRPr="00AD6A40">
        <w:rPr>
          <w:rFonts w:ascii="Times New Roman" w:hAnsi="Times New Roman" w:cs="Times New Roman"/>
          <w:sz w:val="24"/>
          <w:szCs w:val="24"/>
          <w:lang w:val="sq-AL"/>
        </w:rPr>
        <w:t xml:space="preserve"> deri në </w:t>
      </w:r>
      <w:r w:rsidR="00855D89">
        <w:rPr>
          <w:rFonts w:ascii="Times New Roman" w:hAnsi="Times New Roman" w:cs="Times New Roman"/>
          <w:sz w:val="24"/>
          <w:szCs w:val="24"/>
          <w:lang w:val="sq-AL"/>
        </w:rPr>
        <w:t xml:space="preserve">Mars 2018 </w:t>
      </w:r>
      <w:r w:rsidR="006C66BB">
        <w:rPr>
          <w:rFonts w:ascii="Times New Roman" w:hAnsi="Times New Roman" w:cs="Times New Roman"/>
          <w:sz w:val="24"/>
          <w:szCs w:val="24"/>
          <w:lang w:val="sq-AL"/>
        </w:rPr>
        <w:t>ë</w:t>
      </w:r>
      <w:r w:rsidR="00855D89">
        <w:rPr>
          <w:rFonts w:ascii="Times New Roman" w:hAnsi="Times New Roman" w:cs="Times New Roman"/>
          <w:sz w:val="24"/>
          <w:szCs w:val="24"/>
          <w:lang w:val="sq-AL"/>
        </w:rPr>
        <w:t>sht</w:t>
      </w:r>
      <w:r w:rsidR="006C66BB">
        <w:rPr>
          <w:rFonts w:ascii="Times New Roman" w:hAnsi="Times New Roman" w:cs="Times New Roman"/>
          <w:sz w:val="24"/>
          <w:szCs w:val="24"/>
          <w:lang w:val="sq-AL"/>
        </w:rPr>
        <w:t>ë</w:t>
      </w:r>
      <w:r w:rsidR="00855D89">
        <w:rPr>
          <w:rFonts w:ascii="Times New Roman" w:hAnsi="Times New Roman" w:cs="Times New Roman"/>
          <w:sz w:val="24"/>
          <w:szCs w:val="24"/>
          <w:lang w:val="sq-AL"/>
        </w:rPr>
        <w:t xml:space="preserve"> </w:t>
      </w:r>
      <w:r w:rsidR="00855D89" w:rsidRPr="00855D89">
        <w:rPr>
          <w:rFonts w:ascii="Times New Roman" w:hAnsi="Times New Roman" w:cs="Times New Roman"/>
          <w:b/>
          <w:sz w:val="24"/>
          <w:szCs w:val="24"/>
          <w:lang w:val="sq-AL"/>
        </w:rPr>
        <w:t>36.5 milion lek</w:t>
      </w:r>
      <w:r w:rsidR="006C66BB">
        <w:rPr>
          <w:rFonts w:ascii="Times New Roman" w:hAnsi="Times New Roman" w:cs="Times New Roman"/>
          <w:b/>
          <w:sz w:val="24"/>
          <w:szCs w:val="24"/>
          <w:lang w:val="sq-AL"/>
        </w:rPr>
        <w:t>ë</w:t>
      </w:r>
      <w:r w:rsidR="00855D89">
        <w:rPr>
          <w:rFonts w:ascii="Times New Roman" w:hAnsi="Times New Roman" w:cs="Times New Roman"/>
          <w:sz w:val="24"/>
          <w:szCs w:val="24"/>
          <w:lang w:val="sq-AL"/>
        </w:rPr>
        <w:t>.</w:t>
      </w:r>
    </w:p>
    <w:p w:rsidR="00E535D4" w:rsidRPr="004827A8" w:rsidRDefault="00E535D4" w:rsidP="00825743">
      <w:pPr>
        <w:pStyle w:val="ListParagraph"/>
        <w:numPr>
          <w:ilvl w:val="0"/>
          <w:numId w:val="8"/>
        </w:numPr>
        <w:tabs>
          <w:tab w:val="left" w:pos="720"/>
          <w:tab w:val="left" w:pos="900"/>
        </w:tabs>
        <w:spacing w:before="240" w:after="0" w:line="360" w:lineRule="auto"/>
        <w:ind w:left="360"/>
        <w:contextualSpacing w:val="0"/>
        <w:jc w:val="both"/>
        <w:rPr>
          <w:rFonts w:ascii="Times New Roman" w:hAnsi="Times New Roman" w:cs="Times New Roman"/>
          <w:b/>
          <w:sz w:val="24"/>
          <w:szCs w:val="24"/>
          <w:lang w:val="sq-AL"/>
        </w:rPr>
      </w:pPr>
      <w:r w:rsidRPr="004827A8">
        <w:rPr>
          <w:rFonts w:ascii="Times New Roman" w:hAnsi="Times New Roman" w:cs="Times New Roman"/>
          <w:b/>
          <w:color w:val="943634" w:themeColor="accent2" w:themeShade="BF"/>
          <w:sz w:val="24"/>
          <w:szCs w:val="24"/>
          <w:lang w:val="sq-AL"/>
        </w:rPr>
        <w:t>Ministria e</w:t>
      </w:r>
      <w:r w:rsidR="00BB4E7F">
        <w:rPr>
          <w:rFonts w:ascii="Times New Roman" w:hAnsi="Times New Roman" w:cs="Times New Roman"/>
          <w:b/>
          <w:color w:val="943634" w:themeColor="accent2" w:themeShade="BF"/>
          <w:sz w:val="24"/>
          <w:szCs w:val="24"/>
          <w:lang w:val="sq-AL"/>
        </w:rPr>
        <w:t xml:space="preserve"> Turizmit dhe</w:t>
      </w:r>
      <w:r w:rsidRPr="004827A8">
        <w:rPr>
          <w:rFonts w:ascii="Times New Roman" w:hAnsi="Times New Roman" w:cs="Times New Roman"/>
          <w:b/>
          <w:color w:val="943634" w:themeColor="accent2" w:themeShade="BF"/>
          <w:sz w:val="24"/>
          <w:szCs w:val="24"/>
          <w:lang w:val="sq-AL"/>
        </w:rPr>
        <w:t xml:space="preserve"> Mjedisit</w:t>
      </w:r>
      <w:r w:rsidRPr="004827A8">
        <w:rPr>
          <w:rFonts w:ascii="Times New Roman" w:hAnsi="Times New Roman" w:cs="Times New Roman"/>
          <w:b/>
          <w:sz w:val="24"/>
          <w:szCs w:val="24"/>
          <w:lang w:val="sq-AL"/>
        </w:rPr>
        <w:t xml:space="preserve"> </w:t>
      </w:r>
      <w:r w:rsidR="00E1159D">
        <w:rPr>
          <w:rFonts w:ascii="Times New Roman" w:hAnsi="Times New Roman" w:cs="Times New Roman"/>
          <w:b/>
          <w:sz w:val="24"/>
          <w:szCs w:val="24"/>
          <w:lang w:val="sq-AL"/>
        </w:rPr>
        <w:t>–</w:t>
      </w:r>
      <w:r w:rsidR="002F2B12">
        <w:rPr>
          <w:rFonts w:ascii="Times New Roman" w:hAnsi="Times New Roman" w:cs="Times New Roman"/>
          <w:b/>
          <w:sz w:val="24"/>
          <w:szCs w:val="24"/>
          <w:lang w:val="sq-AL"/>
        </w:rPr>
        <w:t xml:space="preserve"> </w:t>
      </w:r>
      <w:r w:rsidR="002F2B12">
        <w:rPr>
          <w:rFonts w:ascii="Times New Roman" w:hAnsi="Times New Roman" w:cs="Times New Roman"/>
          <w:sz w:val="24"/>
          <w:szCs w:val="24"/>
          <w:lang w:val="sq-AL"/>
        </w:rPr>
        <w:t>Stoku</w:t>
      </w:r>
      <w:r w:rsidR="000324F7" w:rsidRPr="004827A8">
        <w:rPr>
          <w:rFonts w:ascii="Times New Roman" w:hAnsi="Times New Roman" w:cs="Times New Roman"/>
          <w:sz w:val="24"/>
          <w:szCs w:val="24"/>
          <w:lang w:val="sq-AL"/>
        </w:rPr>
        <w:t xml:space="preserve"> i detyrimeve </w:t>
      </w:r>
      <w:r w:rsidR="00A115FF">
        <w:rPr>
          <w:rFonts w:ascii="Times New Roman" w:hAnsi="Times New Roman" w:cs="Times New Roman"/>
          <w:sz w:val="24"/>
          <w:szCs w:val="24"/>
          <w:lang w:val="sq-AL"/>
        </w:rPr>
        <w:t>p</w:t>
      </w:r>
      <w:r w:rsidR="00B553BE">
        <w:rPr>
          <w:rFonts w:ascii="Times New Roman" w:hAnsi="Times New Roman" w:cs="Times New Roman"/>
          <w:sz w:val="24"/>
          <w:szCs w:val="24"/>
          <w:lang w:val="sq-AL"/>
        </w:rPr>
        <w:t>ë</w:t>
      </w:r>
      <w:r w:rsidR="00A115FF">
        <w:rPr>
          <w:rFonts w:ascii="Times New Roman" w:hAnsi="Times New Roman" w:cs="Times New Roman"/>
          <w:sz w:val="24"/>
          <w:szCs w:val="24"/>
          <w:lang w:val="sq-AL"/>
        </w:rPr>
        <w:t>r periudh</w:t>
      </w:r>
      <w:r w:rsidR="00B553BE">
        <w:rPr>
          <w:rFonts w:ascii="Times New Roman" w:hAnsi="Times New Roman" w:cs="Times New Roman"/>
          <w:sz w:val="24"/>
          <w:szCs w:val="24"/>
          <w:lang w:val="sq-AL"/>
        </w:rPr>
        <w:t>ë</w:t>
      </w:r>
      <w:r w:rsidR="00A115FF">
        <w:rPr>
          <w:rFonts w:ascii="Times New Roman" w:hAnsi="Times New Roman" w:cs="Times New Roman"/>
          <w:sz w:val="24"/>
          <w:szCs w:val="24"/>
          <w:lang w:val="sq-AL"/>
        </w:rPr>
        <w:t>n Janar</w:t>
      </w:r>
      <w:r w:rsidR="000324F7" w:rsidRPr="004827A8">
        <w:rPr>
          <w:rFonts w:ascii="Times New Roman" w:hAnsi="Times New Roman" w:cs="Times New Roman"/>
          <w:sz w:val="24"/>
          <w:szCs w:val="24"/>
          <w:lang w:val="sq-AL"/>
        </w:rPr>
        <w:t xml:space="preserve"> </w:t>
      </w:r>
      <w:r w:rsidR="007A55A6">
        <w:rPr>
          <w:rFonts w:ascii="Times New Roman" w:hAnsi="Times New Roman" w:cs="Times New Roman"/>
          <w:sz w:val="24"/>
          <w:szCs w:val="24"/>
          <w:lang w:val="sq-AL"/>
        </w:rPr>
        <w:t>2016</w:t>
      </w:r>
      <w:r w:rsidR="000324F7" w:rsidRPr="004827A8">
        <w:rPr>
          <w:rFonts w:ascii="Times New Roman" w:hAnsi="Times New Roman" w:cs="Times New Roman"/>
          <w:sz w:val="24"/>
          <w:szCs w:val="24"/>
          <w:lang w:val="sq-AL"/>
        </w:rPr>
        <w:t xml:space="preserve"> </w:t>
      </w:r>
      <w:r w:rsidR="002F2B12">
        <w:rPr>
          <w:rFonts w:ascii="Times New Roman" w:hAnsi="Times New Roman" w:cs="Times New Roman"/>
          <w:sz w:val="24"/>
          <w:szCs w:val="24"/>
          <w:lang w:val="sq-AL"/>
        </w:rPr>
        <w:t>–</w:t>
      </w:r>
      <w:r w:rsidR="000324F7" w:rsidRPr="004827A8">
        <w:rPr>
          <w:rFonts w:ascii="Times New Roman" w:hAnsi="Times New Roman" w:cs="Times New Roman"/>
          <w:sz w:val="24"/>
          <w:szCs w:val="24"/>
          <w:lang w:val="sq-AL"/>
        </w:rPr>
        <w:t xml:space="preserve"> </w:t>
      </w:r>
      <w:r w:rsidR="006C66BB">
        <w:rPr>
          <w:rFonts w:ascii="Times New Roman" w:hAnsi="Times New Roman" w:cs="Times New Roman"/>
          <w:sz w:val="24"/>
          <w:szCs w:val="24"/>
          <w:lang w:val="sq-AL"/>
        </w:rPr>
        <w:t>Mars 2018</w:t>
      </w:r>
      <w:r w:rsidR="000324F7" w:rsidRPr="004827A8">
        <w:rPr>
          <w:rFonts w:ascii="Times New Roman" w:hAnsi="Times New Roman" w:cs="Times New Roman"/>
          <w:sz w:val="24"/>
          <w:szCs w:val="24"/>
          <w:lang w:val="sq-AL"/>
        </w:rPr>
        <w:t xml:space="preserve"> raportohet në vlerën </w:t>
      </w:r>
      <w:r w:rsidR="006C66BB">
        <w:rPr>
          <w:rFonts w:ascii="Times New Roman" w:hAnsi="Times New Roman" w:cs="Times New Roman"/>
          <w:b/>
          <w:sz w:val="24"/>
          <w:szCs w:val="24"/>
          <w:lang w:val="sq-AL"/>
        </w:rPr>
        <w:t>259</w:t>
      </w:r>
      <w:r w:rsidR="000324F7" w:rsidRPr="004827A8">
        <w:rPr>
          <w:rFonts w:ascii="Times New Roman" w:hAnsi="Times New Roman" w:cs="Times New Roman"/>
          <w:b/>
          <w:sz w:val="24"/>
          <w:szCs w:val="24"/>
          <w:lang w:val="sq-AL"/>
        </w:rPr>
        <w:t xml:space="preserve"> milion lekë.</w:t>
      </w:r>
      <w:r w:rsidR="00A115FF">
        <w:rPr>
          <w:rFonts w:ascii="Times New Roman" w:hAnsi="Times New Roman" w:cs="Times New Roman"/>
          <w:b/>
          <w:sz w:val="24"/>
          <w:szCs w:val="24"/>
          <w:lang w:val="sq-AL"/>
        </w:rPr>
        <w:t xml:space="preserve"> </w:t>
      </w:r>
      <w:r w:rsidR="004B685F">
        <w:rPr>
          <w:rFonts w:ascii="Times New Roman" w:hAnsi="Times New Roman" w:cs="Times New Roman"/>
          <w:sz w:val="24"/>
          <w:szCs w:val="24"/>
          <w:lang w:val="sq-AL"/>
        </w:rPr>
        <w:t>Shuma e k</w:t>
      </w:r>
      <w:r w:rsidR="00B553BE">
        <w:rPr>
          <w:rFonts w:ascii="Times New Roman" w:hAnsi="Times New Roman" w:cs="Times New Roman"/>
          <w:sz w:val="24"/>
          <w:szCs w:val="24"/>
          <w:lang w:val="sq-AL"/>
        </w:rPr>
        <w:t>ë</w:t>
      </w:r>
      <w:r w:rsidR="004B685F">
        <w:rPr>
          <w:rFonts w:ascii="Times New Roman" w:hAnsi="Times New Roman" w:cs="Times New Roman"/>
          <w:sz w:val="24"/>
          <w:szCs w:val="24"/>
          <w:lang w:val="sq-AL"/>
        </w:rPr>
        <w:t>tyre detyrimeve</w:t>
      </w:r>
      <w:r w:rsidR="002F2B12">
        <w:rPr>
          <w:rFonts w:ascii="Times New Roman" w:hAnsi="Times New Roman" w:cs="Times New Roman"/>
          <w:sz w:val="24"/>
          <w:szCs w:val="24"/>
          <w:lang w:val="sq-AL"/>
        </w:rPr>
        <w:t>, e cila</w:t>
      </w:r>
      <w:r w:rsidR="004B685F">
        <w:rPr>
          <w:rFonts w:ascii="Times New Roman" w:hAnsi="Times New Roman" w:cs="Times New Roman"/>
          <w:sz w:val="24"/>
          <w:szCs w:val="24"/>
          <w:lang w:val="sq-AL"/>
        </w:rPr>
        <w:t xml:space="preserve"> rrjedh</w:t>
      </w:r>
      <w:r w:rsidR="00B6708C">
        <w:rPr>
          <w:rFonts w:ascii="Times New Roman" w:hAnsi="Times New Roman" w:cs="Times New Roman"/>
          <w:sz w:val="24"/>
          <w:szCs w:val="24"/>
          <w:lang w:val="sq-AL"/>
        </w:rPr>
        <w:t xml:space="preserve"> </w:t>
      </w:r>
      <w:r w:rsidR="002F2B12">
        <w:rPr>
          <w:rFonts w:ascii="Times New Roman" w:hAnsi="Times New Roman" w:cs="Times New Roman"/>
          <w:sz w:val="24"/>
          <w:szCs w:val="24"/>
          <w:lang w:val="sq-AL"/>
        </w:rPr>
        <w:t>tërësisht</w:t>
      </w:r>
      <w:r w:rsidR="00A115FF">
        <w:rPr>
          <w:rFonts w:ascii="Times New Roman" w:hAnsi="Times New Roman" w:cs="Times New Roman"/>
          <w:sz w:val="24"/>
          <w:szCs w:val="24"/>
          <w:lang w:val="sq-AL"/>
        </w:rPr>
        <w:t xml:space="preserve"> nga vendime gjyq</w:t>
      </w:r>
      <w:r w:rsidR="00B553BE">
        <w:rPr>
          <w:rFonts w:ascii="Times New Roman" w:hAnsi="Times New Roman" w:cs="Times New Roman"/>
          <w:sz w:val="24"/>
          <w:szCs w:val="24"/>
          <w:lang w:val="sq-AL"/>
        </w:rPr>
        <w:t>ë</w:t>
      </w:r>
      <w:r w:rsidR="002F2B12">
        <w:rPr>
          <w:rFonts w:ascii="Times New Roman" w:hAnsi="Times New Roman" w:cs="Times New Roman"/>
          <w:sz w:val="24"/>
          <w:szCs w:val="24"/>
          <w:lang w:val="sq-AL"/>
        </w:rPr>
        <w:t xml:space="preserve">sore, do të bëhet objekt i shlyerjes përmes </w:t>
      </w:r>
      <w:r w:rsidR="006C66BB">
        <w:rPr>
          <w:rFonts w:ascii="Times New Roman" w:hAnsi="Times New Roman" w:cs="Times New Roman"/>
          <w:sz w:val="24"/>
          <w:szCs w:val="24"/>
          <w:lang w:val="sq-AL"/>
        </w:rPr>
        <w:t>muajve n</w:t>
      </w:r>
      <w:r w:rsidR="00296A8E">
        <w:rPr>
          <w:rFonts w:ascii="Times New Roman" w:hAnsi="Times New Roman" w:cs="Times New Roman"/>
          <w:sz w:val="24"/>
          <w:szCs w:val="24"/>
          <w:lang w:val="sq-AL"/>
        </w:rPr>
        <w:t>ë</w:t>
      </w:r>
      <w:r w:rsidR="006C66BB">
        <w:rPr>
          <w:rFonts w:ascii="Times New Roman" w:hAnsi="Times New Roman" w:cs="Times New Roman"/>
          <w:sz w:val="24"/>
          <w:szCs w:val="24"/>
          <w:lang w:val="sq-AL"/>
        </w:rPr>
        <w:t xml:space="preserve"> vijim si pjes</w:t>
      </w:r>
      <w:r w:rsidR="00296A8E">
        <w:rPr>
          <w:rFonts w:ascii="Times New Roman" w:hAnsi="Times New Roman" w:cs="Times New Roman"/>
          <w:sz w:val="24"/>
          <w:szCs w:val="24"/>
          <w:lang w:val="sq-AL"/>
        </w:rPr>
        <w:t>ë</w:t>
      </w:r>
      <w:r w:rsidR="006C66BB">
        <w:rPr>
          <w:rFonts w:ascii="Times New Roman" w:hAnsi="Times New Roman" w:cs="Times New Roman"/>
          <w:sz w:val="24"/>
          <w:szCs w:val="24"/>
          <w:lang w:val="sq-AL"/>
        </w:rPr>
        <w:t xml:space="preserve"> e planit t</w:t>
      </w:r>
      <w:r w:rsidR="00296A8E">
        <w:rPr>
          <w:rFonts w:ascii="Times New Roman" w:hAnsi="Times New Roman" w:cs="Times New Roman"/>
          <w:sz w:val="24"/>
          <w:szCs w:val="24"/>
          <w:lang w:val="sq-AL"/>
        </w:rPr>
        <w:t>ë</w:t>
      </w:r>
      <w:r w:rsidR="006C66BB">
        <w:rPr>
          <w:rFonts w:ascii="Times New Roman" w:hAnsi="Times New Roman" w:cs="Times New Roman"/>
          <w:sz w:val="24"/>
          <w:szCs w:val="24"/>
          <w:lang w:val="sq-AL"/>
        </w:rPr>
        <w:t xml:space="preserve"> saj t</w:t>
      </w:r>
      <w:r w:rsidR="00296A8E">
        <w:rPr>
          <w:rFonts w:ascii="Times New Roman" w:hAnsi="Times New Roman" w:cs="Times New Roman"/>
          <w:sz w:val="24"/>
          <w:szCs w:val="24"/>
          <w:lang w:val="sq-AL"/>
        </w:rPr>
        <w:t>ë</w:t>
      </w:r>
      <w:r w:rsidR="006C66BB">
        <w:rPr>
          <w:rFonts w:ascii="Times New Roman" w:hAnsi="Times New Roman" w:cs="Times New Roman"/>
          <w:sz w:val="24"/>
          <w:szCs w:val="24"/>
          <w:lang w:val="sq-AL"/>
        </w:rPr>
        <w:t xml:space="preserve"> buxhetit </w:t>
      </w:r>
      <w:r w:rsidR="002F2B12">
        <w:rPr>
          <w:rFonts w:ascii="Times New Roman" w:hAnsi="Times New Roman" w:cs="Times New Roman"/>
          <w:sz w:val="24"/>
          <w:szCs w:val="24"/>
          <w:lang w:val="sq-AL"/>
        </w:rPr>
        <w:t>gjatë 2018-2019.</w:t>
      </w:r>
    </w:p>
    <w:p w:rsidR="004518E1" w:rsidRPr="00BB4E7F" w:rsidRDefault="00E535D4" w:rsidP="00825743">
      <w:pPr>
        <w:pStyle w:val="ListParagraph"/>
        <w:numPr>
          <w:ilvl w:val="0"/>
          <w:numId w:val="8"/>
        </w:numPr>
        <w:tabs>
          <w:tab w:val="left" w:pos="630"/>
        </w:tabs>
        <w:spacing w:before="240" w:after="0" w:line="360" w:lineRule="auto"/>
        <w:ind w:left="360"/>
        <w:contextualSpacing w:val="0"/>
        <w:jc w:val="both"/>
        <w:rPr>
          <w:lang w:val="sq-AL"/>
        </w:rPr>
      </w:pPr>
      <w:r w:rsidRPr="00BB4E7F">
        <w:rPr>
          <w:rFonts w:ascii="Times New Roman" w:hAnsi="Times New Roman" w:cs="Times New Roman"/>
          <w:b/>
          <w:color w:val="943634" w:themeColor="accent2" w:themeShade="BF"/>
          <w:sz w:val="24"/>
          <w:szCs w:val="24"/>
          <w:lang w:val="sq-AL"/>
        </w:rPr>
        <w:t>Drejtoria e Përgjithshme të Tatimeve</w:t>
      </w:r>
      <w:r w:rsidRPr="00BB4E7F">
        <w:rPr>
          <w:rFonts w:ascii="Times New Roman" w:hAnsi="Times New Roman" w:cs="Times New Roman"/>
          <w:sz w:val="24"/>
          <w:szCs w:val="24"/>
          <w:lang w:val="sq-AL"/>
        </w:rPr>
        <w:t xml:space="preserve"> </w:t>
      </w:r>
      <w:r w:rsidR="00E1159D" w:rsidRPr="00BB4E7F">
        <w:rPr>
          <w:rFonts w:ascii="Times New Roman" w:hAnsi="Times New Roman" w:cs="Times New Roman"/>
          <w:sz w:val="24"/>
          <w:szCs w:val="24"/>
          <w:lang w:val="sq-AL"/>
        </w:rPr>
        <w:t>–</w:t>
      </w:r>
      <w:r w:rsidRPr="00BB4E7F">
        <w:rPr>
          <w:rFonts w:ascii="Times New Roman" w:hAnsi="Times New Roman" w:cs="Times New Roman"/>
          <w:sz w:val="24"/>
          <w:szCs w:val="24"/>
          <w:lang w:val="sq-AL"/>
        </w:rPr>
        <w:t xml:space="preserve"> </w:t>
      </w:r>
      <w:r w:rsidR="00BB4E7F">
        <w:rPr>
          <w:rFonts w:ascii="Times New Roman" w:hAnsi="Times New Roman" w:cs="Times New Roman"/>
          <w:sz w:val="24"/>
          <w:szCs w:val="24"/>
          <w:lang w:val="sq-AL"/>
        </w:rPr>
        <w:t>N</w:t>
      </w:r>
      <w:r w:rsidR="004518E1">
        <w:rPr>
          <w:rFonts w:ascii="Times New Roman" w:hAnsi="Times New Roman" w:cs="Times New Roman"/>
          <w:sz w:val="24"/>
          <w:szCs w:val="24"/>
          <w:lang w:val="sq-AL"/>
        </w:rPr>
        <w:t>ë</w:t>
      </w:r>
      <w:r w:rsidR="00BB4E7F">
        <w:rPr>
          <w:rFonts w:ascii="Times New Roman" w:hAnsi="Times New Roman" w:cs="Times New Roman"/>
          <w:sz w:val="24"/>
          <w:szCs w:val="24"/>
          <w:lang w:val="sq-AL"/>
        </w:rPr>
        <w:t xml:space="preserve"> total </w:t>
      </w:r>
      <w:r w:rsidR="00B72786">
        <w:rPr>
          <w:rFonts w:ascii="Times New Roman" w:hAnsi="Times New Roman" w:cs="Times New Roman"/>
          <w:sz w:val="24"/>
          <w:szCs w:val="24"/>
          <w:lang w:val="sq-AL"/>
        </w:rPr>
        <w:t>për periudhën Janar</w:t>
      </w:r>
      <w:r w:rsidR="00B72786" w:rsidRPr="004827A8">
        <w:rPr>
          <w:rFonts w:ascii="Times New Roman" w:hAnsi="Times New Roman" w:cs="Times New Roman"/>
          <w:sz w:val="24"/>
          <w:szCs w:val="24"/>
          <w:lang w:val="sq-AL"/>
        </w:rPr>
        <w:t xml:space="preserve"> </w:t>
      </w:r>
      <w:r w:rsidR="00B72786">
        <w:rPr>
          <w:rFonts w:ascii="Times New Roman" w:hAnsi="Times New Roman" w:cs="Times New Roman"/>
          <w:sz w:val="24"/>
          <w:szCs w:val="24"/>
          <w:lang w:val="sq-AL"/>
        </w:rPr>
        <w:t>2016</w:t>
      </w:r>
      <w:r w:rsidR="00B72786" w:rsidRPr="004827A8">
        <w:rPr>
          <w:rFonts w:ascii="Times New Roman" w:hAnsi="Times New Roman" w:cs="Times New Roman"/>
          <w:sz w:val="24"/>
          <w:szCs w:val="24"/>
          <w:lang w:val="sq-AL"/>
        </w:rPr>
        <w:t xml:space="preserve"> </w:t>
      </w:r>
      <w:r w:rsidR="00B72786">
        <w:rPr>
          <w:rFonts w:ascii="Times New Roman" w:hAnsi="Times New Roman" w:cs="Times New Roman"/>
          <w:sz w:val="24"/>
          <w:szCs w:val="24"/>
          <w:lang w:val="sq-AL"/>
        </w:rPr>
        <w:t>–</w:t>
      </w:r>
      <w:r w:rsidR="00B72786" w:rsidRPr="004827A8">
        <w:rPr>
          <w:rFonts w:ascii="Times New Roman" w:hAnsi="Times New Roman" w:cs="Times New Roman"/>
          <w:sz w:val="24"/>
          <w:szCs w:val="24"/>
          <w:lang w:val="sq-AL"/>
        </w:rPr>
        <w:t xml:space="preserve"> </w:t>
      </w:r>
      <w:r w:rsidR="00296A8E">
        <w:rPr>
          <w:rFonts w:ascii="Times New Roman" w:hAnsi="Times New Roman" w:cs="Times New Roman"/>
          <w:sz w:val="24"/>
          <w:szCs w:val="24"/>
          <w:lang w:val="sq-AL"/>
        </w:rPr>
        <w:t>Mars 2018,</w:t>
      </w:r>
      <w:r w:rsidR="00B72786" w:rsidRPr="004827A8">
        <w:rPr>
          <w:rFonts w:ascii="Times New Roman" w:hAnsi="Times New Roman" w:cs="Times New Roman"/>
          <w:sz w:val="24"/>
          <w:szCs w:val="24"/>
          <w:lang w:val="sq-AL"/>
        </w:rPr>
        <w:t xml:space="preserve"> </w:t>
      </w:r>
      <w:r w:rsidR="00BB4E7F">
        <w:rPr>
          <w:rFonts w:ascii="Times New Roman" w:hAnsi="Times New Roman" w:cs="Times New Roman"/>
          <w:sz w:val="24"/>
          <w:szCs w:val="24"/>
          <w:lang w:val="sq-AL"/>
        </w:rPr>
        <w:t xml:space="preserve">DPT ka akumuluar </w:t>
      </w:r>
      <w:r w:rsidR="001173E4">
        <w:rPr>
          <w:rFonts w:ascii="Times New Roman" w:hAnsi="Times New Roman" w:cs="Times New Roman"/>
          <w:b/>
          <w:sz w:val="24"/>
          <w:szCs w:val="24"/>
          <w:lang w:val="sq-AL"/>
        </w:rPr>
        <w:t>195.3</w:t>
      </w:r>
      <w:r w:rsidR="00BB4E7F" w:rsidRPr="00BB4E7F">
        <w:rPr>
          <w:rFonts w:ascii="Times New Roman" w:hAnsi="Times New Roman" w:cs="Times New Roman"/>
          <w:b/>
          <w:sz w:val="24"/>
          <w:szCs w:val="24"/>
          <w:lang w:val="sq-AL"/>
        </w:rPr>
        <w:t xml:space="preserve"> milion lek</w:t>
      </w:r>
      <w:r w:rsidR="004518E1">
        <w:rPr>
          <w:rFonts w:ascii="Times New Roman" w:hAnsi="Times New Roman" w:cs="Times New Roman"/>
          <w:b/>
          <w:sz w:val="24"/>
          <w:szCs w:val="24"/>
          <w:lang w:val="sq-AL"/>
        </w:rPr>
        <w:t>ë</w:t>
      </w:r>
      <w:r w:rsidR="00BB4E7F">
        <w:rPr>
          <w:rFonts w:ascii="Times New Roman" w:hAnsi="Times New Roman" w:cs="Times New Roman"/>
          <w:sz w:val="24"/>
          <w:szCs w:val="24"/>
          <w:lang w:val="sq-AL"/>
        </w:rPr>
        <w:t xml:space="preserve"> detyrime t</w:t>
      </w:r>
      <w:r w:rsidR="004518E1">
        <w:rPr>
          <w:rFonts w:ascii="Times New Roman" w:hAnsi="Times New Roman" w:cs="Times New Roman"/>
          <w:sz w:val="24"/>
          <w:szCs w:val="24"/>
          <w:lang w:val="sq-AL"/>
        </w:rPr>
        <w:t>ë</w:t>
      </w:r>
      <w:r w:rsidR="00BB4E7F">
        <w:rPr>
          <w:rFonts w:ascii="Times New Roman" w:hAnsi="Times New Roman" w:cs="Times New Roman"/>
          <w:sz w:val="24"/>
          <w:szCs w:val="24"/>
          <w:lang w:val="sq-AL"/>
        </w:rPr>
        <w:t xml:space="preserve"> prapambetura</w:t>
      </w:r>
      <w:r w:rsidR="0042440C">
        <w:rPr>
          <w:rFonts w:ascii="Times New Roman" w:hAnsi="Times New Roman" w:cs="Times New Roman"/>
          <w:sz w:val="24"/>
          <w:szCs w:val="24"/>
          <w:lang w:val="sq-AL"/>
        </w:rPr>
        <w:t xml:space="preserve"> p</w:t>
      </w:r>
      <w:r w:rsidR="008D7D41">
        <w:rPr>
          <w:rFonts w:ascii="Times New Roman" w:hAnsi="Times New Roman" w:cs="Times New Roman"/>
          <w:sz w:val="24"/>
          <w:szCs w:val="24"/>
          <w:lang w:val="sq-AL"/>
        </w:rPr>
        <w:t>ë</w:t>
      </w:r>
      <w:r w:rsidR="0042440C">
        <w:rPr>
          <w:rFonts w:ascii="Times New Roman" w:hAnsi="Times New Roman" w:cs="Times New Roman"/>
          <w:sz w:val="24"/>
          <w:szCs w:val="24"/>
          <w:lang w:val="sq-AL"/>
        </w:rPr>
        <w:t>r vendime gjyq</w:t>
      </w:r>
      <w:r w:rsidR="008D7D41">
        <w:rPr>
          <w:rFonts w:ascii="Times New Roman" w:hAnsi="Times New Roman" w:cs="Times New Roman"/>
          <w:sz w:val="24"/>
          <w:szCs w:val="24"/>
          <w:lang w:val="sq-AL"/>
        </w:rPr>
        <w:t>ë</w:t>
      </w:r>
      <w:r w:rsidR="0042440C">
        <w:rPr>
          <w:rFonts w:ascii="Times New Roman" w:hAnsi="Times New Roman" w:cs="Times New Roman"/>
          <w:sz w:val="24"/>
          <w:szCs w:val="24"/>
          <w:lang w:val="sq-AL"/>
        </w:rPr>
        <w:t xml:space="preserve">sore lidhur me </w:t>
      </w:r>
      <w:r w:rsidR="00296A8E">
        <w:rPr>
          <w:rFonts w:ascii="Times New Roman" w:hAnsi="Times New Roman" w:cs="Times New Roman"/>
          <w:sz w:val="24"/>
          <w:szCs w:val="24"/>
          <w:lang w:val="sq-AL"/>
        </w:rPr>
        <w:t>rimbur</w:t>
      </w:r>
      <w:r w:rsidR="008D7D41">
        <w:rPr>
          <w:rFonts w:ascii="Times New Roman" w:hAnsi="Times New Roman" w:cs="Times New Roman"/>
          <w:sz w:val="24"/>
          <w:szCs w:val="24"/>
          <w:lang w:val="sq-AL"/>
        </w:rPr>
        <w:t>ë</w:t>
      </w:r>
      <w:r w:rsidR="00296A8E">
        <w:rPr>
          <w:rFonts w:ascii="Times New Roman" w:hAnsi="Times New Roman" w:cs="Times New Roman"/>
          <w:sz w:val="24"/>
          <w:szCs w:val="24"/>
          <w:lang w:val="sq-AL"/>
        </w:rPr>
        <w:t>simin e TVSH.</w:t>
      </w:r>
      <w:r w:rsidR="003D6217">
        <w:rPr>
          <w:rFonts w:ascii="Times New Roman" w:hAnsi="Times New Roman" w:cs="Times New Roman"/>
          <w:sz w:val="24"/>
          <w:szCs w:val="24"/>
          <w:lang w:val="sq-AL"/>
        </w:rPr>
        <w:t xml:space="preserve"> Gjat</w:t>
      </w:r>
      <w:r w:rsidR="008D7D41">
        <w:rPr>
          <w:rFonts w:ascii="Times New Roman" w:hAnsi="Times New Roman" w:cs="Times New Roman"/>
          <w:sz w:val="24"/>
          <w:szCs w:val="24"/>
          <w:lang w:val="sq-AL"/>
        </w:rPr>
        <w:t>ë</w:t>
      </w:r>
      <w:r w:rsidR="003D6217">
        <w:rPr>
          <w:rFonts w:ascii="Times New Roman" w:hAnsi="Times New Roman" w:cs="Times New Roman"/>
          <w:sz w:val="24"/>
          <w:szCs w:val="24"/>
          <w:lang w:val="sq-AL"/>
        </w:rPr>
        <w:t xml:space="preserve"> </w:t>
      </w:r>
      <w:r w:rsidR="003D6217" w:rsidRPr="00A8112C">
        <w:rPr>
          <w:rFonts w:ascii="Times New Roman" w:hAnsi="Times New Roman" w:cs="Times New Roman"/>
          <w:b/>
          <w:sz w:val="24"/>
          <w:szCs w:val="24"/>
          <w:lang w:val="sq-AL"/>
        </w:rPr>
        <w:t>3-mujorit</w:t>
      </w:r>
      <w:r w:rsidR="003D6217">
        <w:rPr>
          <w:rFonts w:ascii="Times New Roman" w:hAnsi="Times New Roman" w:cs="Times New Roman"/>
          <w:sz w:val="24"/>
          <w:szCs w:val="24"/>
          <w:lang w:val="sq-AL"/>
        </w:rPr>
        <w:t xml:space="preserve"> t</w:t>
      </w:r>
      <w:r w:rsidR="008D7D41">
        <w:rPr>
          <w:rFonts w:ascii="Times New Roman" w:hAnsi="Times New Roman" w:cs="Times New Roman"/>
          <w:sz w:val="24"/>
          <w:szCs w:val="24"/>
          <w:lang w:val="sq-AL"/>
        </w:rPr>
        <w:t>ë</w:t>
      </w:r>
      <w:r w:rsidR="003D6217">
        <w:rPr>
          <w:rFonts w:ascii="Times New Roman" w:hAnsi="Times New Roman" w:cs="Times New Roman"/>
          <w:sz w:val="24"/>
          <w:szCs w:val="24"/>
          <w:lang w:val="sq-AL"/>
        </w:rPr>
        <w:t xml:space="preserve"> par</w:t>
      </w:r>
      <w:r w:rsidR="008D7D41">
        <w:rPr>
          <w:rFonts w:ascii="Times New Roman" w:hAnsi="Times New Roman" w:cs="Times New Roman"/>
          <w:sz w:val="24"/>
          <w:szCs w:val="24"/>
          <w:lang w:val="sq-AL"/>
        </w:rPr>
        <w:t>ë</w:t>
      </w:r>
      <w:r w:rsidR="003D6217">
        <w:rPr>
          <w:rFonts w:ascii="Times New Roman" w:hAnsi="Times New Roman" w:cs="Times New Roman"/>
          <w:sz w:val="24"/>
          <w:szCs w:val="24"/>
          <w:lang w:val="sq-AL"/>
        </w:rPr>
        <w:t xml:space="preserve"> t</w:t>
      </w:r>
      <w:r w:rsidR="008D7D41">
        <w:rPr>
          <w:rFonts w:ascii="Times New Roman" w:hAnsi="Times New Roman" w:cs="Times New Roman"/>
          <w:sz w:val="24"/>
          <w:szCs w:val="24"/>
          <w:lang w:val="sq-AL"/>
        </w:rPr>
        <w:t>ë</w:t>
      </w:r>
      <w:r w:rsidR="003D6217">
        <w:rPr>
          <w:rFonts w:ascii="Times New Roman" w:hAnsi="Times New Roman" w:cs="Times New Roman"/>
          <w:sz w:val="24"/>
          <w:szCs w:val="24"/>
          <w:lang w:val="sq-AL"/>
        </w:rPr>
        <w:t xml:space="preserve"> 2018 DPT ka paguar </w:t>
      </w:r>
      <w:r w:rsidR="001173E4" w:rsidRPr="00A8112C">
        <w:rPr>
          <w:rFonts w:ascii="Times New Roman" w:hAnsi="Times New Roman" w:cs="Times New Roman"/>
          <w:b/>
          <w:sz w:val="24"/>
          <w:szCs w:val="24"/>
          <w:lang w:val="sq-AL"/>
        </w:rPr>
        <w:t>42 milion lek</w:t>
      </w:r>
      <w:r w:rsidR="008D7D41" w:rsidRPr="00A8112C">
        <w:rPr>
          <w:rFonts w:ascii="Times New Roman" w:hAnsi="Times New Roman" w:cs="Times New Roman"/>
          <w:b/>
          <w:sz w:val="24"/>
          <w:szCs w:val="24"/>
          <w:lang w:val="sq-AL"/>
        </w:rPr>
        <w:t>ë</w:t>
      </w:r>
      <w:r w:rsidR="001173E4">
        <w:rPr>
          <w:rFonts w:ascii="Times New Roman" w:hAnsi="Times New Roman" w:cs="Times New Roman"/>
          <w:sz w:val="24"/>
          <w:szCs w:val="24"/>
          <w:lang w:val="sq-AL"/>
        </w:rPr>
        <w:t xml:space="preserve"> detyrime p</w:t>
      </w:r>
      <w:r w:rsidR="008D7D41">
        <w:rPr>
          <w:rFonts w:ascii="Times New Roman" w:hAnsi="Times New Roman" w:cs="Times New Roman"/>
          <w:sz w:val="24"/>
          <w:szCs w:val="24"/>
          <w:lang w:val="sq-AL"/>
        </w:rPr>
        <w:t>ë</w:t>
      </w:r>
      <w:r w:rsidR="001173E4">
        <w:rPr>
          <w:rFonts w:ascii="Times New Roman" w:hAnsi="Times New Roman" w:cs="Times New Roman"/>
          <w:sz w:val="24"/>
          <w:szCs w:val="24"/>
          <w:lang w:val="sq-AL"/>
        </w:rPr>
        <w:t>r vendimet gjyq</w:t>
      </w:r>
      <w:r w:rsidR="008D7D41">
        <w:rPr>
          <w:rFonts w:ascii="Times New Roman" w:hAnsi="Times New Roman" w:cs="Times New Roman"/>
          <w:sz w:val="24"/>
          <w:szCs w:val="24"/>
          <w:lang w:val="sq-AL"/>
        </w:rPr>
        <w:t>ë</w:t>
      </w:r>
      <w:r w:rsidR="001173E4">
        <w:rPr>
          <w:rFonts w:ascii="Times New Roman" w:hAnsi="Times New Roman" w:cs="Times New Roman"/>
          <w:sz w:val="24"/>
          <w:szCs w:val="24"/>
          <w:lang w:val="sq-AL"/>
        </w:rPr>
        <w:t>sore.</w:t>
      </w:r>
    </w:p>
    <w:sectPr w:rsidR="004518E1" w:rsidRPr="00BB4E7F" w:rsidSect="0093273F">
      <w:pgSz w:w="12240" w:h="15840" w:code="1"/>
      <w:pgMar w:top="1135" w:right="1168" w:bottom="539"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3735" w:rsidRDefault="003E3735">
      <w:pPr>
        <w:spacing w:after="0" w:line="240" w:lineRule="auto"/>
      </w:pPr>
      <w:r>
        <w:separator/>
      </w:r>
    </w:p>
  </w:endnote>
  <w:endnote w:type="continuationSeparator" w:id="0">
    <w:p w:rsidR="003E3735" w:rsidRDefault="003E3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18E1" w:rsidRPr="00746F53" w:rsidRDefault="004518E1" w:rsidP="004518E1">
    <w:pPr>
      <w:pStyle w:val="Footer"/>
      <w:pBdr>
        <w:top w:val="thinThickSmallGap" w:sz="24" w:space="1" w:color="622423" w:themeColor="accent2" w:themeShade="7F"/>
      </w:pBdr>
      <w:rPr>
        <w:rFonts w:asciiTheme="majorHAnsi" w:hAnsiTheme="majorHAnsi"/>
        <w:b/>
        <w:sz w:val="20"/>
        <w:szCs w:val="20"/>
      </w:rPr>
    </w:pPr>
    <w:r w:rsidRPr="00FA27C7">
      <w:rPr>
        <w:rFonts w:asciiTheme="majorHAnsi" w:hAnsiTheme="majorHAnsi"/>
        <w:b/>
        <w:sz w:val="20"/>
        <w:szCs w:val="20"/>
      </w:rPr>
      <w:ptab w:relativeTo="margin" w:alignment="right" w:leader="none"/>
    </w:r>
    <w:r>
      <w:rPr>
        <w:rFonts w:asciiTheme="majorHAnsi" w:hAnsiTheme="majorHAnsi"/>
      </w:rPr>
      <w:t xml:space="preserve"> </w:t>
    </w:r>
    <w:r>
      <w:fldChar w:fldCharType="begin"/>
    </w:r>
    <w:r>
      <w:instrText xml:space="preserve"> PAGE   \* MERGEFORMAT </w:instrText>
    </w:r>
    <w:r>
      <w:fldChar w:fldCharType="separate"/>
    </w:r>
    <w:r w:rsidR="000A677E" w:rsidRPr="000A677E">
      <w:rPr>
        <w:rFonts w:asciiTheme="majorHAnsi" w:hAnsiTheme="majorHAnsi"/>
        <w:noProof/>
      </w:rPr>
      <w:t>4</w:t>
    </w:r>
    <w:r>
      <w:rPr>
        <w:rFonts w:asciiTheme="majorHAnsi" w:hAnsiTheme="majorHAnsi"/>
        <w:noProof/>
      </w:rPr>
      <w:fldChar w:fldCharType="end"/>
    </w:r>
  </w:p>
  <w:p w:rsidR="004518E1" w:rsidRDefault="004518E1" w:rsidP="004518E1">
    <w:pPr>
      <w:pStyle w:val="Footer"/>
    </w:pPr>
  </w:p>
  <w:p w:rsidR="004518E1" w:rsidRDefault="004518E1">
    <w:pPr>
      <w:pStyle w:val="Footer"/>
    </w:pPr>
    <w:r>
      <w:rPr>
        <w:noProof/>
      </w:rPr>
      <mc:AlternateContent>
        <mc:Choice Requires="wpg">
          <w:drawing>
            <wp:anchor distT="0" distB="0" distL="114300" distR="114300" simplePos="0" relativeHeight="251658240" behindDoc="0" locked="0" layoutInCell="1" allowOverlap="1" wp14:anchorId="75A129E8" wp14:editId="42D1B0C0">
              <wp:simplePos x="0" y="0"/>
              <wp:positionH relativeFrom="page">
                <wp:align>left</wp:align>
              </wp:positionH>
              <wp:positionV relativeFrom="bottomMargin">
                <wp:align>center</wp:align>
              </wp:positionV>
              <wp:extent cx="5943600" cy="274320"/>
              <wp:effectExtent l="9525" t="9525" r="0" b="1905"/>
              <wp:wrapNone/>
              <wp:docPr id="1"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274320"/>
                        <a:chOff x="0" y="0"/>
                        <a:chExt cx="59436" cy="2743"/>
                      </a:xfrm>
                    </wpg:grpSpPr>
                    <wps:wsp>
                      <wps:cNvPr id="2" name="Rectangle 156"/>
                      <wps:cNvSpPr>
                        <a:spLocks noChangeArrowheads="1"/>
                      </wps:cNvSpPr>
                      <wps:spPr bwMode="auto">
                        <a:xfrm>
                          <a:off x="0" y="0"/>
                          <a:ext cx="59436" cy="2743"/>
                        </a:xfrm>
                        <a:prstGeom prst="rect">
                          <a:avLst/>
                        </a:prstGeom>
                        <a:solidFill>
                          <a:schemeClr val="bg1">
                            <a:lumMod val="100000"/>
                            <a:lumOff val="0"/>
                            <a:alpha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5" name="Text Box 157"/>
                      <wps:cNvSpPr txBox="1">
                        <a:spLocks noChangeArrowheads="1"/>
                      </wps:cNvSpPr>
                      <wps:spPr bwMode="auto">
                        <a:xfrm>
                          <a:off x="2286" y="0"/>
                          <a:ext cx="53530" cy="2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518E1" w:rsidRDefault="004518E1">
                            <w:pPr>
                              <w:pStyle w:val="Footer"/>
                              <w:tabs>
                                <w:tab w:val="clear" w:pos="4680"/>
                                <w:tab w:val="clear" w:pos="9360"/>
                              </w:tabs>
                              <w:rPr>
                                <w:caps/>
                                <w:color w:val="808080" w:themeColor="background1" w:themeShade="80"/>
                                <w:sz w:val="20"/>
                                <w:szCs w:val="20"/>
                              </w:rPr>
                            </w:pPr>
                          </w:p>
                        </w:txbxContent>
                      </wps:txbx>
                      <wps:bodyPr rot="0" vert="horz" wrap="square" lIns="0" tIns="45720" rIns="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75A129E8" id="Group 155" o:spid="_x0000_s1026" style="position:absolute;margin-left:0;margin-top:0;width:468pt;height:21.6pt;z-index:251658240;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">
              <v:rect id="Rectangle 156" o:spid="_x0000_s1027"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2XFcEA&#10;AADaAAAADwAAAGRycy9kb3ducmV2LnhtbESPQYvCMBSE78L+h/AEb5rag9pqFFlcVo/qsuDt0Tzb&#10;YvNSkmjrvzcLCx6HmfmGWW1604gHOV9bVjCdJCCIC6trLhX8nL/GCxA+IGtsLJOCJ3nYrD8GK8y1&#10;7fhIj1MoRYSwz1FBFUKbS+mLigz6iW2Jo3e1zmCI0pVSO+wi3DQyTZKZNFhzXKiwpc+KitvpbhRk&#10;s/Tgjr/fl+767C63co77bIdKjYb9dgkiUB/e4f/2XitI4e9KvAF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lxXBAAAA2gAAAA8AAAAAAAAAAAAAAAAAmAIAAGRycy9kb3du&#10;cmV2LnhtbFBLBQYAAAAABAAEAPUAAACGAwAAAAA=&#10;" fillcolor="white [3212]" stroked="f" strokeweight="2pt">
                <v:fill opacity="0"/>
              </v:rect>
              <v:shapetype id="_x0000_t202" coordsize="21600,21600" o:spt="202" path="m,l,21600r21600,l21600,xe">
                <v:stroke joinstyle="miter"/>
                <v:path gradientshapeok="t" o:connecttype="rect"/>
              </v:shapetype>
              <v:shape id="Text Box 157" o:spid="_x0000_s1028" type="#_x0000_t202" style="position:absolute;left:2286;width:53530;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Xo4MIA&#10;AADaAAAADwAAAGRycy9kb3ducmV2LnhtbESPUWvCMBSF34X9h3AHvmk6YTKqUWRusCdx6g+4NHdt&#10;Z3NTk7SN/nojDPZ4OOd8h7NcR9OInpyvLSt4mWYgiAuray4VnI6fkzcQPiBrbCyTgit5WK+eRkvM&#10;tR34m/pDKEWCsM9RQRVCm0vpi4oM+qltiZP3Y53BkKQrpXY4JLhp5CzL5tJgzWmhwpbeKyrOh84o&#10;2Pe6CN1s2N522SV2t4/dr4udUuPnuFmACBTDf/iv/aUVvMLjSro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pejgwgAAANoAAAAPAAAAAAAAAAAAAAAAAJgCAABkcnMvZG93&#10;bnJldi54bWxQSwUGAAAAAAQABAD1AAAAhwMAAAAA&#10;" filled="f" stroked="f" strokeweight=".5pt">
                <v:textbox style="mso-fit-shape-to-text:t" inset="0,,0">
                  <w:txbxContent>
                    <w:p w:rsidR="004518E1" w:rsidRDefault="004518E1">
                      <w:pPr>
                        <w:pStyle w:val="Footer"/>
                        <w:tabs>
                          <w:tab w:val="clear" w:pos="4680"/>
                          <w:tab w:val="clear" w:pos="9360"/>
                        </w:tabs>
                        <w:rPr>
                          <w:caps/>
                          <w:color w:val="808080" w:themeColor="background1" w:themeShade="80"/>
                          <w:sz w:val="20"/>
                          <w:szCs w:val="20"/>
                        </w:rPr>
                      </w:pPr>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3735" w:rsidRDefault="003E3735">
      <w:pPr>
        <w:spacing w:after="0" w:line="240" w:lineRule="auto"/>
      </w:pPr>
      <w:r>
        <w:separator/>
      </w:r>
    </w:p>
  </w:footnote>
  <w:footnote w:type="continuationSeparator" w:id="0">
    <w:p w:rsidR="003E3735" w:rsidRDefault="003E37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31FCC"/>
    <w:multiLevelType w:val="hybridMultilevel"/>
    <w:tmpl w:val="3CD8A124"/>
    <w:lvl w:ilvl="0" w:tplc="041C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920C5"/>
    <w:multiLevelType w:val="hybridMultilevel"/>
    <w:tmpl w:val="D05A9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751BB2"/>
    <w:multiLevelType w:val="hybridMultilevel"/>
    <w:tmpl w:val="1818B292"/>
    <w:lvl w:ilvl="0" w:tplc="23A6F95C">
      <w:start w:val="1"/>
      <w:numFmt w:val="bullet"/>
      <w:lvlText w:val="o"/>
      <w:lvlJc w:val="left"/>
      <w:pPr>
        <w:ind w:left="1080" w:hanging="720"/>
      </w:pPr>
      <w:rPr>
        <w:rFonts w:ascii="Courier New" w:hAnsi="Courier New" w:cs="Courier New"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ED6ED4"/>
    <w:multiLevelType w:val="hybridMultilevel"/>
    <w:tmpl w:val="169A7A76"/>
    <w:lvl w:ilvl="0" w:tplc="041C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CF02F69"/>
    <w:multiLevelType w:val="hybridMultilevel"/>
    <w:tmpl w:val="FCBAF27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5">
    <w:nsid w:val="31CA4F87"/>
    <w:multiLevelType w:val="hybridMultilevel"/>
    <w:tmpl w:val="3B78FA6C"/>
    <w:lvl w:ilvl="0" w:tplc="87508B74">
      <w:start w:val="1"/>
      <w:numFmt w:val="bullet"/>
      <w:lvlText w:val="o"/>
      <w:lvlJc w:val="left"/>
      <w:pPr>
        <w:ind w:left="1080" w:hanging="720"/>
      </w:pPr>
      <w:rPr>
        <w:rFonts w:ascii="Courier New" w:hAnsi="Courier New" w:cs="Courier New"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D030CA"/>
    <w:multiLevelType w:val="hybridMultilevel"/>
    <w:tmpl w:val="9704F4A6"/>
    <w:lvl w:ilvl="0" w:tplc="16B6C49E">
      <w:start w:val="1"/>
      <w:numFmt w:val="upperRoman"/>
      <w:lvlText w:val="%1."/>
      <w:lvlJc w:val="left"/>
      <w:pPr>
        <w:ind w:left="1080" w:hanging="720"/>
      </w:pPr>
      <w:rPr>
        <w:rFonts w:hint="default"/>
        <w:b/>
        <w:color w:val="943634" w:themeColor="accent2" w:themeShade="BF"/>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7">
    <w:nsid w:val="37840670"/>
    <w:multiLevelType w:val="hybridMultilevel"/>
    <w:tmpl w:val="64904E10"/>
    <w:lvl w:ilvl="0" w:tplc="D766E680">
      <w:start w:val="1"/>
      <w:numFmt w:val="bullet"/>
      <w:lvlText w:val=""/>
      <w:lvlJc w:val="left"/>
      <w:pPr>
        <w:ind w:left="1080" w:hanging="360"/>
      </w:pPr>
      <w:rPr>
        <w:rFonts w:ascii="Wingdings" w:hAnsi="Wingdings"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A9D5ECB"/>
    <w:multiLevelType w:val="hybridMultilevel"/>
    <w:tmpl w:val="FE34B602"/>
    <w:lvl w:ilvl="0" w:tplc="A8E4A80E">
      <w:start w:val="1"/>
      <w:numFmt w:val="bullet"/>
      <w:lvlText w:val=""/>
      <w:lvlJc w:val="left"/>
      <w:pPr>
        <w:ind w:left="720" w:hanging="360"/>
      </w:pPr>
      <w:rPr>
        <w:rFonts w:ascii="Wingdings" w:hAnsi="Wingdings" w:hint="default"/>
        <w:color w:val="943634" w:themeColor="accent2"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756F14"/>
    <w:multiLevelType w:val="hybridMultilevel"/>
    <w:tmpl w:val="39781FAA"/>
    <w:lvl w:ilvl="0" w:tplc="A8E4A80E">
      <w:start w:val="1"/>
      <w:numFmt w:val="bullet"/>
      <w:lvlText w:val=""/>
      <w:lvlJc w:val="left"/>
      <w:pPr>
        <w:ind w:left="360" w:hanging="360"/>
      </w:pPr>
      <w:rPr>
        <w:rFonts w:ascii="Wingdings" w:hAnsi="Wingdings" w:hint="default"/>
        <w:color w:val="943634" w:themeColor="accent2"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0743628"/>
    <w:multiLevelType w:val="hybridMultilevel"/>
    <w:tmpl w:val="3E906AA0"/>
    <w:lvl w:ilvl="0" w:tplc="D766E680">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E58107F"/>
    <w:multiLevelType w:val="hybridMultilevel"/>
    <w:tmpl w:val="FF227698"/>
    <w:lvl w:ilvl="0" w:tplc="041C0003">
      <w:start w:val="1"/>
      <w:numFmt w:val="bullet"/>
      <w:lvlText w:val="o"/>
      <w:lvlJc w:val="left"/>
      <w:pPr>
        <w:ind w:left="1080" w:hanging="720"/>
      </w:pPr>
      <w:rPr>
        <w:rFonts w:ascii="Courier New" w:hAnsi="Courier New" w:cs="Courier New"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C12D3D"/>
    <w:multiLevelType w:val="hybridMultilevel"/>
    <w:tmpl w:val="58C04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5E7997"/>
    <w:multiLevelType w:val="hybridMultilevel"/>
    <w:tmpl w:val="CE1CB1D2"/>
    <w:lvl w:ilvl="0" w:tplc="0409000B">
      <w:start w:val="1"/>
      <w:numFmt w:val="bullet"/>
      <w:lvlText w:val=""/>
      <w:lvlJc w:val="left"/>
      <w:pPr>
        <w:ind w:left="1080" w:hanging="720"/>
      </w:pPr>
      <w:rPr>
        <w:rFonts w:ascii="Wingdings" w:hAnsi="Wingdings" w:hint="default"/>
        <w:b/>
        <w:color w:val="943634" w:themeColor="accent2" w:themeShade="BF"/>
      </w:r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14">
    <w:nsid w:val="65A653D1"/>
    <w:multiLevelType w:val="hybridMultilevel"/>
    <w:tmpl w:val="9CDAFEB6"/>
    <w:lvl w:ilvl="0" w:tplc="041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E27A7E"/>
    <w:multiLevelType w:val="hybridMultilevel"/>
    <w:tmpl w:val="84B8FCB0"/>
    <w:lvl w:ilvl="0" w:tplc="A8E4A80E">
      <w:start w:val="1"/>
      <w:numFmt w:val="bullet"/>
      <w:lvlText w:val=""/>
      <w:lvlJc w:val="left"/>
      <w:pPr>
        <w:ind w:left="360" w:hanging="360"/>
      </w:pPr>
      <w:rPr>
        <w:rFonts w:ascii="Wingdings" w:hAnsi="Wingdings" w:hint="default"/>
        <w:color w:val="943634" w:themeColor="accent2"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720214"/>
    <w:multiLevelType w:val="hybridMultilevel"/>
    <w:tmpl w:val="868E9F58"/>
    <w:lvl w:ilvl="0" w:tplc="04090001">
      <w:start w:val="1"/>
      <w:numFmt w:val="bullet"/>
      <w:lvlText w:val=""/>
      <w:lvlJc w:val="left"/>
      <w:pPr>
        <w:ind w:left="1080" w:hanging="720"/>
      </w:pPr>
      <w:rPr>
        <w:rFonts w:ascii="Symbol" w:hAnsi="Symbol"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CA1595"/>
    <w:multiLevelType w:val="hybridMultilevel"/>
    <w:tmpl w:val="72F0D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F8726E"/>
    <w:multiLevelType w:val="hybridMultilevel"/>
    <w:tmpl w:val="775A4136"/>
    <w:lvl w:ilvl="0" w:tplc="041C0003">
      <w:start w:val="1"/>
      <w:numFmt w:val="bullet"/>
      <w:lvlText w:val="o"/>
      <w:lvlJc w:val="left"/>
      <w:pPr>
        <w:ind w:left="1080" w:hanging="720"/>
      </w:pPr>
      <w:rPr>
        <w:rFonts w:ascii="Courier New" w:hAnsi="Courier New" w:cs="Courier New"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74047E"/>
    <w:multiLevelType w:val="hybridMultilevel"/>
    <w:tmpl w:val="EEA6F2F8"/>
    <w:lvl w:ilvl="0" w:tplc="0409000D">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0">
    <w:nsid w:val="7FA11F31"/>
    <w:multiLevelType w:val="hybridMultilevel"/>
    <w:tmpl w:val="BCD85D02"/>
    <w:lvl w:ilvl="0" w:tplc="1BE0B8F8">
      <w:start w:val="7"/>
      <w:numFmt w:val="upperRoman"/>
      <w:lvlText w:val="%1."/>
      <w:lvlJc w:val="left"/>
      <w:pPr>
        <w:ind w:left="720" w:hanging="720"/>
      </w:pPr>
      <w:rPr>
        <w:rFonts w:hint="default"/>
        <w:b/>
        <w:color w:val="943634" w:themeColor="accent2" w:themeShade="BF"/>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19"/>
  </w:num>
  <w:num w:numId="3">
    <w:abstractNumId w:val="20"/>
  </w:num>
  <w:num w:numId="4">
    <w:abstractNumId w:val="4"/>
  </w:num>
  <w:num w:numId="5">
    <w:abstractNumId w:val="12"/>
  </w:num>
  <w:num w:numId="6">
    <w:abstractNumId w:val="6"/>
  </w:num>
  <w:num w:numId="7">
    <w:abstractNumId w:val="13"/>
  </w:num>
  <w:num w:numId="8">
    <w:abstractNumId w:val="8"/>
  </w:num>
  <w:num w:numId="9">
    <w:abstractNumId w:val="2"/>
  </w:num>
  <w:num w:numId="10">
    <w:abstractNumId w:val="5"/>
  </w:num>
  <w:num w:numId="11">
    <w:abstractNumId w:val="18"/>
  </w:num>
  <w:num w:numId="12">
    <w:abstractNumId w:val="11"/>
  </w:num>
  <w:num w:numId="13">
    <w:abstractNumId w:val="0"/>
  </w:num>
  <w:num w:numId="14">
    <w:abstractNumId w:val="1"/>
  </w:num>
  <w:num w:numId="15">
    <w:abstractNumId w:val="10"/>
  </w:num>
  <w:num w:numId="16">
    <w:abstractNumId w:val="14"/>
  </w:num>
  <w:num w:numId="17">
    <w:abstractNumId w:val="3"/>
  </w:num>
  <w:num w:numId="18">
    <w:abstractNumId w:val="7"/>
  </w:num>
  <w:num w:numId="19">
    <w:abstractNumId w:val="17"/>
  </w:num>
  <w:num w:numId="20">
    <w:abstractNumId w:val="15"/>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A21"/>
    <w:rsid w:val="00012F3B"/>
    <w:rsid w:val="00024A87"/>
    <w:rsid w:val="000324F7"/>
    <w:rsid w:val="00032BBF"/>
    <w:rsid w:val="00037F50"/>
    <w:rsid w:val="000612A4"/>
    <w:rsid w:val="000619DA"/>
    <w:rsid w:val="00073623"/>
    <w:rsid w:val="00091A9E"/>
    <w:rsid w:val="000A3B9C"/>
    <w:rsid w:val="000A677E"/>
    <w:rsid w:val="000B0021"/>
    <w:rsid w:val="000B3A13"/>
    <w:rsid w:val="000C6374"/>
    <w:rsid w:val="0011189C"/>
    <w:rsid w:val="001173E4"/>
    <w:rsid w:val="00117F22"/>
    <w:rsid w:val="00120070"/>
    <w:rsid w:val="001475F2"/>
    <w:rsid w:val="0019504F"/>
    <w:rsid w:val="001A69CE"/>
    <w:rsid w:val="001C2E61"/>
    <w:rsid w:val="001C3615"/>
    <w:rsid w:val="001D74E8"/>
    <w:rsid w:val="001E6C20"/>
    <w:rsid w:val="00205033"/>
    <w:rsid w:val="00206835"/>
    <w:rsid w:val="00225CE3"/>
    <w:rsid w:val="002263F7"/>
    <w:rsid w:val="0023442A"/>
    <w:rsid w:val="002964A1"/>
    <w:rsid w:val="00296A8E"/>
    <w:rsid w:val="002D5EC7"/>
    <w:rsid w:val="002E5C21"/>
    <w:rsid w:val="002F2B12"/>
    <w:rsid w:val="002F418E"/>
    <w:rsid w:val="002F631D"/>
    <w:rsid w:val="00300F8E"/>
    <w:rsid w:val="003024BC"/>
    <w:rsid w:val="003306CF"/>
    <w:rsid w:val="00335862"/>
    <w:rsid w:val="00336E45"/>
    <w:rsid w:val="00345C5B"/>
    <w:rsid w:val="00367E0D"/>
    <w:rsid w:val="00375BD9"/>
    <w:rsid w:val="003A15F4"/>
    <w:rsid w:val="003A6D8E"/>
    <w:rsid w:val="003C6F87"/>
    <w:rsid w:val="003D6217"/>
    <w:rsid w:val="003E3010"/>
    <w:rsid w:val="003E3735"/>
    <w:rsid w:val="0042440C"/>
    <w:rsid w:val="00442B67"/>
    <w:rsid w:val="004518E1"/>
    <w:rsid w:val="00472E96"/>
    <w:rsid w:val="0047474F"/>
    <w:rsid w:val="004827A8"/>
    <w:rsid w:val="004A3C1A"/>
    <w:rsid w:val="004B3813"/>
    <w:rsid w:val="004B685F"/>
    <w:rsid w:val="004C5576"/>
    <w:rsid w:val="004C7C82"/>
    <w:rsid w:val="004E6ED1"/>
    <w:rsid w:val="00507064"/>
    <w:rsid w:val="00520C85"/>
    <w:rsid w:val="005337F7"/>
    <w:rsid w:val="00551834"/>
    <w:rsid w:val="00561DDE"/>
    <w:rsid w:val="00566096"/>
    <w:rsid w:val="0059557A"/>
    <w:rsid w:val="005D3BDC"/>
    <w:rsid w:val="00605D6E"/>
    <w:rsid w:val="00611B88"/>
    <w:rsid w:val="006253C0"/>
    <w:rsid w:val="00627D14"/>
    <w:rsid w:val="00640B67"/>
    <w:rsid w:val="0065273B"/>
    <w:rsid w:val="00661594"/>
    <w:rsid w:val="00673139"/>
    <w:rsid w:val="00684F6F"/>
    <w:rsid w:val="00687C68"/>
    <w:rsid w:val="00691D81"/>
    <w:rsid w:val="006B3D22"/>
    <w:rsid w:val="006B6636"/>
    <w:rsid w:val="006C66BB"/>
    <w:rsid w:val="006C75F8"/>
    <w:rsid w:val="00703CDB"/>
    <w:rsid w:val="007058C7"/>
    <w:rsid w:val="00710598"/>
    <w:rsid w:val="0072746F"/>
    <w:rsid w:val="00743A2A"/>
    <w:rsid w:val="00763EC4"/>
    <w:rsid w:val="00772EC5"/>
    <w:rsid w:val="007740A8"/>
    <w:rsid w:val="00776B97"/>
    <w:rsid w:val="007874AC"/>
    <w:rsid w:val="00796910"/>
    <w:rsid w:val="007A55A6"/>
    <w:rsid w:val="007C0A21"/>
    <w:rsid w:val="007D0AAB"/>
    <w:rsid w:val="007D17C4"/>
    <w:rsid w:val="0081464D"/>
    <w:rsid w:val="00815116"/>
    <w:rsid w:val="00825743"/>
    <w:rsid w:val="008437C8"/>
    <w:rsid w:val="00855D89"/>
    <w:rsid w:val="00860EC2"/>
    <w:rsid w:val="00864BFE"/>
    <w:rsid w:val="008706FD"/>
    <w:rsid w:val="00876619"/>
    <w:rsid w:val="00895AF7"/>
    <w:rsid w:val="008B14D4"/>
    <w:rsid w:val="008C18D7"/>
    <w:rsid w:val="008C5C12"/>
    <w:rsid w:val="008C69F3"/>
    <w:rsid w:val="008D71A6"/>
    <w:rsid w:val="008D7D41"/>
    <w:rsid w:val="008F7062"/>
    <w:rsid w:val="008F7411"/>
    <w:rsid w:val="009036CE"/>
    <w:rsid w:val="00914F25"/>
    <w:rsid w:val="0093273F"/>
    <w:rsid w:val="0096550A"/>
    <w:rsid w:val="00982582"/>
    <w:rsid w:val="00985FA3"/>
    <w:rsid w:val="009A03F6"/>
    <w:rsid w:val="009A2FB6"/>
    <w:rsid w:val="009A7A23"/>
    <w:rsid w:val="009B61B9"/>
    <w:rsid w:val="009C5092"/>
    <w:rsid w:val="009D140E"/>
    <w:rsid w:val="009E0A93"/>
    <w:rsid w:val="009E31F3"/>
    <w:rsid w:val="009E62C5"/>
    <w:rsid w:val="009F098C"/>
    <w:rsid w:val="009F706F"/>
    <w:rsid w:val="00A06674"/>
    <w:rsid w:val="00A115FF"/>
    <w:rsid w:val="00A16090"/>
    <w:rsid w:val="00A8112C"/>
    <w:rsid w:val="00A93DCC"/>
    <w:rsid w:val="00AB7B27"/>
    <w:rsid w:val="00AD1BAC"/>
    <w:rsid w:val="00AD6A40"/>
    <w:rsid w:val="00AE3841"/>
    <w:rsid w:val="00B21C16"/>
    <w:rsid w:val="00B31D6F"/>
    <w:rsid w:val="00B375CF"/>
    <w:rsid w:val="00B553BE"/>
    <w:rsid w:val="00B65B6C"/>
    <w:rsid w:val="00B6708C"/>
    <w:rsid w:val="00B72786"/>
    <w:rsid w:val="00BA16D3"/>
    <w:rsid w:val="00BB2741"/>
    <w:rsid w:val="00BB4E7F"/>
    <w:rsid w:val="00BD4F81"/>
    <w:rsid w:val="00BE0BD2"/>
    <w:rsid w:val="00BE2098"/>
    <w:rsid w:val="00BE28B1"/>
    <w:rsid w:val="00BE7611"/>
    <w:rsid w:val="00BF588F"/>
    <w:rsid w:val="00C00371"/>
    <w:rsid w:val="00C31734"/>
    <w:rsid w:val="00C45EB9"/>
    <w:rsid w:val="00C47689"/>
    <w:rsid w:val="00C62EB5"/>
    <w:rsid w:val="00C6505B"/>
    <w:rsid w:val="00C712F8"/>
    <w:rsid w:val="00CB4037"/>
    <w:rsid w:val="00CC4977"/>
    <w:rsid w:val="00CC5F01"/>
    <w:rsid w:val="00CD44F6"/>
    <w:rsid w:val="00CE1F53"/>
    <w:rsid w:val="00CE23FE"/>
    <w:rsid w:val="00CF7E37"/>
    <w:rsid w:val="00D152AE"/>
    <w:rsid w:val="00D26086"/>
    <w:rsid w:val="00D32838"/>
    <w:rsid w:val="00D43C7D"/>
    <w:rsid w:val="00D65D43"/>
    <w:rsid w:val="00D71B0B"/>
    <w:rsid w:val="00DA3B85"/>
    <w:rsid w:val="00DB26E5"/>
    <w:rsid w:val="00DB7817"/>
    <w:rsid w:val="00DC6A55"/>
    <w:rsid w:val="00DD51D0"/>
    <w:rsid w:val="00DE1228"/>
    <w:rsid w:val="00DF0B2F"/>
    <w:rsid w:val="00E02DB6"/>
    <w:rsid w:val="00E046C5"/>
    <w:rsid w:val="00E1159D"/>
    <w:rsid w:val="00E23B2E"/>
    <w:rsid w:val="00E34A0B"/>
    <w:rsid w:val="00E45016"/>
    <w:rsid w:val="00E535D4"/>
    <w:rsid w:val="00E65CF0"/>
    <w:rsid w:val="00E7253A"/>
    <w:rsid w:val="00E80065"/>
    <w:rsid w:val="00E81F82"/>
    <w:rsid w:val="00E927B2"/>
    <w:rsid w:val="00E9403D"/>
    <w:rsid w:val="00E97A83"/>
    <w:rsid w:val="00EA37B6"/>
    <w:rsid w:val="00EB358D"/>
    <w:rsid w:val="00EC6B2B"/>
    <w:rsid w:val="00F309DA"/>
    <w:rsid w:val="00F43BFF"/>
    <w:rsid w:val="00F5099D"/>
    <w:rsid w:val="00F61843"/>
    <w:rsid w:val="00F97BB1"/>
    <w:rsid w:val="00FB3C1B"/>
    <w:rsid w:val="00FC5F68"/>
    <w:rsid w:val="00FC742B"/>
    <w:rsid w:val="00FD2F4A"/>
    <w:rsid w:val="00FD7E3F"/>
    <w:rsid w:val="00FE4FCA"/>
    <w:rsid w:val="00FF70D0"/>
  </w:rsids>
  <m:mathPr>
    <m:mathFont m:val="Cambria Math"/>
    <m:brkBin m:val="before"/>
    <m:brkBinSub m:val="--"/>
    <m:smallFrac m:val="0"/>
    <m:dispDef/>
    <m:lMargin m:val="0"/>
    <m:rMargin m:val="0"/>
    <m:defJc m:val="centerGroup"/>
    <m:wrapIndent m:val="1440"/>
    <m:intLim m:val="subSup"/>
    <m:naryLim m:val="undOvr"/>
  </m:mathPr>
  <w:themeFontLang w:val="sq-A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5B3558-488F-46ED-B3BF-4410A3ADE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q-A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5D4"/>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5D4"/>
    <w:pPr>
      <w:ind w:left="720"/>
      <w:contextualSpacing/>
    </w:pPr>
  </w:style>
  <w:style w:type="table" w:styleId="TableGrid">
    <w:name w:val="Table Grid"/>
    <w:basedOn w:val="TableNormal"/>
    <w:uiPriority w:val="59"/>
    <w:rsid w:val="00E535D4"/>
    <w:pPr>
      <w:spacing w:after="0" w:line="240" w:lineRule="auto"/>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E53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5D4"/>
    <w:rPr>
      <w:rFonts w:eastAsiaTheme="minorEastAsia"/>
      <w:lang w:val="en-US"/>
    </w:rPr>
  </w:style>
  <w:style w:type="paragraph" w:styleId="Footer">
    <w:name w:val="footer"/>
    <w:basedOn w:val="Normal"/>
    <w:link w:val="FooterChar"/>
    <w:uiPriority w:val="99"/>
    <w:unhideWhenUsed/>
    <w:rsid w:val="00E53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5D4"/>
    <w:rPr>
      <w:rFonts w:eastAsiaTheme="minorEastAsia"/>
      <w:lang w:val="en-US"/>
    </w:rPr>
  </w:style>
  <w:style w:type="paragraph" w:styleId="BalloonText">
    <w:name w:val="Balloon Text"/>
    <w:basedOn w:val="Normal"/>
    <w:link w:val="BalloonTextChar"/>
    <w:uiPriority w:val="99"/>
    <w:semiHidden/>
    <w:unhideWhenUsed/>
    <w:rsid w:val="00E53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5D4"/>
    <w:rPr>
      <w:rFonts w:ascii="Tahoma" w:eastAsiaTheme="minorEastAsi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919961">
      <w:bodyDiv w:val="1"/>
      <w:marLeft w:val="0"/>
      <w:marRight w:val="0"/>
      <w:marTop w:val="0"/>
      <w:marBottom w:val="0"/>
      <w:divBdr>
        <w:top w:val="none" w:sz="0" w:space="0" w:color="auto"/>
        <w:left w:val="none" w:sz="0" w:space="0" w:color="auto"/>
        <w:bottom w:val="none" w:sz="0" w:space="0" w:color="auto"/>
        <w:right w:val="none" w:sz="0" w:space="0" w:color="auto"/>
      </w:divBdr>
    </w:div>
    <w:div w:id="645814137">
      <w:bodyDiv w:val="1"/>
      <w:marLeft w:val="0"/>
      <w:marRight w:val="0"/>
      <w:marTop w:val="0"/>
      <w:marBottom w:val="0"/>
      <w:divBdr>
        <w:top w:val="none" w:sz="0" w:space="0" w:color="auto"/>
        <w:left w:val="none" w:sz="0" w:space="0" w:color="auto"/>
        <w:bottom w:val="none" w:sz="0" w:space="0" w:color="auto"/>
        <w:right w:val="none" w:sz="0" w:space="0" w:color="auto"/>
      </w:divBdr>
    </w:div>
    <w:div w:id="799034184">
      <w:bodyDiv w:val="1"/>
      <w:marLeft w:val="0"/>
      <w:marRight w:val="0"/>
      <w:marTop w:val="0"/>
      <w:marBottom w:val="0"/>
      <w:divBdr>
        <w:top w:val="none" w:sz="0" w:space="0" w:color="auto"/>
        <w:left w:val="none" w:sz="0" w:space="0" w:color="auto"/>
        <w:bottom w:val="none" w:sz="0" w:space="0" w:color="auto"/>
        <w:right w:val="none" w:sz="0" w:space="0" w:color="auto"/>
      </w:divBdr>
    </w:div>
    <w:div w:id="1308704893">
      <w:bodyDiv w:val="1"/>
      <w:marLeft w:val="0"/>
      <w:marRight w:val="0"/>
      <w:marTop w:val="0"/>
      <w:marBottom w:val="0"/>
      <w:divBdr>
        <w:top w:val="none" w:sz="0" w:space="0" w:color="auto"/>
        <w:left w:val="none" w:sz="0" w:space="0" w:color="auto"/>
        <w:bottom w:val="none" w:sz="0" w:space="0" w:color="auto"/>
        <w:right w:val="none" w:sz="0" w:space="0" w:color="auto"/>
      </w:divBdr>
    </w:div>
    <w:div w:id="1352949092">
      <w:bodyDiv w:val="1"/>
      <w:marLeft w:val="0"/>
      <w:marRight w:val="0"/>
      <w:marTop w:val="0"/>
      <w:marBottom w:val="0"/>
      <w:divBdr>
        <w:top w:val="none" w:sz="0" w:space="0" w:color="auto"/>
        <w:left w:val="none" w:sz="0" w:space="0" w:color="auto"/>
        <w:bottom w:val="none" w:sz="0" w:space="0" w:color="auto"/>
        <w:right w:val="none" w:sz="0" w:space="0" w:color="auto"/>
      </w:divBdr>
    </w:div>
    <w:div w:id="1912545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E08A0-E41B-4A56-9171-6799BBE9F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inistria e Financave dhe Ekonomisë / Drejtoria e Përgjithshme e Buxhtit</vt:lpstr>
    </vt:vector>
  </TitlesOfParts>
  <Company/>
  <LinksUpToDate>false</LinksUpToDate>
  <CharactersWithSpaces>6755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inistria e Financave dhe Ekonomisë / Drejtoria e Përgjithshme e Buxhtit</dc:title>
  <dc:creator>Besjon Tanuzi</dc:creator>
  <cp:lastModifiedBy>Xhoana Agolli</cp:lastModifiedBy>
  <cp:revision>27</cp:revision>
  <cp:lastPrinted>2017-04-13T15:16:00Z</cp:lastPrinted>
  <dcterms:created xsi:type="dcterms:W3CDTF">2018-03-15T13:40:00Z</dcterms:created>
  <dcterms:modified xsi:type="dcterms:W3CDTF">2018-05-15T09:42:00Z</dcterms:modified>
</cp:coreProperties>
</file>