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bookmarkStart w:id="0" w:name="_GoBack"/>
      <w:bookmarkEnd w:id="0"/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                                                            </w:t>
      </w:r>
      <w:r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            </w:t>
      </w: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      Buenos Aires, 21 de marzo de 2017</w:t>
      </w:r>
    </w:p>
    <w:p w:rsidR="00112E65" w:rsidRPr="00112E65" w:rsidRDefault="00112E65" w:rsidP="00112E65">
      <w:pPr>
        <w:spacing w:before="100" w:beforeAutospacing="1" w:after="100" w:afterAutospacing="1" w:line="240" w:lineRule="auto"/>
        <w:ind w:right="-856"/>
        <w:outlineLvl w:val="1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t xml:space="preserve">Al </w:t>
      </w:r>
      <w:r w:rsidRPr="00112E65">
        <w:rPr>
          <w:rFonts w:ascii="Verdana" w:eastAsia="Times New Roman" w:hAnsi="Verdana" w:cs="Times New Roman"/>
          <w:bCs/>
          <w:color w:val="FF00FF"/>
          <w:sz w:val="20"/>
          <w:szCs w:val="20"/>
          <w:shd w:val="clear" w:color="auto" w:fill="FAFAFA"/>
          <w:lang w:val="es-ES_tradnl" w:eastAsia="es-ES_tradnl"/>
        </w:rPr>
        <w:t xml:space="preserve"> </w:t>
      </w: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Director Ejecutivo </w:t>
      </w:r>
    </w:p>
    <w:p w:rsidR="00112E65" w:rsidRPr="00112E65" w:rsidRDefault="00112E65" w:rsidP="00112E65">
      <w:pPr>
        <w:spacing w:before="100" w:beforeAutospacing="1" w:after="100" w:afterAutospacing="1" w:line="240" w:lineRule="auto"/>
        <w:ind w:right="-856"/>
        <w:outlineLvl w:val="1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>OPDS</w:t>
      </w:r>
    </w:p>
    <w:p w:rsidR="00112E65" w:rsidRPr="00112E65" w:rsidRDefault="00112E65" w:rsidP="00112E6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>Dr. Ricardo Pagola</w:t>
      </w:r>
    </w:p>
    <w:p w:rsidR="00112E65" w:rsidRPr="00112E65" w:rsidRDefault="00112E65" w:rsidP="00112E65">
      <w:pPr>
        <w:spacing w:before="100" w:beforeAutospacing="1" w:after="100" w:afterAutospacing="1" w:line="240" w:lineRule="auto"/>
        <w:ind w:right="-856"/>
        <w:jc w:val="right"/>
        <w:outlineLvl w:val="1"/>
        <w:rPr>
          <w:rFonts w:ascii="Verdana" w:eastAsia="Times New Roman" w:hAnsi="Verdana" w:cs="Tahoma"/>
          <w:bCs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ahoma"/>
          <w:bCs/>
          <w:sz w:val="20"/>
          <w:szCs w:val="20"/>
          <w:lang w:val="es-ES_tradnl" w:eastAsia="es-ES_tradnl"/>
        </w:rPr>
        <w:t xml:space="preserve">            REF.: Acceso a la Información </w:t>
      </w:r>
      <w:r w:rsidRPr="00112E65"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t>Parque Industrial Deca, Morón.</w:t>
      </w:r>
      <w:r w:rsidRPr="00112E65"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br/>
      </w:r>
      <w:r w:rsidRPr="00112E65">
        <w:rPr>
          <w:rFonts w:ascii="Verdana" w:eastAsia="Times New Roman" w:hAnsi="Verdana" w:cs="Times New Roman"/>
          <w:b/>
          <w:bCs/>
          <w:sz w:val="20"/>
          <w:szCs w:val="20"/>
          <w:lang w:val="es-ES" w:eastAsia="es-ES_tradnl"/>
        </w:rPr>
        <w:t xml:space="preserve">      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  <w:r w:rsidRPr="00112E65">
        <w:rPr>
          <w:rFonts w:ascii="Verdana" w:eastAsia="Times New Roman" w:hAnsi="Verdana" w:cs="Arial"/>
          <w:sz w:val="20"/>
          <w:szCs w:val="20"/>
          <w:lang w:val="es-ES_tradnl" w:eastAsia="es-ES_tradnl"/>
        </w:rPr>
        <w:t xml:space="preserve">         Habiendo tomado estado público la entrega d</w:t>
      </w:r>
      <w:r w:rsidRPr="00112E65">
        <w:rPr>
          <w:rFonts w:ascii="Verdana" w:eastAsia="Times New Roman" w:hAnsi="Verdana" w:cs="Arial"/>
          <w:sz w:val="20"/>
          <w:szCs w:val="20"/>
          <w:shd w:val="clear" w:color="auto" w:fill="FFFFFF"/>
          <w:lang w:val="es-ES_tradnl" w:eastAsia="es-ES_tradnl"/>
        </w:rPr>
        <w:t>el certificado de factibilidad por parte del Gobierno de la Provincia (Ministerio de Producción) para modificar el destino de un predio lindero a La Cantábrica en el Municipio de Morón y convertirlo -de zona industrial exclusiva- a Parque industrial, l</w:t>
      </w:r>
      <w:r w:rsidRPr="00112E65">
        <w:rPr>
          <w:rFonts w:ascii="Verdana" w:eastAsia="Times New Roman" w:hAnsi="Verdana" w:cs="Arial"/>
          <w:sz w:val="20"/>
          <w:szCs w:val="20"/>
          <w:lang w:val="es-ES_tradnl" w:eastAsia="es-ES_tradnl"/>
        </w:rPr>
        <w:t xml:space="preserve">as organizaciones ambientales y vecinales que suscribimos la presente, con actuación en el ámbito de la Cuenca del Reconquista y en particular en los Consejos Consultivos de COMIREC desde 2007, (según Ley 12.653 de la Provincia de Buenos Aires y el Decreto 3002/06), nos dirigimos a Ud. </w:t>
      </w: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amparados </w:t>
      </w: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en la ley 25.831 de Régimen de Libre Acceso a </w:t>
      </w:r>
      <w:smartTag w:uri="urn:schemas-microsoft-com:office:smarttags" w:element="PersonName">
        <w:smartTagPr>
          <w:attr w:name="ProductID" w:val="la Información"/>
        </w:smartTagPr>
        <w:r w:rsidRPr="00112E65">
          <w:rPr>
            <w:rFonts w:ascii="Verdana" w:eastAsia="Times New Roman" w:hAnsi="Verdana" w:cs="Times New Roman"/>
            <w:sz w:val="20"/>
            <w:szCs w:val="20"/>
            <w:lang w:val="es-ES" w:eastAsia="es-ES_tradnl"/>
          </w:rPr>
          <w:t>la Información</w:t>
        </w:r>
      </w:smartTag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>  Pública Ambiental solicitando información relativa a Evaluación de impacto ambiental de la iniciativa anunciada.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Arial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La información publicada daba cuenta de la celeridad en la obtención del certificado de factibilidad (60 días), en tanto, y transcurridos ya</w:t>
      </w:r>
      <w:r w:rsidRPr="00112E65">
        <w:rPr>
          <w:rFonts w:ascii="Verdana" w:eastAsia="Times New Roman" w:hAnsi="Verdana" w:cs="Arial"/>
          <w:sz w:val="20"/>
          <w:szCs w:val="20"/>
          <w:shd w:val="clear" w:color="auto" w:fill="FFFFFF"/>
          <w:lang w:val="es-ES_tradnl" w:eastAsia="es-ES_tradnl"/>
        </w:rPr>
        <w:t xml:space="preserve"> 20 días, no se encuentra aún la solicitud correspondiente entre el Listado de proyectos sometidos al procedimiento de EVALUACIÓN DE IMPACTO AMBIENTAL en el marco de la </w:t>
      </w:r>
      <w:hyperlink r:id="rId5" w:tgtFrame="_blank" w:history="1">
        <w:r w:rsidRPr="00112E65">
          <w:rPr>
            <w:rFonts w:ascii="Verdana" w:eastAsia="Times New Roman" w:hAnsi="Verdana" w:cs="Arial"/>
            <w:bCs/>
            <w:sz w:val="20"/>
            <w:szCs w:val="20"/>
            <w:shd w:val="clear" w:color="auto" w:fill="FFFFFF"/>
            <w:lang w:val="es-ES_tradnl" w:eastAsia="es-ES_tradnl"/>
          </w:rPr>
          <w:t>Ley 11.723</w:t>
        </w:r>
      </w:hyperlink>
      <w:r w:rsidRPr="00112E65">
        <w:rPr>
          <w:rFonts w:ascii="Verdana" w:eastAsia="Times New Roman" w:hAnsi="Verdana" w:cs="Arial"/>
          <w:sz w:val="20"/>
          <w:szCs w:val="20"/>
          <w:shd w:val="clear" w:color="auto" w:fill="FFFFFF"/>
          <w:lang w:val="es-ES_tradnl" w:eastAsia="es-ES_tradnl"/>
        </w:rPr>
        <w:t> en la Dirección Provincial de Evaluación de Impacto Ambiental del Organismo.</w:t>
      </w:r>
    </w:p>
    <w:p w:rsidR="00112E65" w:rsidRDefault="00112E65" w:rsidP="00112E65">
      <w:pPr>
        <w:spacing w:after="0" w:line="360" w:lineRule="auto"/>
        <w:ind w:right="-851"/>
        <w:jc w:val="both"/>
        <w:rPr>
          <w:rFonts w:ascii="Verdana" w:eastAsia="Times New Roman" w:hAnsi="Verdana" w:cs="Times New Roman"/>
          <w:sz w:val="20"/>
          <w:szCs w:val="20"/>
          <w:lang w:val="es-ES_tradnl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En primer término, el proyecto de referencia, se sitúa en áreas del territorio de la Cuenca Reconquista, en la Cuenca del Aº Morón, y se desconoce intervención y/o aprobación por parte del Comité de Cuenca para el Río Reconquista (COMIREC)</w:t>
      </w:r>
      <w:r w:rsidRPr="00112E65">
        <w:rPr>
          <w:rFonts w:ascii="Verdana" w:eastAsia="Times New Roman" w:hAnsi="Verdana" w:cs="Times New Roman"/>
          <w:sz w:val="24"/>
          <w:szCs w:val="24"/>
          <w:lang w:val="es-ES_tradnl" w:eastAsia="es-ES_tradnl"/>
        </w:rPr>
        <w:t xml:space="preserve"> </w:t>
      </w:r>
      <w:r w:rsidRPr="00112E65"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>y su correspondencia con un Plan de Ordenamiento Territorial de la Cuenca toda</w:t>
      </w: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>.</w:t>
      </w:r>
      <w:r w:rsidRPr="00112E65">
        <w:rPr>
          <w:rFonts w:ascii="Verdana" w:eastAsia="Times New Roman" w:hAnsi="Verdana" w:cs="Times New Roman"/>
          <w:sz w:val="24"/>
          <w:szCs w:val="24"/>
          <w:lang w:val="es-ES_tradnl" w:eastAsia="es-ES_tradnl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es-ES_tradnl" w:eastAsia="es-ES_tradnl"/>
        </w:rPr>
        <w:t xml:space="preserve">   </w:t>
      </w:r>
    </w:p>
    <w:p w:rsidR="00112E65" w:rsidRDefault="00112E65" w:rsidP="00112E65">
      <w:pPr>
        <w:pStyle w:val="Sangradetextonormal"/>
        <w:spacing w:line="360" w:lineRule="auto"/>
        <w:ind w:right="-851"/>
        <w:jc w:val="both"/>
        <w:rPr>
          <w:rFonts w:ascii="Verdana" w:hAnsi="Verdana"/>
          <w:color w:val="FF0000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</w:rPr>
        <w:t xml:space="preserve">       </w:t>
      </w:r>
      <w:r w:rsidRPr="00112E65">
        <w:rPr>
          <w:rFonts w:ascii="Verdana" w:hAnsi="Verdana"/>
          <w:sz w:val="20"/>
          <w:szCs w:val="20"/>
        </w:rPr>
        <w:t xml:space="preserve">  En segundo término, quienes suscribimos, </w:t>
      </w:r>
      <w:r w:rsidRPr="00112E65">
        <w:rPr>
          <w:rFonts w:ascii="Verdana" w:hAnsi="Verdana"/>
          <w:sz w:val="20"/>
          <w:szCs w:val="20"/>
          <w:lang w:val="es-ES"/>
        </w:rPr>
        <w:t xml:space="preserve">hemos requerido (6/2009 en Morón y otros 30 Municipios del AMBA) información relativa a las diversas industrias que se hallan instaladas en el distrito y el control del Departamento Ejecutivo sobre los las mismas, tales como </w:t>
      </w:r>
      <w:r w:rsidRPr="00112E65">
        <w:rPr>
          <w:rFonts w:ascii="Verdana" w:hAnsi="Verdana"/>
          <w:sz w:val="20"/>
          <w:szCs w:val="20"/>
        </w:rPr>
        <w:t>listado de empresas que operan, categorización y tratamiento de efluentes,</w:t>
      </w:r>
      <w:r w:rsidRPr="00112E65">
        <w:rPr>
          <w:rFonts w:ascii="Verdana" w:hAnsi="Verdana"/>
          <w:sz w:val="20"/>
          <w:szCs w:val="20"/>
          <w:lang w:val="es-ES"/>
        </w:rPr>
        <w:t xml:space="preserve"> informes de inspección realizados, sanciones que se aplicaran. Otros pedidos de información fueron </w:t>
      </w:r>
      <w:r w:rsidRPr="00112E65">
        <w:rPr>
          <w:rFonts w:ascii="Verdana" w:hAnsi="Verdana"/>
          <w:sz w:val="20"/>
          <w:szCs w:val="20"/>
          <w:lang w:val="es-ES"/>
        </w:rPr>
        <w:lastRenderedPageBreak/>
        <w:t>solicitados específicamente para las plantas de tratamiento industrial que operan en La</w:t>
      </w:r>
      <w:r>
        <w:rPr>
          <w:rFonts w:ascii="Verdana" w:hAnsi="Verdana"/>
          <w:sz w:val="20"/>
          <w:szCs w:val="20"/>
          <w:lang w:val="es-ES"/>
        </w:rPr>
        <w:t xml:space="preserve"> Cantábrica I y III, también denuncias y reclamos ante OPDS. 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1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    De lo requerido sólo se pudo constatar que actúan industrias de Categorías 2ª y 3ª, muy pocas con Certificados de Aptitud Ambiental vigentes y en regla, y sin datos en relación a tratamiento de efluentes líquidos; y más grave aún: que no hay en los Organismos del estado Municipal ni Provincial, un registro unificado y clasificado de las empresas industriales, como se viene proponiendo persistentemente desde COMIREC 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    Nos urge entonces conocer la intervención del Organismo, por una Evaluación de Impacto Ambiental PREVIA a una ampliación de los establecimientos industriales.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     No somos pasivos ante las dificultades de los Organismos Públicos </w:t>
      </w:r>
      <w:r w:rsidRPr="00112E65">
        <w:rPr>
          <w:rFonts w:ascii="Verdana" w:eastAsia="Times New Roman" w:hAnsi="Verdana" w:cs="Tahoma"/>
          <w:sz w:val="20"/>
          <w:szCs w:val="20"/>
          <w:lang w:val="es-ES_tradnl" w:eastAsia="es-ES_tradnl"/>
        </w:rPr>
        <w:t xml:space="preserve">para resolver situaciones ambientales dramáticas. El COMIREC ha sido ineficaz para poner bajo el acatamiento de la ley a las industrias del Parque industrial </w:t>
      </w:r>
      <w:smartTag w:uri="urn:schemas-microsoft-com:office:smarttags" w:element="PersonName">
        <w:smartTagPr>
          <w:attr w:name="ProductID" w:val="La Cant￡brica I"/>
        </w:smartTagPr>
        <w:r w:rsidRPr="00112E65">
          <w:rPr>
            <w:rFonts w:ascii="Verdana" w:eastAsia="Times New Roman" w:hAnsi="Verdana" w:cs="Tahoma"/>
            <w:sz w:val="20"/>
            <w:szCs w:val="20"/>
            <w:lang w:val="es-ES_tradnl" w:eastAsia="es-ES_tradnl"/>
          </w:rPr>
          <w:t>La Cantábrica I</w:t>
        </w:r>
      </w:smartTag>
      <w:r w:rsidRPr="00112E65">
        <w:rPr>
          <w:rFonts w:ascii="Verdana" w:eastAsia="Times New Roman" w:hAnsi="Verdana" w:cs="Tahoma"/>
          <w:sz w:val="20"/>
          <w:szCs w:val="20"/>
          <w:lang w:val="es-ES_tradnl" w:eastAsia="es-ES_tradnl"/>
        </w:rPr>
        <w:t xml:space="preserve"> y III al no ejercer el poder de policía que le otorga </w:t>
      </w:r>
      <w:smartTag w:uri="urn:schemas-microsoft-com:office:smarttags" w:element="PersonName">
        <w:smartTagPr>
          <w:attr w:name="ProductID" w:val="la Ley"/>
        </w:smartTagPr>
        <w:r w:rsidRPr="00112E65">
          <w:rPr>
            <w:rFonts w:ascii="Verdana" w:eastAsia="Times New Roman" w:hAnsi="Verdana" w:cs="Tahoma"/>
            <w:sz w:val="20"/>
            <w:szCs w:val="20"/>
            <w:lang w:val="es-ES_tradnl" w:eastAsia="es-ES_tradnl"/>
          </w:rPr>
          <w:t>la Ley</w:t>
        </w:r>
      </w:smartTag>
      <w:r w:rsidRPr="00112E65">
        <w:rPr>
          <w:rFonts w:ascii="Verdana" w:eastAsia="Times New Roman" w:hAnsi="Verdana" w:cs="Tahoma"/>
          <w:sz w:val="20"/>
          <w:szCs w:val="20"/>
          <w:lang w:val="es-ES_tradnl" w:eastAsia="es-ES_tradnl"/>
        </w:rPr>
        <w:t xml:space="preserve"> 12.653, porque ésta no ha sido plenamente reglamentada por el Gobierno de la Provincia. </w:t>
      </w: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>Se suma a ello la cuantiosa pérdida de suelos absorbentes con aumento de drenajes pluviales a las redes de AySA.</w:t>
      </w:r>
    </w:p>
    <w:p w:rsid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  <w:r w:rsidRPr="00112E65">
        <w:rPr>
          <w:rFonts w:ascii="Verdana" w:eastAsia="Times New Roman" w:hAnsi="Verdana" w:cs="Times New Roman"/>
          <w:sz w:val="20"/>
          <w:szCs w:val="20"/>
          <w:lang w:val="es-ES" w:eastAsia="es-ES_tradnl"/>
        </w:rPr>
        <w:t xml:space="preserve">           Reafirmando la confianza en las funciones de contralor de los Organismos del Estado y en acatamiento a la normativa vigente, quedamos a la espera de la información solicitada y saludamos a Ud. muy atte.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jc w:val="both"/>
        <w:rPr>
          <w:rFonts w:ascii="Verdana" w:eastAsia="Times New Roman" w:hAnsi="Verdana" w:cs="Times New Roman"/>
          <w:sz w:val="20"/>
          <w:szCs w:val="20"/>
          <w:lang w:val="es-ES" w:eastAsia="es-ES_tradnl"/>
        </w:rPr>
      </w:pPr>
    </w:p>
    <w:p w:rsidR="00112E65" w:rsidRDefault="00112E65" w:rsidP="00112E65">
      <w:pPr>
        <w:spacing w:before="100" w:beforeAutospacing="1" w:after="100" w:afterAutospacing="1" w:line="360" w:lineRule="auto"/>
        <w:ind w:right="-856"/>
        <w:outlineLvl w:val="1"/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</w:pPr>
      <w:r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t>Adriana Córdoba                                                   Teresa Malalan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outlineLvl w:val="1"/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</w:pPr>
      <w:r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t xml:space="preserve">    COEPSA                                                                 ECOSUR</w:t>
      </w:r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outlineLvl w:val="1"/>
        <w:rPr>
          <w:rFonts w:ascii="Verdana" w:eastAsia="Times New Roman" w:hAnsi="Verdana" w:cs="Times New Roman"/>
          <w:bCs/>
          <w:sz w:val="20"/>
          <w:szCs w:val="20"/>
          <w:shd w:val="clear" w:color="auto" w:fill="FAFAFA"/>
          <w:lang w:val="es-ES_tradnl" w:eastAsia="es-ES_tradnl"/>
        </w:rPr>
      </w:pPr>
      <w:r w:rsidRPr="00112E65">
        <w:rPr>
          <w:rFonts w:ascii="Verdana" w:eastAsia="Times New Roman" w:hAnsi="Verdana" w:cs="Times New Roman"/>
          <w:bCs/>
          <w:sz w:val="20"/>
          <w:szCs w:val="20"/>
          <w:lang w:val="es-ES_tradnl" w:eastAsia="es-ES_tradnl"/>
        </w:rPr>
        <w:t>P.D.: nota del mismo tenor se presenta</w:t>
      </w:r>
      <w:r w:rsidRPr="00112E65">
        <w:rPr>
          <w:rFonts w:ascii="Verdana" w:eastAsia="Times New Roman" w:hAnsi="Verdana" w:cs="Times New Roman"/>
          <w:bCs/>
          <w:sz w:val="20"/>
          <w:szCs w:val="20"/>
          <w:lang w:val="es-ES" w:eastAsia="es-ES_tradnl"/>
        </w:rPr>
        <w:t xml:space="preserve"> </w:t>
      </w:r>
      <w:r>
        <w:rPr>
          <w:rFonts w:ascii="Verdana" w:eastAsia="Times New Roman" w:hAnsi="Verdana" w:cs="Times New Roman"/>
          <w:bCs/>
          <w:sz w:val="20"/>
          <w:szCs w:val="20"/>
          <w:lang w:val="es-ES" w:eastAsia="es-ES_tradnl"/>
        </w:rPr>
        <w:t>a Coordinación Ejecutiva de Fiscalización Ambiental, a COMIREC, a Autoridad del Agua y a Autoridad de AySA</w:t>
      </w:r>
    </w:p>
    <w:p w:rsidR="00112E65" w:rsidRPr="00112E65" w:rsidRDefault="00112E65" w:rsidP="0011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b/>
          <w:sz w:val="18"/>
          <w:szCs w:val="18"/>
          <w:lang w:val="es-ES_tradnl" w:eastAsia="es-ES_tradnl"/>
        </w:rPr>
      </w:pPr>
      <w:r w:rsidRPr="00112E65">
        <w:rPr>
          <w:rFonts w:ascii="Verdana" w:eastAsia="Times New Roman" w:hAnsi="Verdana" w:cs="Courier New"/>
          <w:b/>
          <w:noProof/>
          <w:sz w:val="18"/>
          <w:szCs w:val="18"/>
          <w:lang w:eastAsia="es-AR"/>
        </w:rPr>
        <w:drawing>
          <wp:inline distT="0" distB="0" distL="0" distR="0" wp14:anchorId="4B373430" wp14:editId="1FDA02FC">
            <wp:extent cx="1476375" cy="285750"/>
            <wp:effectExtent l="0" t="0" r="9525" b="0"/>
            <wp:docPr id="1" name="Imagen 1" descr="C:\Documents and Settings\Administrador\Escritorio\logoisotipoecos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Administrador\Escritorio\logoisotipoecos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16"/>
          <w:szCs w:val="16"/>
          <w:lang w:val="es-ES_tradnl" w:eastAsia="es-ES_tradnl"/>
        </w:rPr>
      </w:pPr>
      <w:r w:rsidRPr="00112E65">
        <w:rPr>
          <w:rFonts w:ascii="Verdana" w:eastAsia="Times New Roman" w:hAnsi="Verdana" w:cs="Courier New"/>
          <w:b/>
          <w:sz w:val="16"/>
          <w:szCs w:val="16"/>
          <w:lang w:val="es-ES_tradnl" w:eastAsia="es-ES_tradnl"/>
        </w:rPr>
        <w:t>Fundación ECOSUR, Ecología, Cultura y Educación desde los Pueblos del Sur</w:t>
      </w:r>
      <w:r w:rsidRPr="00112E65">
        <w:rPr>
          <w:rFonts w:ascii="Verdana" w:eastAsia="Times New Roman" w:hAnsi="Verdana" w:cs="Courier New"/>
          <w:sz w:val="16"/>
          <w:szCs w:val="16"/>
          <w:lang w:val="es-ES_tradnl" w:eastAsia="es-ES_tradnl"/>
        </w:rPr>
        <w:t>.</w:t>
      </w:r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16"/>
          <w:szCs w:val="16"/>
          <w:lang w:val="en-GB" w:eastAsia="es-ES_tradnl"/>
        </w:rPr>
      </w:pPr>
      <w:r w:rsidRPr="00112E65">
        <w:rPr>
          <w:rFonts w:ascii="Verdana" w:eastAsia="Times New Roman" w:hAnsi="Verdana" w:cs="Courier New"/>
          <w:sz w:val="16"/>
          <w:szCs w:val="16"/>
          <w:lang w:val="es-ES_tradnl" w:eastAsia="es-ES_tradnl"/>
        </w:rPr>
        <w:t xml:space="preserve">Av. Directorio 141 Dto. 3   C. A. B. A.  </w:t>
      </w:r>
      <w:r w:rsidRPr="00112E65">
        <w:rPr>
          <w:rFonts w:ascii="Verdana" w:eastAsia="Times New Roman" w:hAnsi="Verdana" w:cs="Courier New"/>
          <w:sz w:val="16"/>
          <w:szCs w:val="16"/>
          <w:lang w:val="en-GB" w:eastAsia="es-ES_tradnl"/>
        </w:rPr>
        <w:t>(CP 1424)</w:t>
      </w:r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16"/>
          <w:szCs w:val="16"/>
          <w:lang w:val="en-GB" w:eastAsia="es-ES_tradnl"/>
        </w:rPr>
      </w:pPr>
      <w:r w:rsidRPr="00112E65">
        <w:rPr>
          <w:rFonts w:ascii="Verdana" w:eastAsia="Times New Roman" w:hAnsi="Verdana" w:cs="Courier New"/>
          <w:sz w:val="16"/>
          <w:szCs w:val="16"/>
          <w:lang w:val="en-GB" w:eastAsia="es-ES_tradnl"/>
        </w:rPr>
        <w:t xml:space="preserve">E-mail: </w:t>
      </w:r>
      <w:hyperlink r:id="rId7" w:history="1">
        <w:r w:rsidRPr="00112E65">
          <w:rPr>
            <w:rFonts w:ascii="Verdana" w:eastAsia="Calibri" w:hAnsi="Verdana" w:cs="Times New Roman"/>
            <w:color w:val="0000FF"/>
            <w:sz w:val="16"/>
            <w:szCs w:val="16"/>
            <w:u w:val="single"/>
            <w:lang w:val="en-GB" w:eastAsia="es-ES_tradnl"/>
          </w:rPr>
          <w:t>ecosur@fundacionecosur.org.ar</w:t>
        </w:r>
      </w:hyperlink>
      <w:r w:rsidRPr="00112E65">
        <w:rPr>
          <w:rFonts w:ascii="Verdana" w:eastAsia="Times New Roman" w:hAnsi="Verdana" w:cs="Courier New"/>
          <w:sz w:val="16"/>
          <w:szCs w:val="16"/>
          <w:lang w:val="en-GB" w:eastAsia="es-ES_tradnl"/>
        </w:rPr>
        <w:t xml:space="preserve">         </w:t>
      </w:r>
      <w:hyperlink r:id="rId8" w:tgtFrame="_blank" w:history="1">
        <w:r w:rsidRPr="00112E65">
          <w:rPr>
            <w:rFonts w:ascii="Verdana" w:eastAsia="Calibri" w:hAnsi="Verdana" w:cs="Times New Roman"/>
            <w:color w:val="0000FF"/>
            <w:sz w:val="16"/>
            <w:szCs w:val="16"/>
            <w:u w:val="single"/>
            <w:lang w:val="en-GB" w:eastAsia="es-ES_tradnl"/>
          </w:rPr>
          <w:t>www.fundacionecosur.org.ar</w:t>
        </w:r>
      </w:hyperlink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16"/>
          <w:szCs w:val="16"/>
          <w:lang w:val="es-ES_tradnl" w:eastAsia="es-ES_tradnl"/>
        </w:rPr>
      </w:pPr>
      <w:r w:rsidRPr="00112E65">
        <w:rPr>
          <w:rFonts w:ascii="Verdana" w:eastAsia="Times New Roman" w:hAnsi="Verdana" w:cs="Courier New"/>
          <w:sz w:val="16"/>
          <w:szCs w:val="16"/>
          <w:lang w:val="es-ES_tradnl" w:eastAsia="es-ES_tradnl"/>
        </w:rPr>
        <w:t>Registro I. G. J.: 1664458/99 por Res 039/00 y 402/00  T. O. Res 01110 de 2007.</w:t>
      </w:r>
    </w:p>
    <w:p w:rsidR="00112E65" w:rsidRPr="00112E65" w:rsidRDefault="00112E65" w:rsidP="00112E65">
      <w:pPr>
        <w:tabs>
          <w:tab w:val="left" w:pos="5496"/>
        </w:tabs>
        <w:spacing w:after="0" w:line="360" w:lineRule="auto"/>
        <w:ind w:right="-425"/>
        <w:jc w:val="both"/>
        <w:rPr>
          <w:rFonts w:ascii="Verdana" w:eastAsia="Calibri" w:hAnsi="Verdana" w:cs="Times New Roman"/>
          <w:bCs/>
          <w:sz w:val="16"/>
          <w:szCs w:val="16"/>
          <w:lang w:val="es-ES"/>
        </w:rPr>
      </w:pPr>
      <w:r w:rsidRPr="00112E65">
        <w:rPr>
          <w:rFonts w:ascii="Verdana" w:eastAsia="Calibri" w:hAnsi="Verdana" w:cs="Times New Roman"/>
          <w:bCs/>
          <w:sz w:val="16"/>
          <w:szCs w:val="16"/>
          <w:lang w:val="es-ES"/>
        </w:rPr>
        <w:tab/>
      </w:r>
    </w:p>
    <w:p w:rsidR="00112E65" w:rsidRPr="006931D1" w:rsidRDefault="00112E65" w:rsidP="00112E65">
      <w:pPr>
        <w:spacing w:line="360" w:lineRule="auto"/>
        <w:rPr>
          <w:rFonts w:ascii="Verdana" w:eastAsia="Calibri" w:hAnsi="Verdana" w:cs="Times New Roman"/>
          <w:sz w:val="20"/>
          <w:szCs w:val="20"/>
          <w:lang w:val="es-ES" w:eastAsia="es-ES"/>
        </w:rPr>
      </w:pPr>
    </w:p>
    <w:p w:rsidR="00112E65" w:rsidRPr="00112E65" w:rsidRDefault="00112E65" w:rsidP="0011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20"/>
          <w:szCs w:val="20"/>
          <w:lang w:val="es-ES_tradnl" w:eastAsia="es-ES_tradnl"/>
        </w:rPr>
      </w:pPr>
      <w:r w:rsidRPr="00112E65">
        <w:rPr>
          <w:rFonts w:ascii="Courier New" w:eastAsia="Times New Roman" w:hAnsi="Courier New" w:cs="Courier New"/>
          <w:b/>
          <w:bCs/>
          <w:noProof/>
          <w:sz w:val="20"/>
          <w:szCs w:val="20"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4719E34A" wp14:editId="47316493">
            <wp:simplePos x="0" y="0"/>
            <wp:positionH relativeFrom="column">
              <wp:posOffset>114300</wp:posOffset>
            </wp:positionH>
            <wp:positionV relativeFrom="paragraph">
              <wp:posOffset>-82550</wp:posOffset>
            </wp:positionV>
            <wp:extent cx="1676400" cy="1676400"/>
            <wp:effectExtent l="0" t="0" r="0" b="0"/>
            <wp:wrapSquare wrapText="right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E65" w:rsidRPr="00112E65" w:rsidRDefault="00112E65" w:rsidP="00112E65">
      <w:pPr>
        <w:rPr>
          <w:rFonts w:ascii="Calibri" w:eastAsia="Calibri" w:hAnsi="Calibri" w:cs="Times New Roman"/>
          <w:b/>
          <w:bCs/>
          <w:i/>
          <w:iCs/>
          <w:sz w:val="20"/>
          <w:szCs w:val="20"/>
          <w:lang w:val="es-ES"/>
        </w:rPr>
      </w:pPr>
      <w:r w:rsidRPr="00112E65">
        <w:rPr>
          <w:rFonts w:ascii="Calibri" w:eastAsia="Calibri" w:hAnsi="Calibri" w:cs="Times New Roman"/>
          <w:b/>
          <w:bCs/>
          <w:sz w:val="20"/>
          <w:szCs w:val="20"/>
          <w:lang w:val="es-ES"/>
        </w:rPr>
        <w:t xml:space="preserve">                   </w:t>
      </w:r>
      <w:r w:rsidRPr="00112E65">
        <w:rPr>
          <w:rFonts w:ascii="Calibri" w:eastAsia="Calibri" w:hAnsi="Calibri" w:cs="Times New Roman"/>
          <w:b/>
          <w:bCs/>
          <w:i/>
          <w:iCs/>
          <w:sz w:val="20"/>
          <w:szCs w:val="20"/>
          <w:lang w:val="es-ES"/>
        </w:rPr>
        <w:t xml:space="preserve"> Asociación Civil COEPSA</w:t>
      </w:r>
    </w:p>
    <w:p w:rsidR="00112E65" w:rsidRPr="00112E65" w:rsidRDefault="00112E65" w:rsidP="00112E65">
      <w:pPr>
        <w:rPr>
          <w:rFonts w:ascii="Calibri" w:eastAsia="Calibri" w:hAnsi="Calibri" w:cs="Times New Roman"/>
          <w:i/>
          <w:iCs/>
          <w:sz w:val="20"/>
          <w:szCs w:val="20"/>
          <w:lang w:val="es-ES"/>
        </w:rPr>
      </w:pPr>
      <w:r w:rsidRPr="00112E65">
        <w:rPr>
          <w:rFonts w:ascii="Calibri" w:eastAsia="Calibri" w:hAnsi="Calibri" w:cs="Times New Roman"/>
          <w:b/>
          <w:bCs/>
          <w:i/>
          <w:iCs/>
          <w:sz w:val="20"/>
          <w:szCs w:val="20"/>
          <w:lang w:val="es-ES"/>
        </w:rPr>
        <w:t>Centro Oeste de Estudios Políticos y SocioAmbientales</w:t>
      </w:r>
    </w:p>
    <w:p w:rsidR="00112E65" w:rsidRPr="00112E65" w:rsidRDefault="00112E65" w:rsidP="00112E65">
      <w:pPr>
        <w:rPr>
          <w:rFonts w:ascii="Monotype Corsiva" w:eastAsia="Calibri" w:hAnsi="Monotype Corsiva" w:cs="Times New Roman"/>
          <w:i/>
          <w:iCs/>
          <w:sz w:val="20"/>
          <w:szCs w:val="20"/>
          <w:lang w:val="es-ES"/>
        </w:rPr>
      </w:pPr>
      <w:r w:rsidRPr="00112E65">
        <w:rPr>
          <w:rFonts w:ascii="Calibri" w:eastAsia="Calibri" w:hAnsi="Calibri" w:cs="Times New Roman"/>
          <w:i/>
          <w:iCs/>
          <w:sz w:val="20"/>
          <w:szCs w:val="20"/>
          <w:lang w:val="es-ES"/>
        </w:rPr>
        <w:t xml:space="preserve">  </w:t>
      </w:r>
      <w:r w:rsidRPr="00112E65">
        <w:rPr>
          <w:rFonts w:ascii="Monotype Corsiva" w:eastAsia="Calibri" w:hAnsi="Monotype Corsiva" w:cs="Times New Roman"/>
          <w:i/>
          <w:iCs/>
          <w:sz w:val="20"/>
          <w:szCs w:val="20"/>
          <w:lang w:val="es-ES"/>
        </w:rPr>
        <w:t>Personería Jurídica. Legajo Nº: 152142   Matrícula Nº: 32407</w:t>
      </w:r>
      <w:r w:rsidRPr="00112E65">
        <w:rPr>
          <w:rFonts w:ascii="Calibri" w:eastAsia="Calibri" w:hAnsi="Calibri" w:cs="Times New Roman"/>
          <w:i/>
          <w:iCs/>
          <w:sz w:val="20"/>
          <w:szCs w:val="20"/>
          <w:lang w:val="es-ES"/>
        </w:rPr>
        <w:t xml:space="preserve">       </w:t>
      </w:r>
    </w:p>
    <w:p w:rsidR="00112E65" w:rsidRPr="00112E65" w:rsidRDefault="00112E65" w:rsidP="00112E65">
      <w:pPr>
        <w:spacing w:line="360" w:lineRule="auto"/>
        <w:rPr>
          <w:rFonts w:ascii="Calibri" w:eastAsia="Calibri" w:hAnsi="Calibri" w:cs="Times New Roman"/>
          <w:color w:val="0000FF"/>
          <w:sz w:val="20"/>
          <w:szCs w:val="20"/>
          <w:u w:val="single"/>
          <w:lang w:val="es-ES"/>
        </w:rPr>
      </w:pPr>
      <w:r w:rsidRPr="00112E65">
        <w:rPr>
          <w:rFonts w:ascii="Calibri" w:eastAsia="Calibri" w:hAnsi="Calibri" w:cs="Times New Roman"/>
          <w:i/>
          <w:iCs/>
          <w:sz w:val="20"/>
          <w:szCs w:val="20"/>
          <w:lang w:val="es-ES"/>
        </w:rPr>
        <w:t xml:space="preserve">El Tirador 901.Parque Leloir- Ituzaingó  CP: 1714 TE: 4481-3727 </w:t>
      </w:r>
      <w:hyperlink r:id="rId10" w:history="1">
        <w:r w:rsidRPr="00112E65">
          <w:rPr>
            <w:rFonts w:ascii="Calibri" w:eastAsia="Calibri" w:hAnsi="Calibri" w:cs="Times New Roman"/>
            <w:color w:val="0000FF"/>
            <w:sz w:val="20"/>
            <w:szCs w:val="20"/>
            <w:u w:val="single"/>
            <w:lang w:val="es-ES"/>
          </w:rPr>
          <w:t>coepsa@gmail.com</w:t>
        </w:r>
      </w:hyperlink>
      <w:r w:rsidRPr="00112E65">
        <w:rPr>
          <w:rFonts w:ascii="Calibri" w:eastAsia="Calibri" w:hAnsi="Calibri" w:cs="Times New Roman"/>
          <w:b/>
          <w:sz w:val="20"/>
          <w:szCs w:val="20"/>
          <w:lang w:val="es-ES"/>
        </w:rPr>
        <w:t xml:space="preserve">    </w:t>
      </w:r>
      <w:hyperlink r:id="rId11" w:history="1">
        <w:r w:rsidRPr="00112E65">
          <w:rPr>
            <w:rFonts w:ascii="Calibri" w:eastAsia="Calibri" w:hAnsi="Calibri" w:cs="Times New Roman"/>
            <w:color w:val="0000FF"/>
            <w:sz w:val="20"/>
            <w:szCs w:val="20"/>
            <w:u w:val="single"/>
            <w:lang w:val="es-ES"/>
          </w:rPr>
          <w:t>www.coepsa.com.ar</w:t>
        </w:r>
      </w:hyperlink>
    </w:p>
    <w:p w:rsidR="00112E65" w:rsidRPr="00112E65" w:rsidRDefault="00112E65" w:rsidP="00112E65">
      <w:pPr>
        <w:spacing w:before="100" w:beforeAutospacing="1" w:after="100" w:afterAutospacing="1" w:line="360" w:lineRule="auto"/>
        <w:ind w:right="-856"/>
        <w:outlineLvl w:val="1"/>
        <w:rPr>
          <w:rFonts w:ascii="Verdana" w:eastAsia="Times New Roman" w:hAnsi="Verdana" w:cs="Times New Roman"/>
          <w:bCs/>
          <w:sz w:val="20"/>
          <w:szCs w:val="20"/>
          <w:shd w:val="clear" w:color="auto" w:fill="FAFAFA"/>
          <w:lang w:val="es-ES" w:eastAsia="es-ES_tradnl"/>
        </w:rPr>
      </w:pPr>
    </w:p>
    <w:p w:rsidR="00112E65" w:rsidRPr="00112E65" w:rsidRDefault="00112E65" w:rsidP="0011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:rsidR="00112E65" w:rsidRPr="00112E65" w:rsidRDefault="00112E65" w:rsidP="0011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:rsidR="00655452" w:rsidRPr="00112E65" w:rsidRDefault="00655452">
      <w:pPr>
        <w:rPr>
          <w:lang w:val="es-ES_tradnl"/>
        </w:rPr>
      </w:pPr>
    </w:p>
    <w:sectPr w:rsidR="00655452" w:rsidRPr="00112E65" w:rsidSect="00A1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65"/>
    <w:rsid w:val="00112E65"/>
    <w:rsid w:val="002002E8"/>
    <w:rsid w:val="006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E6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semiHidden/>
    <w:unhideWhenUsed/>
    <w:rsid w:val="0011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12E65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E6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semiHidden/>
    <w:unhideWhenUsed/>
    <w:rsid w:val="0011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12E65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dacionecosur.org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osur@fundacionecosur.org.a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coepsa.com.ar" TargetMode="External"/><Relationship Id="rId5" Type="http://schemas.openxmlformats.org/officeDocument/2006/relationships/hyperlink" Target="http://www.opds.gba.gov.ar/index.php/leyes/ver/64" TargetMode="External"/><Relationship Id="rId10" Type="http://schemas.openxmlformats.org/officeDocument/2006/relationships/hyperlink" Target="mailto:coeps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2017-03-22T14:12:00Z</dcterms:created>
  <dcterms:modified xsi:type="dcterms:W3CDTF">2017-03-22T14:12:00Z</dcterms:modified>
</cp:coreProperties>
</file>