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6.0" w:type="dxa"/>
        <w:jc w:val="left"/>
        <w:tblInd w:w="0.0" w:type="pct"/>
        <w:tblLayout w:type="fixed"/>
        <w:tblLook w:val="0000"/>
      </w:tblPr>
      <w:tblGrid>
        <w:gridCol w:w="2218"/>
        <w:gridCol w:w="5474"/>
        <w:gridCol w:w="2094"/>
        <w:tblGridChange w:id="0">
          <w:tblGrid>
            <w:gridCol w:w="2218"/>
            <w:gridCol w:w="5474"/>
            <w:gridCol w:w="2094"/>
          </w:tblGrid>
        </w:tblGridChange>
      </w:tblGrid>
      <w:tr>
        <w:trPr>
          <w:trHeight w:val="11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FACULDADE DE MEDICINA DA UFMG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DEPARTAMENTO DE GINECOLOGIA E OBSTETRÍCIA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Av. Prof. Alfredo Balena 190 - 4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vertAlign w:val="superscript"/>
                <w:rtl w:val="0"/>
              </w:rPr>
              <w:t xml:space="preserve">0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andar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Caixa Postal 340 - CEP 30130-100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(31) 3248-9764-  FAX: (31) 3248-9765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color w:val="0000ff"/>
                <w:sz w:val="40"/>
                <w:szCs w:val="4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0000ff"/>
                <w:sz w:val="40"/>
                <w:szCs w:val="40"/>
                <w:rtl w:val="0"/>
              </w:rPr>
              <w:t xml:space="preserve">GOB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Arial Narrow" w:cs="Arial Narrow" w:eastAsia="Arial Narrow" w:hAnsi="Arial Narrow"/>
          <w:b w:val="1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GINECOLOGIA BÁSICA (GOB008) –6º PERÍODO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 Narrow" w:cs="Arial Narrow" w:eastAsia="Arial Narrow" w:hAnsi="Arial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PROGRAMA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 Narrow" w:cs="Arial Narrow" w:eastAsia="Arial Narrow" w:hAnsi="Arial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2º SEMESTRE DE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 Narrow" w:cs="Arial Narrow" w:eastAsia="Arial Narrow" w:hAnsi="Arial Narrow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 Narrow" w:cs="Arial Narrow" w:eastAsia="Arial Narrow" w:hAnsi="Arial Narrow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rtl w:val="0"/>
        </w:rPr>
        <w:t xml:space="preserve">Chefe do GOB: 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rtl w:val="0"/>
        </w:rPr>
        <w:t xml:space="preserve">Profa. Eura Martins Lage</w:t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1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rtl w:val="0"/>
        </w:rPr>
        <w:t xml:space="preserve">Sub-Chefe do GOB (Coordenador da Graduação): 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rtl w:val="0"/>
        </w:rPr>
        <w:t xml:space="preserve">Prof. Rubens Lene Carvalho Tavares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rtl w:val="0"/>
        </w:rPr>
        <w:t xml:space="preserve">Coordenador da Disciplina GOB008: 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rtl w:val="0"/>
        </w:rPr>
        <w:t xml:space="preserve">Profa. Andrezza Vilaça Belo Lopes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color w:val="00000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rtl w:val="0"/>
        </w:rPr>
        <w:t xml:space="preserve">Sub-coordenador da Disciplina GOB008: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19"/>
          <w:szCs w:val="19"/>
          <w:rtl w:val="0"/>
        </w:rPr>
        <w:t xml:space="preserve">Profa Ana Luiza Lunardi Rocha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SUMÁRIO: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pos="720"/>
        </w:tabs>
        <w:ind w:left="36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rFonts w:ascii="Arial Narrow" w:cs="Arial Narrow" w:eastAsia="Arial Narrow" w:hAnsi="Arial Narrow"/>
          <w:color w:val="000000"/>
          <w:sz w:val="20"/>
          <w:szCs w:val="20"/>
          <w:rtl w:val="0"/>
        </w:rPr>
        <w:t xml:space="preserve">1. Objetivos da disciplina</w:t>
      </w: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...........................................................................................2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720"/>
        </w:tabs>
        <w:ind w:left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0"/>
          <w:szCs w:val="20"/>
          <w:rtl w:val="0"/>
        </w:rPr>
        <w:t xml:space="preserve">2. Grade de horário das turmas e professores responsáveis</w:t>
      </w: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..............................................2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pos="720"/>
        </w:tabs>
        <w:ind w:left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0"/>
          <w:szCs w:val="20"/>
          <w:rtl w:val="0"/>
        </w:rPr>
        <w:t xml:space="preserve">3. Calendário 2º.semestre letivo 2015</w:t>
      </w: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...........................................................</w:t>
        <w:tab/>
        <w:t xml:space="preserve">...............2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720"/>
        </w:tabs>
        <w:ind w:left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0"/>
          <w:szCs w:val="20"/>
          <w:rtl w:val="0"/>
        </w:rPr>
        <w:t xml:space="preserve">4. Itens de avaliação</w:t>
      </w: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.................................................................................................3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720"/>
        </w:tabs>
        <w:ind w:left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0"/>
          <w:szCs w:val="20"/>
          <w:rtl w:val="0"/>
        </w:rPr>
        <w:t xml:space="preserve">5. Dinâmica do grupo de discussão</w:t>
      </w: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..............................................................................3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720"/>
        </w:tabs>
        <w:ind w:left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0"/>
          <w:szCs w:val="20"/>
          <w:rtl w:val="0"/>
        </w:rPr>
        <w:t xml:space="preserve">6. Calendário de atividades e temas dos grupos de discussão</w:t>
      </w: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ab/>
        <w:t xml:space="preserve">.........................................4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720"/>
        </w:tabs>
        <w:ind w:left="360"/>
        <w:rPr>
          <w:rFonts w:ascii="Calibri" w:cs="Calibri" w:eastAsia="Calibri" w:hAnsi="Calibri"/>
          <w:color w:val="000000"/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rFonts w:ascii="Arial Narrow" w:cs="Arial Narrow" w:eastAsia="Arial Narrow" w:hAnsi="Arial Narrow"/>
          <w:color w:val="000000"/>
          <w:sz w:val="20"/>
          <w:szCs w:val="20"/>
          <w:rtl w:val="0"/>
        </w:rPr>
        <w:t xml:space="preserve">7. Atendimentos no Ambulatório</w:t>
      </w: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ab/>
        <w:t xml:space="preserve">................................................................................6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720"/>
        </w:tabs>
        <w:ind w:left="360"/>
        <w:rPr>
          <w:rFonts w:ascii="Arial Narrow" w:cs="Arial Narrow" w:eastAsia="Arial Narrow" w:hAnsi="Arial Narrow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0"/>
          <w:szCs w:val="20"/>
          <w:rtl w:val="0"/>
        </w:rPr>
        <w:t xml:space="preserve">8. Bibliografia</w:t>
      </w: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ab/>
        <w:t xml:space="preserve">.............................................................................</w:t>
        <w:tab/>
        <w:t xml:space="preserve">............................6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2" w:hanging="142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720"/>
        </w:tabs>
        <w:ind w:left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1. Objetivos da disciplina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tabs>
          <w:tab w:val="left" w:pos="360"/>
          <w:tab w:val="left" w:pos="720"/>
        </w:tabs>
        <w:ind w:left="720" w:hanging="360"/>
        <w:rPr/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Iniciação à semiologia ginecológica - técnicas de anamnese e exame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tabs>
          <w:tab w:val="left" w:pos="360"/>
          <w:tab w:val="left" w:pos="720"/>
        </w:tabs>
        <w:ind w:left="720" w:hanging="360"/>
        <w:rPr/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Introdução à atenção básica em ginecologia, incluindo rastreamento de doenças, identificação de fatores de risco e orientações para promoção da saúde.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2. Grade de horário das turmas e professores responsáveis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57.0" w:type="dxa"/>
        <w:jc w:val="left"/>
        <w:tblInd w:w="0.0" w:type="pct"/>
        <w:tblLayout w:type="fixed"/>
        <w:tblLook w:val="0000"/>
      </w:tblPr>
      <w:tblGrid>
        <w:gridCol w:w="1702"/>
        <w:gridCol w:w="1871"/>
        <w:gridCol w:w="1871"/>
        <w:gridCol w:w="935"/>
        <w:gridCol w:w="936"/>
        <w:gridCol w:w="1871"/>
        <w:gridCol w:w="1871"/>
        <w:tblGridChange w:id="0">
          <w:tblGrid>
            <w:gridCol w:w="1702"/>
            <w:gridCol w:w="1871"/>
            <w:gridCol w:w="1871"/>
            <w:gridCol w:w="935"/>
            <w:gridCol w:w="936"/>
            <w:gridCol w:w="1871"/>
            <w:gridCol w:w="1871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bookmarkStart w:colFirst="0" w:colLast="0" w:name="_3dy6vkm" w:id="6"/>
            <w:bookmarkEnd w:id="6"/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Turno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rtl w:val="0"/>
              </w:rPr>
              <w:t xml:space="preserve">2ª feira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3ª feira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4ª feira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5ª feira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6ª feira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restart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Manhã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(7:30-11:30h)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Ana </w:t>
            </w: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trike w:val="0"/>
                <w:color w:val="000000"/>
                <w:sz w:val="24"/>
                <w:szCs w:val="24"/>
                <w:u w:val="none"/>
                <w:rtl w:val="0"/>
              </w:rPr>
              <w:t xml:space="preserve">iú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Rubens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Fabiene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Merge w:val="continue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Eduardo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Marilene Monteiro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Márcia Cristina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Arial Narrow" w:cs="Arial Narrow" w:eastAsia="Arial Narrow" w:hAnsi="Arial Narrow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tabs>
                <w:tab w:val="center" w:pos="4419"/>
                <w:tab w:val="right" w:pos="8838"/>
              </w:tabs>
              <w:rPr>
                <w:rFonts w:ascii="Arial Narrow" w:cs="Arial Narrow" w:eastAsia="Arial Narrow" w:hAnsi="Arial Narrow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Tarde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(13 - 17h)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Eduardo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Marilene Monteiro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 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Fernando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D3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Rívia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A3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Rívia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Clécio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Ana Luiza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 D4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Andrezza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A4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Andrezza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Sara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center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rtl w:val="0"/>
              </w:rPr>
              <w:t xml:space="preserve">D2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d9d9d9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ind w:left="360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360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3. Calendário 2º semestre letivo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Semana de recepção dos alunos e orientações a respeito da disciplina: 05/08/19 a 09/08/19.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Aulas de simulação:05/08/19 a 09/08/19 no 6º andar da Faculdade de Medicina (Labsim)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Início das aulas no ambulatório: 12/08/19 no 4º andar do Instituto Jenny Faria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Mini- Osce: 21/10/19 a 25/10/19 no labsim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Prova Parcial: 03/10/19, quinta-feira, às 17:30h, sala a confirmar. </w:t>
      </w: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Atividade Integrador</w:t>
      </w:r>
      <w:r w:rsidDel="00000000" w:rsidR="00000000" w:rsidRPr="00000000">
        <w:rPr>
          <w:rFonts w:ascii="Arial Narrow" w:cs="Arial Narrow" w:eastAsia="Arial Narrow" w:hAnsi="Arial Narrow"/>
          <w:color w:val="000000"/>
          <w:sz w:val="24"/>
          <w:szCs w:val="24"/>
          <w:rtl w:val="0"/>
        </w:rPr>
        <w:t xml:space="preserve">a: 04/11/2019</w:t>
      </w:r>
    </w:p>
    <w:p w:rsidR="00000000" w:rsidDel="00000000" w:rsidP="00000000" w:rsidRDefault="00000000" w:rsidRPr="00000000" w14:paraId="00000095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Término das aulas práticas: 28/11/19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Período de provas finais: entre 29/11/19 a 06/12/19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Término do semestre letivo: 07/12/2019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360"/>
        <w:jc w:val="both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FERIADOS E RECESSOS</w:t>
      </w: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: o calendário do curso de Medicina é definido pelo Colegiado de Graduação e está disponível na íntegra na página do CEGRAD para consulta.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360"/>
        <w:jc w:val="both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tabs>
          <w:tab w:val="left" w:pos="426"/>
          <w:tab w:val="left" w:pos="720"/>
        </w:tabs>
        <w:ind w:left="786" w:hanging="65.99999999999994"/>
        <w:rPr/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Agosto: 15/08/19- quinta-feira (feriado municipal em BH – Assunção de Nossa Senhora)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tabs>
          <w:tab w:val="left" w:pos="426"/>
          <w:tab w:val="left" w:pos="720"/>
        </w:tabs>
        <w:ind w:left="786" w:hanging="65.99999999999994"/>
        <w:rPr/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Novembro: 15/11/2019 – sexta-feira (Proclamação da Republica)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pos="426"/>
        </w:tabs>
        <w:ind w:left="786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pos="426"/>
        </w:tabs>
        <w:ind w:left="786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360"/>
        <w:rPr>
          <w:rFonts w:ascii="Arial Narrow" w:cs="Arial Narrow" w:eastAsia="Arial Narrow" w:hAnsi="Arial Narrow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Número de semanas de aulas e de atendimentos por turma</w:t>
      </w: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"/>
        <w:tblW w:w="8755.0" w:type="dxa"/>
        <w:jc w:val="left"/>
        <w:tblInd w:w="0.0" w:type="pct"/>
        <w:tblLayout w:type="fixed"/>
        <w:tblLook w:val="0000"/>
      </w:tblPr>
      <w:tblGrid>
        <w:gridCol w:w="1001"/>
        <w:gridCol w:w="3502"/>
        <w:gridCol w:w="4252"/>
        <w:tblGridChange w:id="0">
          <w:tblGrid>
            <w:gridCol w:w="1001"/>
            <w:gridCol w:w="3502"/>
            <w:gridCol w:w="4252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2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Semanas de aulas (excluindo feriados)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Semanas com atendimento de pacientes**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2ª feira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17semanas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14semanas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3ª feira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16semanas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 13semanas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A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4ª feira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17semanas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C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 14semanas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5ª feira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15semanas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12semanas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6ª feira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14semanas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11semanas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ind w:left="360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360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4. Itens de avaliação</w:t>
      </w:r>
      <w:r w:rsidDel="00000000" w:rsidR="00000000" w:rsidRPr="00000000">
        <w:rPr>
          <w:rtl w:val="0"/>
        </w:rPr>
      </w:r>
    </w:p>
    <w:tbl>
      <w:tblPr>
        <w:tblStyle w:val="Table4"/>
        <w:tblW w:w="8949.0" w:type="dxa"/>
        <w:jc w:val="left"/>
        <w:tblInd w:w="0.0" w:type="pct"/>
        <w:tblLayout w:type="fixed"/>
        <w:tblLook w:val="0000"/>
      </w:tblPr>
      <w:tblGrid>
        <w:gridCol w:w="3035"/>
        <w:gridCol w:w="909"/>
        <w:gridCol w:w="5005"/>
        <w:tblGridChange w:id="0">
          <w:tblGrid>
            <w:gridCol w:w="3035"/>
            <w:gridCol w:w="909"/>
            <w:gridCol w:w="500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Itens de avaliação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Metodologia da avaliação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Ambulatório (AV1)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Checklist com 14 itens relativos ao desempenho nos atendimentos, participação nas atividades e atitude com os pacientes, colegas e professor.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Grupos de discussão (AV2)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Questões prévias entregues por escrito e participação na discussão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Prova teórica parcial (AV3)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Questões abertas ou de múltipla escolha. Provas elaboradas, aplicadas e corrigidas por todos os professores da disciplina. Data: 03/10/2019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Prova prática (AV4)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Mini OSCE (21 – 25/10/2019)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Atividade Integradora (AV5)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6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A ser definida pelos Coordenadores do 6º período (04-08/11/2019)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Prova Final(AV6)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rPr>
                <w:rFonts w:ascii="Arial Narrow" w:cs="Arial Narrow" w:eastAsia="Arial Narrow" w:hAnsi="Arial Narrow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Avaliação final da disciplina- Questões abertas ou de múltipla escolha. Provas elaboradas, aplicadas e corrigidas por todos os professores da disciplina. (29/11 a 06/12/2019)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A">
            <w:pPr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CC">
            <w:pPr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Observação importante: Pelas normas da UFMG não existe segunda chamada para alunos que faltarem à prova final. Neste caso, solicitar exame especial junto ao Colegiado de Graduação.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Resolução N° 01, de 01 de junho de 2016: Art. 3 º Constituem justo motivo para requerimento de prova substitutiva, a ser analisada: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I – Doença, acidente ou outra condição aguda que o impeça de comparecer no dia 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prova, desde que comprovado por atestado médico referente a atendimento 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serviços de atendimento de urgência ou Pronto Atendimento (público ou privado)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II - falecimento de familiar próximo, se ocorrido até sete dias úteis antes da aplicação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do exame;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III – doença grave de familiar próximo (internado em UTI, em iminente risco 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morrer);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IV - nascimento de filho, se ocorrido até sete dias úteis antes da aplicação do exame,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se pai;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V- circunstância de força maior que impossibilite a presença do aluno à avaliação, tais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como, provas de proficiência, estágios curriculares fora da UFMG, concursos públicos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ou participação em eventos como autor de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§ 1º Viagens de lazer não serão consideradas motivos justos, ainda que as passagens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tenham sido adquiridas antes da definição das datas das provas.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/>
        <w:jc w:val="both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360"/>
        <w:jc w:val="both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360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bookmarkStart w:colFirst="0" w:colLast="0" w:name="_3rdcrjn" w:id="11"/>
      <w:bookmarkEnd w:id="11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5. Dinâmica do grupo de discussão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tabs>
          <w:tab w:val="left" w:pos="360"/>
          <w:tab w:val="left" w:pos="720"/>
        </w:tabs>
        <w:ind w:left="108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O professor prepara perguntas e/ou tarefas sobre o tema e entrega aos alunos com cerca de uma semana de antecedência.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tabs>
          <w:tab w:val="left" w:pos="360"/>
          <w:tab w:val="left" w:pos="720"/>
        </w:tabs>
        <w:ind w:left="108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A critério do professor, os alunos podem ser solicitados a entregar a atividade por escrito, na data marcada.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tabs>
          <w:tab w:val="left" w:pos="360"/>
          <w:tab w:val="left" w:pos="720"/>
        </w:tabs>
        <w:ind w:left="1080" w:hanging="360"/>
        <w:jc w:val="both"/>
        <w:rPr/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Serão avaliados: atividade completa com pontualidade, qualidade das respostas e participação nas discussões.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tabs>
          <w:tab w:val="left" w:pos="360"/>
          <w:tab w:val="left" w:pos="720"/>
        </w:tabs>
        <w:ind w:left="1080" w:hanging="360"/>
        <w:rPr/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Recomenda-se aos professores devolver os trabalhos aos alunos até o fim do semestre.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360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360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6in1rg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360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6. Calendário de atividades e temas dos grupos de discussão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08.0" w:type="dxa"/>
        <w:jc w:val="left"/>
        <w:tblInd w:w="0.0" w:type="pct"/>
        <w:tblLayout w:type="fixed"/>
        <w:tblLook w:val="0000"/>
      </w:tblPr>
      <w:tblGrid>
        <w:gridCol w:w="1658"/>
        <w:gridCol w:w="7450"/>
        <w:tblGridChange w:id="0">
          <w:tblGrid>
            <w:gridCol w:w="1658"/>
            <w:gridCol w:w="745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Semana 1</w:t>
            </w:r>
          </w:p>
          <w:p w:rsidR="00000000" w:rsidDel="00000000" w:rsidP="00000000" w:rsidRDefault="00000000" w:rsidRPr="00000000" w14:paraId="000000EC">
            <w:pPr>
              <w:spacing w:before="120" w:lineRule="auto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(05-09/08/2019)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Encontro com o professor na aula de Simulação</w:t>
            </w:r>
          </w:p>
          <w:p w:rsidR="00000000" w:rsidDel="00000000" w:rsidP="00000000" w:rsidRDefault="00000000" w:rsidRPr="00000000" w14:paraId="000000EE">
            <w:pPr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Orientações gerais sobre a disciplina.</w:t>
            </w:r>
          </w:p>
          <w:p w:rsidR="00000000" w:rsidDel="00000000" w:rsidP="00000000" w:rsidRDefault="00000000" w:rsidRPr="00000000" w14:paraId="000000EF">
            <w:pPr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Treinamento com o professor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no Laboratório de Simulação</w:t>
            </w: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 da Faculdade de Medicina</w:t>
            </w:r>
          </w:p>
        </w:tc>
      </w:tr>
      <w:tr>
        <w:trPr>
          <w:trHeight w:val="19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0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Semana 2</w:t>
            </w:r>
          </w:p>
          <w:p w:rsidR="00000000" w:rsidDel="00000000" w:rsidP="00000000" w:rsidRDefault="00000000" w:rsidRPr="00000000" w14:paraId="000000F1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(12-16/08/2019)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2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GD1: Anamnese e exame físico em ginecologia</w:t>
            </w:r>
          </w:p>
          <w:p w:rsidR="00000000" w:rsidDel="00000000" w:rsidP="00000000" w:rsidRDefault="00000000" w:rsidRPr="00000000" w14:paraId="000000F3">
            <w:pPr>
              <w:spacing w:before="120" w:lineRule="auto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Indicações e periodicidade do exame ginecológico / História menstrual e do desenvolvimento puberal / História sexual / História reprodutiva / Métodos anticoncepcionais / História familiar de tumores ginecológicos, osteoporose e distúrbios tromboembólicos / Exame físico geral na consulta ginecológica / Exame das mamas: principais manobras e sua interpretação / Exame pélvico: técnica e sequência / Exame pélvico: achados normais vs. alterações / Relato do exame ginecológico no prontuário</w:t>
            </w:r>
          </w:p>
        </w:tc>
      </w:tr>
      <w:tr>
        <w:trPr>
          <w:trHeight w:val="17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4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Semana 3</w:t>
            </w:r>
          </w:p>
          <w:p w:rsidR="00000000" w:rsidDel="00000000" w:rsidP="00000000" w:rsidRDefault="00000000" w:rsidRPr="00000000" w14:paraId="000000F5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(19-23/08/2019)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6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GD2: Anatomia do sistema genital feminino e das mamas</w:t>
            </w:r>
          </w:p>
          <w:p w:rsidR="00000000" w:rsidDel="00000000" w:rsidP="00000000" w:rsidRDefault="00000000" w:rsidRPr="00000000" w14:paraId="000000F7">
            <w:pPr>
              <w:spacing w:before="120" w:lineRule="auto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Anatomia óssea da pelve / Anatomia de superfície da vulva e períneo / Regiões anatômicas e camadas histológicas do útero / Ligamentos de sustentação da pelve feminina / Musculatura do assoalho pélvico / Inervação da pelve feminina / Drenagem venosa e linfática da pelve / Anatomia das mamas / Estruturas anatômicas relacionadas / Drenagem linfática das mamas / Linfonodo sentinela</w:t>
            </w:r>
          </w:p>
        </w:tc>
      </w:tr>
      <w:tr>
        <w:trPr>
          <w:trHeight w:val="2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8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Semana 4</w:t>
            </w:r>
          </w:p>
          <w:p w:rsidR="00000000" w:rsidDel="00000000" w:rsidP="00000000" w:rsidRDefault="00000000" w:rsidRPr="00000000" w14:paraId="000000F9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(26-30/08/2019)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GD3: Fisiologia do ciclo menstrual</w:t>
            </w:r>
          </w:p>
          <w:p w:rsidR="00000000" w:rsidDel="00000000" w:rsidP="00000000" w:rsidRDefault="00000000" w:rsidRPr="00000000" w14:paraId="000000FB">
            <w:pPr>
              <w:spacing w:before="120" w:lineRule="auto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GnRH: origem, fatores que influenciam sua secreção / Gonadotrofinas: origem, fatores que influenciam sua secreção, níveis séricos nas diversas fases da vida, flutuações ao longo do ciclo menstrual / Esteróides ovarianos: mecanismo de síntese, flutuações ao longo do ciclo menstrual, principais órgãos alvo e efeitos fisiológicos / O feedback negativo dos esteróides ovarianos e das inibinas sobre a secreção de GnRH e gonadotrofinas / O feedback positivo do estradiol sobre a secreção de LH no período periovulatório / Controle hormonal do endométrio no ciclo menstrual / Sintomas pré-menstruais: mecanismos fisiológicos envolvidos</w:t>
            </w:r>
          </w:p>
          <w:p w:rsidR="00000000" w:rsidDel="00000000" w:rsidP="00000000" w:rsidRDefault="00000000" w:rsidRPr="00000000" w14:paraId="000000FC">
            <w:pPr>
              <w:spacing w:before="120" w:lineRule="auto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Semana 5</w:t>
            </w:r>
          </w:p>
          <w:p w:rsidR="00000000" w:rsidDel="00000000" w:rsidP="00000000" w:rsidRDefault="00000000" w:rsidRPr="00000000" w14:paraId="000000FE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(02-06/09/2019)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GD5: Corrimentos vaginais</w:t>
            </w:r>
          </w:p>
          <w:p w:rsidR="00000000" w:rsidDel="00000000" w:rsidP="00000000" w:rsidRDefault="00000000" w:rsidRPr="00000000" w14:paraId="00000100">
            <w:pPr>
              <w:spacing w:before="120" w:lineRule="auto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Características microbiológicas e bioquímicas do fluido vaginal normal / Características semiológicas do resíduo vaginal fisiológico / Vaginose bacteriana: sinais, sintomas e achados ao exame a fresco / Vaginose bacteriana: critérios para diagnóstico / Vaginose bacteriana: tratamentos recomendados pelo CDC / Tricomoníase: agente etiológico, fatores de transmissão e epidemiologia / Tricomoníase: sinais, sintomas e achados ao exame a fresco / Tricomoníase: tratamento padrão e cuidados na prescrição / Candidíase: definição e fatores de risco / Candidíase: sinais, sintomas e métodos de diagnóstico / Candidíase: principais tratamentos recomendados</w:t>
            </w:r>
          </w:p>
        </w:tc>
      </w:tr>
      <w:tr>
        <w:trPr>
          <w:trHeight w:val="2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Semana 6</w:t>
            </w:r>
          </w:p>
          <w:p w:rsidR="00000000" w:rsidDel="00000000" w:rsidP="00000000" w:rsidRDefault="00000000" w:rsidRPr="00000000" w14:paraId="00000102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(09-13/09/2019)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GD6: Sangramento uterino anormal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before="120" w:lineRule="auto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Conceito / Menstruação normal /Definição PALM-COIN/ Causas de Sangramento Uterino Anormal na pré-puberdade, na adolescência , no menácme e pós-menopausa / Hemorragia uterina disfuncional / Diagnóstico clínico / Exames complementares / Tratamento </w:t>
            </w:r>
          </w:p>
          <w:p w:rsidR="00000000" w:rsidDel="00000000" w:rsidP="00000000" w:rsidRDefault="00000000" w:rsidRPr="00000000" w14:paraId="00000105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Semana 7</w:t>
            </w:r>
          </w:p>
          <w:p w:rsidR="00000000" w:rsidDel="00000000" w:rsidP="00000000" w:rsidRDefault="00000000" w:rsidRPr="00000000" w14:paraId="00000107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(16-20/08/2019)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GD7: Prevenção e rastreamento do câncer ginecológico</w:t>
            </w:r>
          </w:p>
          <w:p w:rsidR="00000000" w:rsidDel="00000000" w:rsidP="00000000" w:rsidRDefault="00000000" w:rsidRPr="00000000" w14:paraId="00000109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Indicações da colpocitologia oncótica / Coleta de material do colo uterino, fixação e transporte / Exame macroscópico do colo uterino (ac. acético, Schiller) / Indicações da colposcopia / Interpretação do laudo da colpocitologia pelo sistema Bethesda / Conduta nos diferentes resultados do exame colpocitológico / Indicações da mamografia / Interpretação do laudo da mamografia pelo sistema BI-RADS / Conduta nos diferentes resultados da mamografia 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Semana 8</w:t>
            </w:r>
          </w:p>
          <w:p w:rsidR="00000000" w:rsidDel="00000000" w:rsidP="00000000" w:rsidRDefault="00000000" w:rsidRPr="00000000" w14:paraId="0000010B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(23-27/09/2019)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0C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GD8: Anticoncepção I - métodos hormonais </w:t>
            </w:r>
          </w:p>
          <w:p w:rsidR="00000000" w:rsidDel="00000000" w:rsidP="00000000" w:rsidRDefault="00000000" w:rsidRPr="00000000" w14:paraId="0000010D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Estrogênios usados em anticoncepção: em que diferem dos estrogênios naturais / Progestogênios usados em anticoncepção: classificação e perfil de ação nos receptores de androgênio, glicocorticóide e mineralocorticóide / Mecanismos anticonceptivos dos anticoncepcionais hormonais / Formulações de anticoncepcionais hormonais orais, injetáveis, transdérmicos, subcutâneos, intravaginais e intrauterinos / Critérios de elegibilidade da OMS para os anticoncepcionais hormonais / Efeitos colaterais e contra-indicações / Benefícios não contraceptivos / Modo de usar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DIU: principais modelos disponíveis / DIU T de Cobre A-380: mecanismos anticonceptivos e prazo de validade / SIU-LNG: mecanismos anticonceptivos e prazo de validade / Critérios de elegibilidade da OMS para os métodos intrauterinos / Contra-indicações ao uso de DIU: fundamentos / Consulta médica preparatória para uso de DIU / Cuidados na inserção do DIU e orientações à usuária / Potenciais efeitos colaterais / Orientações sobre o uso de métodos de barreira / Anticoncepção definitiva (cirúrgica): critérios legais e aspectos técnicos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before="120" w:lineRule="auto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Semana 9</w:t>
            </w:r>
          </w:p>
          <w:p w:rsidR="00000000" w:rsidDel="00000000" w:rsidP="00000000" w:rsidRDefault="00000000" w:rsidRPr="00000000" w14:paraId="00000111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30/09 -04/10/2019)</w:t>
            </w:r>
          </w:p>
          <w:p w:rsidR="00000000" w:rsidDel="00000000" w:rsidP="00000000" w:rsidRDefault="00000000" w:rsidRPr="00000000" w14:paraId="00000112">
            <w:pPr>
              <w:spacing w:before="120" w:lineRule="auto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GD9: Anticoncepção II - métodos não hormonais</w:t>
            </w:r>
          </w:p>
          <w:p w:rsidR="00000000" w:rsidDel="00000000" w:rsidP="00000000" w:rsidRDefault="00000000" w:rsidRPr="00000000" w14:paraId="00000114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spacing w:before="120" w:lineRule="auto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Prova parcial 03/10/19 às 17:30h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8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Semana 10</w:t>
            </w:r>
          </w:p>
          <w:p w:rsidR="00000000" w:rsidDel="00000000" w:rsidP="00000000" w:rsidRDefault="00000000" w:rsidRPr="00000000" w14:paraId="00000119">
            <w:pPr>
              <w:spacing w:before="24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(07-11/10/2019)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A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GD10: Climatério </w:t>
            </w:r>
          </w:p>
          <w:p w:rsidR="00000000" w:rsidDel="00000000" w:rsidP="00000000" w:rsidRDefault="00000000" w:rsidRPr="00000000" w14:paraId="0000011B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Definições de climatério e menopausa / Alterações hormonais fisiológicas no climatério: sequência e mecanismos / Sinais e sintomas climatéricos, com ênfase na descrição semiológica dos sintomas vasomotores / Particularidades e cuidados no exame ginecológico da mulher no climatério / Exames complementares para rastreamento de doenças: indicações e interpretação / Fatores de risco para osteoporose - anamnese detalhada / Orientações dietéticas no climatério / Outras orientações sobre hábitos de vida / Indicações da terapia hormonal (TH) / Limites e contra-indicações da TH / Tratamento de sintomas vasomotores em mulheres com contra-indicação à 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Semana 11</w:t>
            </w:r>
          </w:p>
          <w:p w:rsidR="00000000" w:rsidDel="00000000" w:rsidP="00000000" w:rsidRDefault="00000000" w:rsidRPr="00000000" w14:paraId="0000011E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(14-18/10/2019)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GD11: Miomas uterinos</w:t>
            </w:r>
          </w:p>
          <w:p w:rsidR="00000000" w:rsidDel="00000000" w:rsidP="00000000" w:rsidRDefault="00000000" w:rsidRPr="00000000" w14:paraId="00000120">
            <w:pPr>
              <w:spacing w:before="120" w:lineRule="auto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Definição e epidemiologia / Papel fisiopatológico dos esteróides sexuais / Classificação topográfica / Sintomas associados / Achados característicos ao exame ginecológico / Principais exames complementares e sua indicação / Indicações da conduta expectante / Indicações de tratamento cirúrgico (histerectomia, miomectomia, histeroscopia)/ Indicações de tratamento medicamentosis/ prognóstico</w:t>
            </w:r>
          </w:p>
          <w:p w:rsidR="00000000" w:rsidDel="00000000" w:rsidP="00000000" w:rsidRDefault="00000000" w:rsidRPr="00000000" w14:paraId="00000121">
            <w:pPr>
              <w:spacing w:before="120" w:lineRule="auto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Atividade integradora- data a ser definida </w:t>
            </w: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(04-08/11/2019)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Semana 12 </w:t>
            </w:r>
          </w:p>
          <w:p w:rsidR="00000000" w:rsidDel="00000000" w:rsidP="00000000" w:rsidRDefault="00000000" w:rsidRPr="00000000" w14:paraId="00000123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(21-25/10/2019)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Mini Osce- Semana - Labsim (6º andar da Faculdade de Medicina)</w:t>
            </w:r>
          </w:p>
          <w:p w:rsidR="00000000" w:rsidDel="00000000" w:rsidP="00000000" w:rsidRDefault="00000000" w:rsidRPr="00000000" w14:paraId="00000125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Semana 13 em diante</w:t>
            </w:r>
          </w:p>
          <w:p w:rsidR="00000000" w:rsidDel="00000000" w:rsidP="00000000" w:rsidRDefault="00000000" w:rsidRPr="00000000" w14:paraId="00000127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28/10-28/11/2019)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spacing w:before="120" w:lineRule="auto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 Revisão</w:t>
            </w:r>
          </w:p>
        </w:tc>
      </w:tr>
    </w:tbl>
    <w:p w:rsidR="00000000" w:rsidDel="00000000" w:rsidP="00000000" w:rsidRDefault="00000000" w:rsidRPr="00000000" w14:paraId="00000129">
      <w:pPr>
        <w:tabs>
          <w:tab w:val="left" w:pos="720"/>
        </w:tabs>
        <w:spacing w:before="240" w:lineRule="auto"/>
        <w:ind w:left="720"/>
        <w:rPr>
          <w:rFonts w:ascii="Arial Narrow" w:cs="Arial Narrow" w:eastAsia="Arial Narrow" w:hAnsi="Arial Narrow"/>
          <w:b w:val="1"/>
          <w:color w:val="000000"/>
          <w:sz w:val="24"/>
          <w:szCs w:val="24"/>
          <w:vertAlign w:val="superscript"/>
        </w:rPr>
      </w:pPr>
      <w:bookmarkStart w:colFirst="0" w:colLast="0" w:name="_35nkun2" w:id="14"/>
      <w:bookmarkEnd w:id="14"/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2"/>
          <w:szCs w:val="22"/>
          <w:rtl w:val="0"/>
        </w:rPr>
        <w:t xml:space="preserve">Atividade Integradora –data a ser definida- semana entre os dias 04 e 08 de novembro de 2019. Não haverá aula no dia e horário definido para atividade integradora.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360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7. Atendimentos no Ambulatório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360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360" w:firstLine="360"/>
        <w:jc w:val="both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A agenda de primeiras consultas é de responsabilidade da secretaria do ambulatório. Diariamente serão agendadas duas primeiras consultas e dois retornos por professor, exceto na primeira semana letiva e na semana de provas finais. Recomenda-se que os retornos sejam atendidos pelo mesmo aluno, sempre que possível. O professor poderá, a seu critério, agendar retornos de pacientes atendidas no semestre anterior.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360" w:firstLine="360"/>
        <w:jc w:val="both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É obrigatório o uso de jaleco e crachá de identificação. Recomenda-se prender os cabelos longos e manter as unhas bem aparadas e limpas.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360"/>
        <w:jc w:val="both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360"/>
        <w:jc w:val="both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360"/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bookmarkStart w:colFirst="0" w:colLast="0" w:name="_1ksv4uv" w:id="15"/>
      <w:bookmarkEnd w:id="15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8. Bibliografia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360"/>
        <w:jc w:val="both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2"/>
        </w:numPr>
        <w:spacing w:after="38" w:lineRule="auto"/>
        <w:ind w:left="426" w:hanging="66.00000000000001"/>
        <w:rPr/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Camargos - Ginecologia Ambulatorial Baseada em Evidências Científicas, 3ª ed,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Berek&amp; Novak – Tratado de ginecologia – 15ª. Edição,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Lopes da Silva Filho, Agnaldo- Sangramento uterino anormal: proposta de abordagem do Grupo Heavy Menstrual Bleeding: Evidence-Based Learning for Best Practice (HELP)* / Heavy menstrual bleeding: management proposal of the Heavy Menstrual Bleeding: Evidence-Based Learning for Best Practice Group (HELP). Femina;43(4), jul.-ago. 2015.</w:t>
      </w:r>
    </w:p>
    <w:p w:rsidR="00000000" w:rsidDel="00000000" w:rsidP="00000000" w:rsidRDefault="00000000" w:rsidRPr="00000000" w14:paraId="00000138">
      <w:pPr>
        <w:numPr>
          <w:ilvl w:val="0"/>
          <w:numId w:val="5"/>
        </w:numPr>
        <w:spacing w:after="38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2ª Diretrizes brasileiras para o rastreamento do câncer do colo do útero (2016). Esta obra pode ser acessada, na íntegra, na Área Temática Controle de Câncer da Biblioteca Virtual em Saúde - BVS/MS </w:t>
      </w:r>
      <w:hyperlink r:id="rId6">
        <w:r w:rsidDel="00000000" w:rsidR="00000000" w:rsidRPr="00000000">
          <w:rPr>
            <w:rFonts w:ascii="Arial Narrow" w:cs="Arial Narrow" w:eastAsia="Arial Narrow" w:hAnsi="Arial Narrow"/>
            <w:color w:val="0000ff"/>
            <w:sz w:val="22"/>
            <w:szCs w:val="22"/>
            <w:u w:val="single"/>
            <w:rtl w:val="0"/>
          </w:rPr>
          <w:t xml:space="preserve">http://www1.inca.gov.br/inca/Arquivos/DDiretrizes_para_o_Rastreamento_do_cancer_do_colo_do_utero_2016_corrigido.pdf</w:t>
        </w:r>
      </w:hyperlink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 e no Portal do INCA (</w:t>
      </w:r>
      <w:hyperlink r:id="rId7">
        <w:r w:rsidDel="00000000" w:rsidR="00000000" w:rsidRPr="00000000">
          <w:rPr>
            <w:rFonts w:ascii="Arial Narrow" w:cs="Arial Narrow" w:eastAsia="Arial Narrow" w:hAnsi="Arial Narrow"/>
            <w:color w:val="0000ff"/>
            <w:sz w:val="22"/>
            <w:szCs w:val="22"/>
            <w:u w:val="single"/>
            <w:rtl w:val="0"/>
          </w:rPr>
          <w:t xml:space="preserve">http://www.inca.gov.br</w:t>
        </w:r>
      </w:hyperlink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). </w:t>
      </w:r>
    </w:p>
    <w:p w:rsidR="00000000" w:rsidDel="00000000" w:rsidP="00000000" w:rsidRDefault="00000000" w:rsidRPr="00000000" w14:paraId="00000139">
      <w:pPr>
        <w:jc w:val="both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Suplementar: 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spacing w:after="38" w:lineRule="auto"/>
        <w:ind w:left="360" w:hanging="360"/>
        <w:rPr/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OMS - Critérios Médicos de Elegibilidade para uso de métodos anticoncepcionais - 5a edição, 2015. Disponível em </w:t>
      </w:r>
      <w:hyperlink r:id="rId8">
        <w:r w:rsidDel="00000000" w:rsidR="00000000" w:rsidRPr="00000000">
          <w:rPr>
            <w:rFonts w:ascii="Arial Narrow" w:cs="Arial Narrow" w:eastAsia="Arial Narrow" w:hAnsi="Arial Narrow"/>
            <w:color w:val="0000ff"/>
            <w:sz w:val="22"/>
            <w:szCs w:val="22"/>
            <w:u w:val="single"/>
            <w:rtl w:val="0"/>
          </w:rPr>
          <w:t xml:space="preserve">http://apps.who.int/iris/bitstream/10665/181468/1/9789241549158_eng.pdf?ua=1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38" w:lineRule="auto"/>
        <w:ind w:left="36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3"/>
        </w:numPr>
        <w:tabs>
          <w:tab w:val="left" w:pos="360"/>
        </w:tabs>
        <w:spacing w:after="38" w:lineRule="auto"/>
        <w:ind w:left="360" w:hanging="360"/>
        <w:rPr/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Protocolos da Atenção Básica : Saúde das Mulheres / Ministério da Saúde, Instituto Sírio-Libanês de Ensino e Pesquisa – Brasília : Ministério da Saúde, 2016. Brasil. Ministério da Saúde. 230 p. : il.</w:t>
      </w:r>
      <w:hyperlink r:id="rId9">
        <w:r w:rsidDel="00000000" w:rsidR="00000000" w:rsidRPr="00000000">
          <w:rPr>
            <w:rFonts w:ascii="Arial Narrow" w:cs="Arial Narrow" w:eastAsia="Arial Narrow" w:hAnsi="Arial Narrow"/>
            <w:color w:val="0000ff"/>
            <w:sz w:val="22"/>
            <w:szCs w:val="22"/>
            <w:u w:val="single"/>
            <w:rtl w:val="0"/>
          </w:rPr>
          <w:t xml:space="preserve">http://189.28.128.100/dab/docs/portaldab/publicacoes/protocolo_saude_mulher.pdf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0"/>
          <w:numId w:val="3"/>
        </w:numPr>
        <w:tabs>
          <w:tab w:val="left" w:pos="360"/>
        </w:tabs>
        <w:spacing w:after="38" w:lineRule="auto"/>
        <w:ind w:left="360" w:hanging="360"/>
        <w:rPr/>
      </w:pPr>
      <w:r w:rsidDel="00000000" w:rsidR="00000000" w:rsidRPr="00000000">
        <w:rPr>
          <w:rFonts w:ascii="Arial Narrow" w:cs="Arial Narrow" w:eastAsia="Arial Narrow" w:hAnsi="Arial Narrow"/>
          <w:color w:val="000000"/>
          <w:sz w:val="22"/>
          <w:szCs w:val="22"/>
          <w:rtl w:val="0"/>
        </w:rPr>
        <w:t xml:space="preserve">Política Nacional de Atenção Integral à Saúde da Mulher : Princípios e Diretrizes / Ministério da Saúde, Secretaria de Atenção à Saúde, Departamento de Ações Programáticas Estratégicas. – 1. ed., 2. reimpr. Brasília : Editora do Ministério da Saúde, 2011. Brasil . Ministério da Saúde. Secretaria de Atenção à Saúde. Departamento de Ações Programáticas Estratégicas.</w:t>
      </w:r>
    </w:p>
    <w:p w:rsidR="00000000" w:rsidDel="00000000" w:rsidP="00000000" w:rsidRDefault="00000000" w:rsidRPr="00000000" w14:paraId="0000013F">
      <w:pPr>
        <w:tabs>
          <w:tab w:val="left" w:pos="360"/>
        </w:tabs>
        <w:spacing w:after="38" w:lineRule="auto"/>
        <w:ind w:left="360"/>
        <w:rPr>
          <w:rFonts w:ascii="Arial Narrow" w:cs="Arial Narrow" w:eastAsia="Arial Narrow" w:hAnsi="Arial Narrow"/>
          <w:color w:val="000000"/>
          <w:sz w:val="22"/>
          <w:szCs w:val="22"/>
        </w:rPr>
      </w:pPr>
      <w:hyperlink r:id="rId10">
        <w:r w:rsidDel="00000000" w:rsidR="00000000" w:rsidRPr="00000000">
          <w:rPr>
            <w:rFonts w:ascii="Arial Narrow" w:cs="Arial Narrow" w:eastAsia="Arial Narrow" w:hAnsi="Arial Narrow"/>
            <w:color w:val="0000ff"/>
            <w:sz w:val="22"/>
            <w:szCs w:val="22"/>
            <w:u w:val="single"/>
            <w:rtl w:val="0"/>
          </w:rPr>
          <w:t xml:space="preserve">http://bvsms.saude.gov.br/bvs/publicacoes/politica_nacional_mulher_principios_diretrizes.pdf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left" w:pos="360"/>
        </w:tabs>
        <w:spacing w:after="38" w:lineRule="auto"/>
        <w:ind w:left="360"/>
        <w:rPr>
          <w:rFonts w:ascii="Arial Narrow" w:cs="Arial Narrow" w:eastAsia="Arial Narrow" w:hAnsi="Arial Narrow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both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bookmarkStart w:colFirst="0" w:colLast="0" w:name="_44sinio" w:id="16"/>
      <w:bookmarkEnd w:id="16"/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10. Anexos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jc w:val="both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center"/>
        <w:rPr>
          <w:rFonts w:ascii="Arial Narrow" w:cs="Arial Narrow" w:eastAsia="Arial Narrow" w:hAnsi="Arial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CKECKLIST PARA AVALIAÇÃO DE AMBULATÓRIO (AV1)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center"/>
        <w:rPr>
          <w:rFonts w:ascii="Arial Narrow" w:cs="Arial Narrow" w:eastAsia="Arial Narrow" w:hAnsi="Arial Narrow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rtl w:val="0"/>
        </w:rPr>
        <w:t xml:space="preserve">A avaliação refere-se ao desempenho ao longo de todo o semestre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Arial Narrow" w:cs="Arial Narrow" w:eastAsia="Arial Narrow" w:hAnsi="Arial Narrow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60" w:lineRule="auto"/>
        <w:rPr>
          <w:rFonts w:ascii="Arial Narrow" w:cs="Arial Narrow" w:eastAsia="Arial Narrow" w:hAnsi="Arial Narrow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2"/>
          <w:szCs w:val="22"/>
          <w:rtl w:val="0"/>
        </w:rPr>
        <w:t xml:space="preserve">Aluno: ______________________________________________________________________</w:t>
      </w:r>
    </w:p>
    <w:p w:rsidR="00000000" w:rsidDel="00000000" w:rsidP="00000000" w:rsidRDefault="00000000" w:rsidRPr="00000000" w14:paraId="0000014A">
      <w:pPr>
        <w:spacing w:line="360" w:lineRule="auto"/>
        <w:rPr>
          <w:rFonts w:ascii="Arial Narrow" w:cs="Arial Narrow" w:eastAsia="Arial Narrow" w:hAnsi="Arial Narrow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color w:val="000000"/>
          <w:sz w:val="22"/>
          <w:szCs w:val="22"/>
          <w:rtl w:val="0"/>
        </w:rPr>
        <w:t xml:space="preserve">Turma: ___________________Professor: ________________________________________</w:t>
      </w:r>
    </w:p>
    <w:p w:rsidR="00000000" w:rsidDel="00000000" w:rsidP="00000000" w:rsidRDefault="00000000" w:rsidRPr="00000000" w14:paraId="0000014B">
      <w:pPr>
        <w:spacing w:after="120" w:before="120" w:lineRule="auto"/>
        <w:rPr>
          <w:rFonts w:ascii="Arial Narrow" w:cs="Arial Narrow" w:eastAsia="Arial Narrow" w:hAnsi="Arial Narrow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214.999999999999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84"/>
        <w:gridCol w:w="4184"/>
        <w:gridCol w:w="709"/>
        <w:gridCol w:w="938"/>
        <w:tblGridChange w:id="0">
          <w:tblGrid>
            <w:gridCol w:w="1384"/>
            <w:gridCol w:w="4184"/>
            <w:gridCol w:w="709"/>
            <w:gridCol w:w="938"/>
          </w:tblGrid>
        </w:tblGridChange>
      </w:tblGrid>
      <w:tr>
        <w:trPr>
          <w:trHeight w:val="780" w:hRule="atLeast"/>
        </w:trPr>
        <w:tc>
          <w:tcPr>
            <w:shd w:fill="ffffff" w:val="clear"/>
          </w:tcPr>
          <w:p w:rsidR="00000000" w:rsidDel="00000000" w:rsidP="00000000" w:rsidRDefault="00000000" w:rsidRPr="00000000" w14:paraId="0000014C">
            <w:pPr>
              <w:spacing w:after="120" w:before="120" w:lineRule="auto"/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D">
            <w:pPr>
              <w:spacing w:after="120" w:before="120" w:lineRule="auto"/>
              <w:jc w:val="both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Itens / habilidades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E">
            <w:pPr>
              <w:spacing w:after="120" w:before="12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F">
            <w:pPr>
              <w:spacing w:after="120" w:before="12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rtl w:val="0"/>
              </w:rPr>
              <w:t xml:space="preserve">Pontos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150">
            <w:pPr>
              <w:ind w:left="113" w:right="113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ATITUDE</w:t>
            </w:r>
          </w:p>
          <w:p w:rsidR="00000000" w:rsidDel="00000000" w:rsidP="00000000" w:rsidRDefault="00000000" w:rsidRPr="00000000" w14:paraId="00000151">
            <w:pPr>
              <w:ind w:left="113" w:right="113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3 pontos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2">
            <w:pPr>
              <w:spacing w:before="120" w:lineRule="auto"/>
              <w:jc w:val="both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Relação com os pacientes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3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4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6">
            <w:pPr>
              <w:spacing w:before="120" w:lineRule="auto"/>
              <w:jc w:val="both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Relação com o professor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7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8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A">
            <w:pPr>
              <w:spacing w:before="120" w:lineRule="auto"/>
              <w:jc w:val="both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Pontualidade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B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C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15D">
            <w:pPr>
              <w:ind w:left="113" w:right="113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PARTICIPAÇÃO</w:t>
            </w:r>
          </w:p>
          <w:p w:rsidR="00000000" w:rsidDel="00000000" w:rsidP="00000000" w:rsidRDefault="00000000" w:rsidRPr="00000000" w14:paraId="0000015E">
            <w:pPr>
              <w:ind w:left="113" w:right="113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3 pontos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5F">
            <w:pPr>
              <w:spacing w:before="120" w:lineRule="auto"/>
              <w:jc w:val="both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Disponibilidade para o atendimento aos pacientes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0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1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3">
            <w:pPr>
              <w:spacing w:before="120" w:lineRule="auto"/>
              <w:jc w:val="both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Permanência durante todo horário de atendimento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4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5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7">
            <w:pPr>
              <w:spacing w:before="120" w:lineRule="auto"/>
              <w:jc w:val="both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Participação no atendimento dos colegas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8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9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restart"/>
            <w:shd w:fill="ffffff" w:val="clear"/>
          </w:tcPr>
          <w:p w:rsidR="00000000" w:rsidDel="00000000" w:rsidP="00000000" w:rsidRDefault="00000000" w:rsidRPr="00000000" w14:paraId="0000016A">
            <w:pPr>
              <w:ind w:left="113" w:right="113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DESEMPENHO</w:t>
            </w:r>
          </w:p>
          <w:p w:rsidR="00000000" w:rsidDel="00000000" w:rsidP="00000000" w:rsidRDefault="00000000" w:rsidRPr="00000000" w14:paraId="0000016B">
            <w:pPr>
              <w:ind w:left="113" w:right="113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4 pontos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C">
            <w:pPr>
              <w:spacing w:before="120" w:lineRule="auto"/>
              <w:jc w:val="both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Capacidade de execução da anamnese ginecológica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D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6E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0">
            <w:pPr>
              <w:spacing w:before="120" w:lineRule="auto"/>
              <w:jc w:val="both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Capacidade de execução do exame ginecológico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1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2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4">
            <w:pPr>
              <w:spacing w:before="120" w:lineRule="auto"/>
              <w:jc w:val="both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Habilidade de conversar, informar e orientar a paciente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5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6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Merge w:val="continue"/>
            <w:shd w:fill="ffffff" w:val="clea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8">
            <w:pPr>
              <w:spacing w:before="120" w:lineRule="auto"/>
              <w:jc w:val="both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Preenchimento claro e correto do prontuário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9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A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shd w:fill="ffffff" w:val="clear"/>
          </w:tcPr>
          <w:p w:rsidR="00000000" w:rsidDel="00000000" w:rsidP="00000000" w:rsidRDefault="00000000" w:rsidRPr="00000000" w14:paraId="0000017B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TOTAL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D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color w:val="000000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E">
            <w:pPr>
              <w:spacing w:before="120" w:lineRule="auto"/>
              <w:jc w:val="center"/>
              <w:rPr>
                <w:rFonts w:ascii="Arial Narrow" w:cs="Arial Narrow" w:eastAsia="Arial Narrow" w:hAnsi="Arial Narrow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F">
      <w:pPr>
        <w:rPr>
          <w:rFonts w:ascii="Arial Narrow" w:cs="Arial Narrow" w:eastAsia="Arial Narrow" w:hAnsi="Arial Narrow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360" w:lineRule="auto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Data: ______ / ______ / 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360" w:lineRule="auto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360" w:lineRule="auto"/>
        <w:rPr>
          <w:rFonts w:ascii="Arial Narrow" w:cs="Arial Narrow" w:eastAsia="Arial Narrow" w:hAnsi="Arial Narro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360" w:lineRule="auto"/>
        <w:rPr>
          <w:rFonts w:ascii="Arial Narrow" w:cs="Arial Narrow" w:eastAsia="Arial Narrow" w:hAnsi="Arial Narrow"/>
          <w:color w:val="000000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rtl w:val="0"/>
        </w:rPr>
        <w:t xml:space="preserve">Assinatura do professor: __________________________________</w:t>
      </w:r>
      <w:r w:rsidDel="00000000" w:rsidR="00000000" w:rsidRPr="00000000">
        <w:rPr>
          <w:rtl w:val="0"/>
        </w:rPr>
      </w:r>
    </w:p>
    <w:sectPr>
      <w:footerReference r:id="rId11" w:type="default"/>
      <w:pgSz w:h="15840" w:w="12240"/>
      <w:pgMar w:bottom="1134" w:top="1134" w:left="1701" w:right="1701" w:header="72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4">
    <w:pPr>
      <w:tabs>
        <w:tab w:val="center" w:pos="4419"/>
        <w:tab w:val="right" w:pos="8838"/>
      </w:tabs>
      <w:rPr>
        <w:rFonts w:ascii="Arial Narrow" w:cs="Arial Narrow" w:eastAsia="Arial Narrow" w:hAnsi="Arial Narrow"/>
        <w:color w:val="000000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5410200</wp:posOffset>
              </wp:positionH>
              <wp:positionV relativeFrom="paragraph">
                <wp:posOffset>0</wp:posOffset>
              </wp:positionV>
              <wp:extent cx="98425" cy="18034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01550" y="3694593"/>
                        <a:ext cx="889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12700" lIns="12700" spcFirstLastPara="1" rIns="12700" wrap="square" tIns="12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5410200</wp:posOffset>
              </wp:positionH>
              <wp:positionV relativeFrom="paragraph">
                <wp:posOffset>0</wp:posOffset>
              </wp:positionV>
              <wp:extent cx="98425" cy="18034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8425" cy="180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5">
    <w:pPr>
      <w:tabs>
        <w:tab w:val="center" w:pos="4419"/>
        <w:tab w:val="right" w:pos="8838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color w:val="000000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color w:val="000000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color w:val="000000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color w:val="000000"/>
        <w:sz w:val="22"/>
        <w:szCs w:val="22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0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b w:val="0"/>
        <w:color w:val="000000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color w:val="000000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color w:val="808080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yperlink" Target="http://bvsms.saude.gov.br/bvs/publicacoes/politica_nacional_mulher_principios_diretrizes.pdf" TargetMode="External"/><Relationship Id="rId9" Type="http://schemas.openxmlformats.org/officeDocument/2006/relationships/hyperlink" Target="http://189.28.128.100/dab/docs/portaldab/publicacoes/protocolo_saude_mulher.pdf" TargetMode="External"/><Relationship Id="rId5" Type="http://schemas.openxmlformats.org/officeDocument/2006/relationships/styles" Target="styles.xml"/><Relationship Id="rId6" Type="http://schemas.openxmlformats.org/officeDocument/2006/relationships/hyperlink" Target="http://www1.inca.gov.br/inca/Arquivos/DDiretrizes_para_o_Rastreamento_do_cancer_do_colo_do_utero_2016_corrigido.pdf" TargetMode="External"/><Relationship Id="rId7" Type="http://schemas.openxmlformats.org/officeDocument/2006/relationships/hyperlink" Target="http://www.inca.gov.br" TargetMode="External"/><Relationship Id="rId8" Type="http://schemas.openxmlformats.org/officeDocument/2006/relationships/hyperlink" Target="http://apps.who.int/iris/bitstream/10665/181468/1/9789241549158_eng.pdf?ua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