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8"/>
          <w:szCs w:val="8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2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Esplanade****Conference room: „Palace Ballroom“</w:t>
      </w:r>
      <w:r>
        <w:br/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</w:pP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3</w:t>
      </w: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pacing w:val="-2"/>
          <w:sz w:val="2"/>
          <w:szCs w:val="2"/>
          <w:lang w:val="de-DE" w:eastAsia="de-DE"/>
        </w:rPr>
      </w:pPr>
    </w:p>
    <w:p>
      <w:pPr>
        <w:adjustRightInd w:val="0"/>
        <w:spacing w:line="360" w:lineRule="auto"/>
        <w:ind w:left="-1276" w:right="-56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3</w:t>
      </w: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val="de-DE" w:eastAsia="de-AT"/>
        </w:rPr>
      </w:pPr>
    </w:p>
    <w:p>
      <w:pPr>
        <w:tabs>
          <w:tab w:val="left" w:pos="823"/>
        </w:tabs>
        <w:spacing w:before="1"/>
        <w:ind w:left="-567"/>
        <w:jc w:val="center"/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Vorsitzübergabe des Selbstverwaltungskreises </w:t>
      </w:r>
      <w:proofErr w:type="spellStart"/>
      <w:r>
        <w:rPr>
          <w:b/>
          <w:sz w:val="24"/>
          <w:lang w:val="de-DE"/>
        </w:rPr>
        <w:t>Trnava</w:t>
      </w:r>
      <w:proofErr w:type="spellEnd"/>
      <w:r>
        <w:rPr>
          <w:b/>
          <w:sz w:val="24"/>
          <w:lang w:val="de-DE"/>
        </w:rPr>
        <w:t xml:space="preserve"> an das Land</w:t>
      </w:r>
      <w:r>
        <w:rPr>
          <w:b/>
          <w:spacing w:val="-24"/>
          <w:sz w:val="24"/>
          <w:lang w:val="de-DE"/>
        </w:rPr>
        <w:t xml:space="preserve"> </w:t>
      </w:r>
      <w:r>
        <w:rPr>
          <w:b/>
          <w:sz w:val="24"/>
          <w:lang w:val="de-DE"/>
        </w:rPr>
        <w:t xml:space="preserve">Niederösterreich:  Abgeordneter zum Landesparlament Selbstverwaltungskreis </w:t>
      </w:r>
      <w:proofErr w:type="spellStart"/>
      <w:r>
        <w:rPr>
          <w:b/>
          <w:sz w:val="24"/>
          <w:lang w:val="de-DE"/>
        </w:rPr>
        <w:t>Trnava</w:t>
      </w:r>
      <w:proofErr w:type="spellEnd"/>
      <w:r>
        <w:rPr>
          <w:b/>
          <w:sz w:val="24"/>
          <w:lang w:val="de-DE"/>
        </w:rPr>
        <w:t xml:space="preserve"> Ing. Martin </w:t>
      </w:r>
      <w:proofErr w:type="spellStart"/>
      <w:r>
        <w:rPr>
          <w:b/>
          <w:sz w:val="24"/>
          <w:lang w:val="de-DE"/>
        </w:rPr>
        <w:t>Lidaj</w:t>
      </w:r>
      <w:proofErr w:type="spellEnd"/>
      <w:r>
        <w:rPr>
          <w:b/>
          <w:sz w:val="24"/>
          <w:lang w:val="de-DE"/>
        </w:rPr>
        <w:br/>
        <w:t>an den Abgeordneten zum NÖ Landtag Mag. Lukas Mandl</w:t>
      </w:r>
    </w:p>
    <w:p>
      <w:pPr>
        <w:tabs>
          <w:tab w:val="left" w:pos="823"/>
        </w:tabs>
        <w:spacing w:before="1"/>
        <w:ind w:left="-567"/>
        <w:jc w:val="center"/>
        <w:rPr>
          <w:b/>
          <w:sz w:val="24"/>
          <w:lang w:val="de-DE"/>
        </w:rPr>
      </w:pPr>
      <w:r>
        <w:rPr>
          <w:b/>
          <w:sz w:val="24"/>
          <w:lang w:val="de-DE"/>
        </w:rPr>
        <w:t>in Vertretung von Frau Landeshauptfrau Johanna Mikl-Leitner</w:t>
      </w:r>
    </w:p>
    <w:p>
      <w:pPr>
        <w:tabs>
          <w:tab w:val="left" w:pos="823"/>
        </w:tabs>
        <w:spacing w:before="1"/>
        <w:ind w:left="-567"/>
        <w:jc w:val="center"/>
        <w:rPr>
          <w:b/>
          <w:sz w:val="24"/>
          <w:lang w:val="de-DE"/>
        </w:rPr>
      </w:pPr>
    </w:p>
    <w:p>
      <w:pPr>
        <w:adjustRightInd w:val="0"/>
        <w:ind w:left="-1276" w:right="-56"/>
        <w:jc w:val="center"/>
        <w:rPr>
          <w:rFonts w:eastAsia="Times New Roman"/>
          <w:b/>
          <w:sz w:val="24"/>
          <w:szCs w:val="24"/>
          <w:lang w:eastAsia="de-DE"/>
        </w:rPr>
      </w:pPr>
      <w:r>
        <w:rPr>
          <w:rFonts w:ascii="Book Antiqua"/>
          <w:sz w:val="24"/>
        </w:rPr>
        <w:t xml:space="preserve">Presidency handover by the </w:t>
      </w:r>
      <w:proofErr w:type="spellStart"/>
      <w:r>
        <w:rPr>
          <w:rFonts w:ascii="Book Antiqua"/>
          <w:sz w:val="24"/>
        </w:rPr>
        <w:t>Trnava</w:t>
      </w:r>
      <w:proofErr w:type="spellEnd"/>
      <w:r>
        <w:rPr>
          <w:rFonts w:ascii="Book Antiqua"/>
          <w:sz w:val="24"/>
        </w:rPr>
        <w:t xml:space="preserve"> Self-Governing Region to Lower Austria: </w:t>
      </w:r>
      <w:r>
        <w:rPr>
          <w:rFonts w:ascii="Book Antiqua"/>
          <w:sz w:val="24"/>
        </w:rPr>
        <w:br/>
        <w:t xml:space="preserve">Member of the State Parliament </w:t>
      </w:r>
      <w:proofErr w:type="spellStart"/>
      <w:r>
        <w:rPr>
          <w:rFonts w:ascii="Book Antiqua"/>
          <w:sz w:val="24"/>
        </w:rPr>
        <w:t>Trnava</w:t>
      </w:r>
      <w:proofErr w:type="spellEnd"/>
      <w:r>
        <w:rPr>
          <w:rFonts w:ascii="Book Antiqua"/>
          <w:sz w:val="24"/>
        </w:rPr>
        <w:t xml:space="preserve"> Self-Governing Region Ing. Martin </w:t>
      </w:r>
      <w:proofErr w:type="spellStart"/>
      <w:r>
        <w:rPr>
          <w:rFonts w:ascii="Book Antiqua"/>
          <w:sz w:val="24"/>
        </w:rPr>
        <w:t>Lidaj</w:t>
      </w:r>
      <w:proofErr w:type="spellEnd"/>
      <w:r>
        <w:rPr>
          <w:rFonts w:ascii="Book Antiqua"/>
          <w:sz w:val="24"/>
        </w:rPr>
        <w:t xml:space="preserve"> </w:t>
      </w:r>
      <w:bookmarkStart w:id="0" w:name="_GoBack"/>
      <w:bookmarkEnd w:id="0"/>
      <w:r>
        <w:rPr>
          <w:rFonts w:ascii="Book Antiqua"/>
          <w:sz w:val="24"/>
        </w:rPr>
        <w:br/>
        <w:t xml:space="preserve">to the Member of the </w:t>
      </w:r>
      <w:r>
        <w:rPr>
          <w:rFonts w:ascii="Book Antiqua"/>
          <w:sz w:val="24"/>
          <w:lang w:val="en"/>
        </w:rPr>
        <w:t xml:space="preserve">Lower Austrian State Parliament Mag. </w:t>
      </w:r>
      <w:r>
        <w:rPr>
          <w:rFonts w:ascii="Book Antiqua"/>
          <w:sz w:val="24"/>
        </w:rPr>
        <w:t>Lukas Mandl</w:t>
      </w:r>
      <w:r>
        <w:rPr>
          <w:rFonts w:ascii="Book Antiqua"/>
          <w:sz w:val="24"/>
        </w:rPr>
        <w:br/>
        <w:t xml:space="preserve">as </w:t>
      </w:r>
      <w:proofErr w:type="spellStart"/>
      <w:r>
        <w:rPr>
          <w:rFonts w:ascii="Book Antiqua"/>
          <w:sz w:val="24"/>
        </w:rPr>
        <w:t>representativ</w:t>
      </w:r>
      <w:proofErr w:type="spellEnd"/>
      <w:r>
        <w:rPr>
          <w:rFonts w:ascii="Book Antiqua"/>
          <w:sz w:val="24"/>
        </w:rPr>
        <w:t xml:space="preserve"> of Governor Johanna Mikl-Leitner</w:t>
      </w:r>
    </w:p>
    <w:p>
      <w:pPr>
        <w:widowControl/>
        <w:tabs>
          <w:tab w:val="left" w:pos="7230"/>
        </w:tabs>
        <w:autoSpaceDE/>
        <w:autoSpaceDN/>
        <w:spacing w:line="360" w:lineRule="auto"/>
        <w:ind w:left="-567" w:right="1"/>
        <w:rPr>
          <w:rFonts w:ascii="Book Antiqua" w:eastAsia="Times New Roman" w:hAnsi="Book Antiqua" w:cs="Times New Roman"/>
          <w:sz w:val="28"/>
          <w:szCs w:val="28"/>
          <w:lang w:eastAsia="de-AT"/>
        </w:rPr>
      </w:pPr>
    </w:p>
    <w:p>
      <w:pPr>
        <w:widowControl/>
        <w:tabs>
          <w:tab w:val="left" w:pos="7230"/>
        </w:tabs>
        <w:autoSpaceDE/>
        <w:autoSpaceDN/>
        <w:spacing w:line="360" w:lineRule="auto"/>
        <w:ind w:left="-567" w:right="1"/>
        <w:rPr>
          <w:rFonts w:ascii="Book Antiqua" w:eastAsia="Times New Roman" w:hAnsi="Book Antiqua" w:cs="Times New Roman"/>
          <w:lang w:eastAsia="de-AT"/>
        </w:rPr>
      </w:pPr>
    </w:p>
    <w:p>
      <w:pPr>
        <w:widowControl/>
        <w:autoSpaceDE/>
        <w:autoSpaceDN/>
        <w:spacing w:line="276" w:lineRule="auto"/>
        <w:rPr>
          <w:rFonts w:eastAsia="Times New Roman" w:cs="Times New Roman"/>
          <w:b/>
          <w:i/>
          <w:sz w:val="24"/>
          <w:szCs w:val="24"/>
          <w:lang w:val="de-DE" w:eastAsia="de-AT"/>
        </w:rPr>
      </w:pPr>
      <w:proofErr w:type="spellStart"/>
      <w:r>
        <w:rPr>
          <w:rFonts w:eastAsia="Times New Roman" w:cs="Times New Roman"/>
          <w:b/>
          <w:i/>
          <w:sz w:val="24"/>
          <w:szCs w:val="24"/>
          <w:u w:val="single"/>
          <w:lang w:eastAsia="de-AT"/>
        </w:rPr>
        <w:t>Beschlussempfehlung</w:t>
      </w:r>
      <w:proofErr w:type="spellEnd"/>
      <w:r>
        <w:rPr>
          <w:rFonts w:eastAsia="Times New Roman" w:cs="Times New Roman"/>
          <w:b/>
          <w:i/>
          <w:sz w:val="24"/>
          <w:szCs w:val="24"/>
          <w:u w:val="single"/>
          <w:lang w:eastAsia="de-AT"/>
        </w:rPr>
        <w:t xml:space="preserve">: </w:t>
      </w:r>
      <w:r>
        <w:rPr>
          <w:rFonts w:eastAsia="Times New Roman" w:cs="Times New Roman"/>
          <w:b/>
          <w:i/>
          <w:sz w:val="24"/>
          <w:szCs w:val="24"/>
          <w:u w:val="single"/>
          <w:lang w:eastAsia="de-AT"/>
        </w:rPr>
        <w:br/>
      </w:r>
      <w:r>
        <w:rPr>
          <w:rFonts w:eastAsia="Times New Roman" w:cs="Times New Roman"/>
          <w:b/>
          <w:i/>
          <w:sz w:val="24"/>
          <w:szCs w:val="24"/>
          <w:lang w:eastAsia="de-AT"/>
        </w:rPr>
        <w:t xml:space="preserve">Die ARGE </w:t>
      </w:r>
      <w:proofErr w:type="spellStart"/>
      <w:r>
        <w:rPr>
          <w:rFonts w:eastAsia="Times New Roman" w:cs="Times New Roman"/>
          <w:b/>
          <w:i/>
          <w:sz w:val="24"/>
          <w:szCs w:val="24"/>
          <w:lang w:eastAsia="de-AT"/>
        </w:rPr>
        <w:t>Donauländer</w:t>
      </w:r>
      <w:proofErr w:type="spellEnd"/>
      <w:r>
        <w:rPr>
          <w:rFonts w:eastAsia="Times New Roman" w:cs="Times New Roman"/>
          <w:b/>
          <w:i/>
          <w:sz w:val="24"/>
          <w:szCs w:val="24"/>
          <w:lang w:eastAsia="de-AT"/>
        </w:rPr>
        <w:t xml:space="preserve"> </w:t>
      </w:r>
      <w:proofErr w:type="spellStart"/>
      <w:r>
        <w:rPr>
          <w:rFonts w:eastAsia="Times New Roman" w:cs="Times New Roman"/>
          <w:b/>
          <w:i/>
          <w:sz w:val="24"/>
          <w:szCs w:val="24"/>
          <w:lang w:eastAsia="de-AT"/>
        </w:rPr>
        <w:t>beschließt</w:t>
      </w:r>
      <w:proofErr w:type="spellEnd"/>
      <w:r>
        <w:rPr>
          <w:rFonts w:eastAsia="Times New Roman" w:cs="Times New Roman"/>
          <w:b/>
          <w:i/>
          <w:sz w:val="24"/>
          <w:szCs w:val="24"/>
          <w:lang w:eastAsia="de-AT"/>
        </w:rPr>
        <w:t xml:space="preserve"> die </w:t>
      </w:r>
      <w:proofErr w:type="spellStart"/>
      <w:r>
        <w:rPr>
          <w:rFonts w:eastAsia="Times New Roman" w:cs="Times New Roman"/>
          <w:b/>
          <w:i/>
          <w:sz w:val="24"/>
          <w:szCs w:val="24"/>
          <w:lang w:eastAsia="de-AT"/>
        </w:rPr>
        <w:t>Übergab</w:t>
      </w:r>
      <w:proofErr w:type="spellEnd"/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 xml:space="preserve">e des Vorsitzes </w:t>
      </w:r>
      <w:proofErr w:type="gramStart"/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>an</w:t>
      </w:r>
      <w:proofErr w:type="gramEnd"/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 xml:space="preserve"> das Land Niederösterreich für die Jahre 2018/2019. </w:t>
      </w:r>
    </w:p>
    <w:p>
      <w:pPr>
        <w:widowControl/>
        <w:autoSpaceDE/>
        <w:autoSpaceDN/>
        <w:spacing w:line="276" w:lineRule="auto"/>
        <w:rPr>
          <w:rFonts w:ascii="Book Antiqua" w:eastAsia="Times New Roman" w:hAnsi="Book Antiqua" w:cs="Times New Roman"/>
          <w:sz w:val="28"/>
          <w:szCs w:val="28"/>
          <w:lang w:eastAsia="de-AT"/>
        </w:rPr>
      </w:pPr>
      <w:r>
        <w:rPr>
          <w:rFonts w:eastAsia="Times New Roman" w:cs="Times New Roman"/>
          <w:b/>
          <w:i/>
          <w:sz w:val="20"/>
          <w:szCs w:val="20"/>
          <w:lang w:eastAsia="de-AT"/>
        </w:rPr>
        <w:br/>
      </w:r>
      <w:proofErr w:type="gramStart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>recommended</w:t>
      </w:r>
      <w:proofErr w:type="gramEnd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 xml:space="preserve"> decision:</w:t>
      </w:r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br/>
      </w:r>
      <w:r>
        <w:rPr>
          <w:rFonts w:ascii="Book Antiqua" w:eastAsia="Times New Roman" w:hAnsi="Book Antiqua" w:cs="Times New Roman"/>
          <w:b/>
          <w:i/>
          <w:sz w:val="24"/>
          <w:szCs w:val="24"/>
          <w:lang w:eastAsia="de-AT"/>
        </w:rPr>
        <w:t xml:space="preserve">The Working Community of the Danube Regions decides to hand over the presidency </w:t>
      </w:r>
      <w:r>
        <w:rPr>
          <w:rFonts w:ascii="Book Antiqua" w:eastAsia="Times New Roman" w:hAnsi="Book Antiqua" w:cs="Times New Roman"/>
          <w:b/>
          <w:i/>
          <w:sz w:val="24"/>
          <w:szCs w:val="24"/>
          <w:lang w:eastAsia="de-AT"/>
        </w:rPr>
        <w:br/>
        <w:t>to Lower Austria for the years 2018/2019.</w:t>
      </w:r>
    </w:p>
    <w:sectPr>
      <w:footerReference w:type="default" r:id="rId13"/>
      <w:pgSz w:w="11900" w:h="16840"/>
      <w:pgMar w:top="567" w:right="440" w:bottom="142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7109460</wp:posOffset>
              </wp:positionH>
              <wp:positionV relativeFrom="page">
                <wp:posOffset>9608185</wp:posOffset>
              </wp:positionV>
              <wp:extent cx="121920" cy="165735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9.8pt;margin-top:756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CYDp/N4gAAAA8BAAAP&#10;AAAAZHJzL2Rvd25yZXYueG1sTI/BboMwEETvlfIP1kbqrTEOKgoUE0VVe6pUldBDjwY7gILXFDsJ&#10;/fsup/a2szuafZPvZzuwq5l871CC2ETADDZO99hK+KxeH3bAfFCo1eDQSPgxHvbF6i5XmXY3LM31&#10;GFpGIegzJaELYcw4901nrPIbNxqk28lNVgWSU8v1pG4Ubge+jaKEW9UjfejUaJ4705yPFyvh8IXl&#10;S//9Xn+Up7KvqjTCt+Qs5f16PjwBC2YOf2ZY8AkdCmKq3QW1ZwNpIdKEvDQ9ilgAWzwi3lGfetnF&#10;6RZ4kfP/PYpfAA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JgOn83iAAAADwEAAA8A&#10;AAAAAAAAAAAAAAAABAUAAGRycy9kb3ducmV2LnhtbFBLBQYAAAAABAAEAPMAAAATBgAAAAA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0B6F"/>
    <w:multiLevelType w:val="multilevel"/>
    <w:tmpl w:val="43F80286"/>
    <w:lvl w:ilvl="0">
      <w:start w:val="1"/>
      <w:numFmt w:val="decimal"/>
      <w:lvlText w:val="%1)"/>
      <w:lvlJc w:val="left"/>
      <w:pPr>
        <w:ind w:left="557" w:hanging="42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253" w:hanging="696"/>
      </w:pPr>
      <w:rPr>
        <w:rFonts w:ascii="Arial" w:eastAsia="Arial" w:hAnsi="Arial" w:cs="Arial" w:hint="default"/>
        <w:b/>
        <w:bCs/>
        <w:spacing w:val="-5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53" w:hanging="706"/>
      </w:pPr>
      <w:rPr>
        <w:rFonts w:ascii="Arial" w:eastAsia="Arial" w:hAnsi="Arial" w:cs="Arial" w:hint="default"/>
        <w:b/>
        <w:bCs/>
        <w:spacing w:val="-32"/>
        <w:w w:val="99"/>
        <w:sz w:val="24"/>
        <w:szCs w:val="24"/>
      </w:rPr>
    </w:lvl>
    <w:lvl w:ilvl="3">
      <w:numFmt w:val="bullet"/>
      <w:lvlText w:val="•"/>
      <w:lvlJc w:val="left"/>
      <w:pPr>
        <w:ind w:left="3060" w:hanging="706"/>
      </w:pPr>
    </w:lvl>
    <w:lvl w:ilvl="4">
      <w:numFmt w:val="bullet"/>
      <w:lvlText w:val="•"/>
      <w:lvlJc w:val="left"/>
      <w:pPr>
        <w:ind w:left="3961" w:hanging="706"/>
      </w:pPr>
    </w:lvl>
    <w:lvl w:ilvl="5">
      <w:numFmt w:val="bullet"/>
      <w:lvlText w:val="•"/>
      <w:lvlJc w:val="left"/>
      <w:pPr>
        <w:ind w:left="4861" w:hanging="706"/>
      </w:pPr>
    </w:lvl>
    <w:lvl w:ilvl="6">
      <w:numFmt w:val="bullet"/>
      <w:lvlText w:val="•"/>
      <w:lvlJc w:val="left"/>
      <w:pPr>
        <w:ind w:left="5762" w:hanging="706"/>
      </w:pPr>
    </w:lvl>
    <w:lvl w:ilvl="7">
      <w:numFmt w:val="bullet"/>
      <w:lvlText w:val="•"/>
      <w:lvlJc w:val="left"/>
      <w:pPr>
        <w:ind w:left="6662" w:hanging="706"/>
      </w:pPr>
    </w:lvl>
    <w:lvl w:ilvl="8">
      <w:numFmt w:val="bullet"/>
      <w:lvlText w:val="•"/>
      <w:lvlJc w:val="left"/>
      <w:pPr>
        <w:ind w:left="7563" w:hanging="70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_DL_TOP_3"/>
    <f:field ref="objsubject" par="" edit="true" text=""/>
    <f:field ref="objcreatedby" par="" text="Stierschneider, Regina"/>
    <f:field ref="objcreatedat" par="" text="26.09.2017 11:06:48"/>
    <f:field ref="objchangedby" par="" text="Stierschneider, Regina"/>
    <f:field ref="objmodifiedat" par="" text="10.10.2017 14:20:57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_DL_TOP_3"/>
    <f:field ref="CCAPRECONFIG_15_1001_Objektname" par="" edit="true" text="ARGE_DL_TOP_3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23</cp:revision>
  <cp:lastPrinted>2017-10-10T12:19:00Z</cp:lastPrinted>
  <dcterms:created xsi:type="dcterms:W3CDTF">2017-09-11T06:06:00Z</dcterms:created>
  <dcterms:modified xsi:type="dcterms:W3CDTF">2017-10-10T12:20:00Z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26.09.2017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ARGE_x005f_DL_x005f_TOP_x005f_3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10.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26.09.2017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*COO.1000.8802.35.12054778*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COO.1000.8802.35.12054778</vt:lpwstr>
  </property>
  <property name="FSC#FSCFOLIO@1.1001:docpropproject" pid="135" fmtid="{D5CDD505-2E9C-101B-9397-08002B2CF9AE}">
    <vt:lpwstr/>
  </property>
</Properties>
</file>