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551AD" w:rsidRDefault="00DB38A7">
      <w:pPr>
        <w:rPr>
          <w:lang w:val="uk-UA"/>
        </w:rPr>
      </w:pPr>
      <w:r>
        <w:fldChar w:fldCharType="begin"/>
      </w:r>
      <w:r>
        <w:instrText xml:space="preserve"> HYPERLINK "http://zakon2.rada.gov.ua/laws/show/z0620-17" </w:instrText>
      </w:r>
      <w:r>
        <w:fldChar w:fldCharType="separate"/>
      </w:r>
      <w:r w:rsidR="00A3519A" w:rsidRPr="004B12D7">
        <w:rPr>
          <w:rStyle w:val="a3"/>
        </w:rPr>
        <w:t>http://zakon2.rada.gov.ua/laws/show/z0620-17</w:t>
      </w:r>
      <w:r>
        <w:rPr>
          <w:rStyle w:val="a3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3"/>
        <w:gridCol w:w="3742"/>
      </w:tblGrid>
      <w:tr w:rsidR="00A3519A" w:rsidTr="007D41B3">
        <w:tc>
          <w:tcPr>
            <w:tcW w:w="12135" w:type="dxa"/>
            <w:gridSpan w:val="2"/>
            <w:hideMark/>
          </w:tcPr>
          <w:p w:rsidR="00A3519A" w:rsidRDefault="00A3519A">
            <w:pPr>
              <w:pStyle w:val="rvps4"/>
              <w:spacing w:before="300" w:beforeAutospacing="0" w:after="150" w:afterAutospacing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5C5C86EE" wp14:editId="64B1488D">
                  <wp:extent cx="569595" cy="758825"/>
                  <wp:effectExtent l="0" t="0" r="1905" b="3175"/>
                  <wp:docPr id="1" name="Рисунок 1" descr="http://zakonst.rada.gov.ua/images/ger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zakonst.rada.gov.ua/images/ger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19A" w:rsidTr="007D41B3">
        <w:tc>
          <w:tcPr>
            <w:tcW w:w="12135" w:type="dxa"/>
            <w:gridSpan w:val="2"/>
            <w:hideMark/>
          </w:tcPr>
          <w:p w:rsidR="00A3519A" w:rsidRDefault="00A3519A">
            <w:pPr>
              <w:pStyle w:val="rvps1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rvts15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МІНІСТЕРСТВО ОСВІТИ І НАУКИ УКРАЇНИ</w:t>
            </w:r>
          </w:p>
        </w:tc>
      </w:tr>
      <w:tr w:rsidR="00A3519A" w:rsidTr="007D41B3">
        <w:tc>
          <w:tcPr>
            <w:tcW w:w="12135" w:type="dxa"/>
            <w:gridSpan w:val="2"/>
            <w:hideMark/>
          </w:tcPr>
          <w:p w:rsidR="00A3519A" w:rsidRDefault="00A3519A">
            <w:pPr>
              <w:pStyle w:val="rvps4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rvts23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НАКАЗ</w:t>
            </w:r>
          </w:p>
        </w:tc>
      </w:tr>
      <w:tr w:rsidR="00A3519A" w:rsidTr="007D41B3">
        <w:tc>
          <w:tcPr>
            <w:tcW w:w="12135" w:type="dxa"/>
            <w:gridSpan w:val="2"/>
            <w:hideMark/>
          </w:tcPr>
          <w:p w:rsidR="00A3519A" w:rsidRDefault="00A3519A">
            <w:pPr>
              <w:pStyle w:val="rvps7"/>
              <w:spacing w:before="0" w:beforeAutospacing="0" w:after="0" w:afterAutospacing="0"/>
              <w:ind w:left="450" w:right="450"/>
              <w:jc w:val="center"/>
              <w:textAlignment w:val="baseline"/>
            </w:pP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18.04.2017  № 605</w:t>
            </w:r>
          </w:p>
        </w:tc>
      </w:tr>
      <w:tr w:rsidR="00A3519A" w:rsidTr="007D41B3">
        <w:tc>
          <w:tcPr>
            <w:tcW w:w="3000" w:type="pct"/>
            <w:hideMark/>
          </w:tcPr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bookmarkStart w:id="1" w:name="n3"/>
            <w:bookmarkEnd w:id="1"/>
            <w:r>
              <w:rPr>
                <w:b/>
                <w:bCs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Зареєстровано в Міністерстві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юстиції України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15 травня 2017 р.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за № 620/30488</w:t>
            </w:r>
          </w:p>
        </w:tc>
      </w:tr>
    </w:tbl>
    <w:p w:rsidR="00A3519A" w:rsidRDefault="00A3519A" w:rsidP="00A3519A">
      <w:pPr>
        <w:pStyle w:val="rvps6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2" w:name="n4"/>
      <w:bookmarkEnd w:id="2"/>
      <w:r>
        <w:rPr>
          <w:rStyle w:val="rvts23"/>
          <w:b/>
          <w:bCs/>
          <w:color w:val="000000"/>
          <w:sz w:val="32"/>
          <w:szCs w:val="32"/>
          <w:bdr w:val="none" w:sz="0" w:space="0" w:color="auto" w:frame="1"/>
        </w:rPr>
        <w:t>Про затвердження Положення про Всеукраїнський конкурс студентських наукових робіт з галузей знань і спеціальностей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" w:name="n5"/>
      <w:bookmarkEnd w:id="3"/>
      <w:r>
        <w:rPr>
          <w:color w:val="000000"/>
        </w:rPr>
        <w:t>Відповідно до </w:t>
      </w:r>
      <w:hyperlink r:id="rId6" w:anchor="n964" w:tgtFrame="_blank" w:history="1">
        <w:r>
          <w:rPr>
            <w:rStyle w:val="a3"/>
            <w:color w:val="000099"/>
            <w:bdr w:val="none" w:sz="0" w:space="0" w:color="auto" w:frame="1"/>
          </w:rPr>
          <w:t>статті 62</w:t>
        </w:r>
      </w:hyperlink>
      <w:r>
        <w:rPr>
          <w:color w:val="000000"/>
        </w:rPr>
        <w:t> Закону України "Про вищу освіту", </w:t>
      </w:r>
      <w:hyperlink r:id="rId7" w:anchor="n894" w:tgtFrame="_blank" w:history="1">
        <w:r>
          <w:rPr>
            <w:rStyle w:val="a3"/>
            <w:color w:val="000099"/>
            <w:bdr w:val="none" w:sz="0" w:space="0" w:color="auto" w:frame="1"/>
          </w:rPr>
          <w:t>статті 61</w:t>
        </w:r>
      </w:hyperlink>
      <w:r>
        <w:rPr>
          <w:color w:val="000000"/>
        </w:rPr>
        <w:t> Закону України "Про наукову і науково-технічну діяльність" з метою виявлення й підтримки обдарованої студентської молоді, створення умов для її творчого зростання, підготовки наукових кадрів вищої кваліфікації та приведення нормативно-правових актів у відповідність до законодавства </w:t>
      </w:r>
      <w:r>
        <w:rPr>
          <w:rStyle w:val="rvts52"/>
          <w:b/>
          <w:bCs/>
          <w:color w:val="000000"/>
          <w:spacing w:val="30"/>
          <w:bdr w:val="none" w:sz="0" w:space="0" w:color="auto" w:frame="1"/>
        </w:rPr>
        <w:t>НАКАЗУЮ: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" w:name="n6"/>
      <w:bookmarkEnd w:id="4"/>
      <w:r>
        <w:rPr>
          <w:color w:val="000000"/>
        </w:rPr>
        <w:t>1. Затвердити </w:t>
      </w:r>
      <w:hyperlink r:id="rId8" w:anchor="n15" w:history="1">
        <w:r>
          <w:rPr>
            <w:rStyle w:val="a3"/>
            <w:color w:val="006600"/>
            <w:bdr w:val="none" w:sz="0" w:space="0" w:color="auto" w:frame="1"/>
          </w:rPr>
          <w:t>Положення про Всеукраїнський конкурс студентських наукових робіт з галузей знань і спеціальностей</w:t>
        </w:r>
      </w:hyperlink>
      <w:r>
        <w:rPr>
          <w:color w:val="000000"/>
        </w:rPr>
        <w:t>, що додається.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" w:name="n7"/>
      <w:bookmarkEnd w:id="5"/>
      <w:r>
        <w:rPr>
          <w:color w:val="000000"/>
        </w:rPr>
        <w:t>2. Визнати таким, що втратив чинність, </w:t>
      </w:r>
      <w:hyperlink r:id="rId9" w:tgtFrame="_blank" w:history="1">
        <w:r>
          <w:rPr>
            <w:rStyle w:val="a3"/>
            <w:color w:val="000099"/>
            <w:bdr w:val="none" w:sz="0" w:space="0" w:color="auto" w:frame="1"/>
          </w:rPr>
          <w:t>наказ Міністерства освіти і науки, молоді та спорту України від 21 лютого 2012 року № 202</w:t>
        </w:r>
      </w:hyperlink>
      <w:r>
        <w:rPr>
          <w:color w:val="000000"/>
        </w:rPr>
        <w:t> "Про затвердження Положення про проведення Всеукраїнського конкурсу студентських наукових робіт з природничих, технічних та гуманітарних наук", зареєстрований в Міністерстві юстиції України 13 березня 2012 року за № 389/20702.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" w:name="n8"/>
      <w:bookmarkEnd w:id="6"/>
      <w:r>
        <w:rPr>
          <w:color w:val="000000"/>
        </w:rPr>
        <w:t>3. Управлінню адміністративно-господарського та організаційного забезпечення (Єрко І.А.) в установленому порядку зробити відмітку у справах архіву.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" w:name="n9"/>
      <w:bookmarkEnd w:id="7"/>
      <w:r>
        <w:rPr>
          <w:color w:val="000000"/>
        </w:rPr>
        <w:t>4. Департаменту вищої освіти (Шаров О.І.) забезпечити подання цього наказу на державну реєстрацію до Міністерства юстиції України в установленому порядку.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" w:name="n10"/>
      <w:bookmarkEnd w:id="8"/>
      <w:r>
        <w:rPr>
          <w:color w:val="000000"/>
        </w:rPr>
        <w:t>5. Контроль за виконанням цього наказу покласти на першого заступника Міністра Ковтунця В.В.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  <w:bookmarkStart w:id="9" w:name="n11"/>
      <w:bookmarkEnd w:id="9"/>
      <w:r>
        <w:rPr>
          <w:color w:val="000000"/>
        </w:rPr>
        <w:t>6. Цей наказ набирає чинності з дня його офіційного опублікування.</w:t>
      </w:r>
    </w:p>
    <w:p w:rsidR="007D41B3" w:rsidRP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1684"/>
        <w:gridCol w:w="3742"/>
      </w:tblGrid>
      <w:tr w:rsidR="00A3519A" w:rsidTr="007D41B3">
        <w:tc>
          <w:tcPr>
            <w:tcW w:w="2100" w:type="pct"/>
            <w:hideMark/>
          </w:tcPr>
          <w:p w:rsidR="00A3519A" w:rsidRDefault="00A3519A">
            <w:pPr>
              <w:pStyle w:val="rvps4"/>
              <w:spacing w:before="0" w:beforeAutospacing="0" w:after="0" w:afterAutospacing="0"/>
              <w:jc w:val="center"/>
              <w:textAlignment w:val="baseline"/>
            </w:pPr>
            <w:bookmarkStart w:id="10" w:name="n12"/>
            <w:bookmarkEnd w:id="10"/>
            <w:r>
              <w:rPr>
                <w:rStyle w:val="rvts44"/>
                <w:b/>
                <w:bCs/>
                <w:color w:val="000000"/>
                <w:bdr w:val="none" w:sz="0" w:space="0" w:color="auto" w:frame="1"/>
              </w:rPr>
              <w:t>Міністр</w:t>
            </w:r>
          </w:p>
        </w:tc>
        <w:tc>
          <w:tcPr>
            <w:tcW w:w="3500" w:type="pct"/>
            <w:gridSpan w:val="2"/>
            <w:hideMark/>
          </w:tcPr>
          <w:p w:rsidR="00A3519A" w:rsidRDefault="00A3519A">
            <w:pPr>
              <w:pStyle w:val="rvps15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rvts44"/>
                <w:b/>
                <w:bCs/>
                <w:color w:val="000000"/>
                <w:bdr w:val="none" w:sz="0" w:space="0" w:color="auto" w:frame="1"/>
              </w:rPr>
              <w:t>Л.М. Гриневич</w:t>
            </w:r>
          </w:p>
        </w:tc>
      </w:tr>
      <w:tr w:rsidR="007D41B3" w:rsidTr="007D41B3">
        <w:tc>
          <w:tcPr>
            <w:tcW w:w="2100" w:type="pct"/>
          </w:tcPr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7D41B3" w:rsidRPr="007D41B3" w:rsidRDefault="007D41B3">
            <w:pPr>
              <w:pStyle w:val="rvps4"/>
              <w:spacing w:before="0" w:beforeAutospacing="0" w:after="0" w:afterAutospacing="0"/>
              <w:jc w:val="center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</w:tc>
        <w:tc>
          <w:tcPr>
            <w:tcW w:w="3500" w:type="pct"/>
            <w:gridSpan w:val="2"/>
          </w:tcPr>
          <w:p w:rsidR="007D41B3" w:rsidRDefault="007D41B3">
            <w:pPr>
              <w:pStyle w:val="rvps15"/>
              <w:spacing w:before="0" w:beforeAutospacing="0" w:after="0" w:afterAutospacing="0"/>
              <w:jc w:val="right"/>
              <w:textAlignment w:val="baseline"/>
              <w:rPr>
                <w:rStyle w:val="rvts44"/>
                <w:b/>
                <w:bCs/>
                <w:color w:val="000000"/>
                <w:bdr w:val="none" w:sz="0" w:space="0" w:color="auto" w:frame="1"/>
              </w:rPr>
            </w:pPr>
          </w:p>
        </w:tc>
      </w:tr>
      <w:tr w:rsidR="00A3519A" w:rsidTr="007D41B3">
        <w:tc>
          <w:tcPr>
            <w:tcW w:w="3000" w:type="pct"/>
            <w:gridSpan w:val="2"/>
            <w:hideMark/>
          </w:tcPr>
          <w:p w:rsidR="007D41B3" w:rsidRDefault="007D41B3">
            <w:pPr>
              <w:pStyle w:val="rvps14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bdr w:val="none" w:sz="0" w:space="0" w:color="auto" w:frame="1"/>
                <w:lang w:val="uk-UA"/>
              </w:rPr>
            </w:pPr>
            <w:bookmarkStart w:id="11" w:name="n108"/>
            <w:bookmarkStart w:id="12" w:name="n13"/>
            <w:bookmarkEnd w:id="11"/>
            <w:bookmarkEnd w:id="12"/>
          </w:p>
          <w:p w:rsidR="007D41B3" w:rsidRDefault="007D41B3">
            <w:pPr>
              <w:pStyle w:val="rvps14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bdr w:val="none" w:sz="0" w:space="0" w:color="auto" w:frame="1"/>
                <w:lang w:val="uk-UA"/>
              </w:rPr>
            </w:pPr>
          </w:p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r>
              <w:rPr>
                <w:b/>
                <w:bCs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ЗАТВЕРДЖЕНО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Наказ Міністерства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освіти і науки України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18.04.2017 № 605</w:t>
            </w:r>
          </w:p>
        </w:tc>
      </w:tr>
    </w:tbl>
    <w:p w:rsidR="00A3519A" w:rsidRDefault="00A3519A" w:rsidP="00A3519A">
      <w:pPr>
        <w:shd w:val="clear" w:color="auto" w:fill="FFFFFF"/>
        <w:jc w:val="both"/>
        <w:textAlignment w:val="baseline"/>
        <w:rPr>
          <w:vanish/>
          <w:color w:val="000000"/>
        </w:rPr>
      </w:pPr>
      <w:bookmarkStart w:id="13" w:name="n14"/>
      <w:bookmarkEnd w:id="13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3"/>
        <w:gridCol w:w="3742"/>
      </w:tblGrid>
      <w:tr w:rsidR="00A3519A" w:rsidTr="007D41B3">
        <w:tc>
          <w:tcPr>
            <w:tcW w:w="3000" w:type="pct"/>
            <w:hideMark/>
          </w:tcPr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r>
              <w:rPr>
                <w:b/>
                <w:bCs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0" w:beforeAutospacing="0" w:after="0" w:afterAutospacing="0"/>
              <w:textAlignment w:val="baseline"/>
            </w:pP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Зареєстровано в Міністерстві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юстиції України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15 травня 2017 р. </w:t>
            </w:r>
            <w:r>
              <w:br/>
            </w:r>
            <w:r>
              <w:rPr>
                <w:rStyle w:val="rvts9"/>
                <w:b/>
                <w:bCs/>
                <w:color w:val="000000"/>
                <w:bdr w:val="none" w:sz="0" w:space="0" w:color="auto" w:frame="1"/>
              </w:rPr>
              <w:t>за № 620/30488</w:t>
            </w:r>
          </w:p>
        </w:tc>
      </w:tr>
    </w:tbl>
    <w:p w:rsidR="00A3519A" w:rsidRDefault="00A3519A" w:rsidP="00A3519A">
      <w:pPr>
        <w:pStyle w:val="rvps6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14" w:name="n15"/>
      <w:bookmarkEnd w:id="14"/>
      <w:r>
        <w:rPr>
          <w:rStyle w:val="rvts23"/>
          <w:b/>
          <w:bCs/>
          <w:color w:val="000000"/>
          <w:sz w:val="32"/>
          <w:szCs w:val="32"/>
          <w:bdr w:val="none" w:sz="0" w:space="0" w:color="auto" w:frame="1"/>
        </w:rPr>
        <w:t>ПОЛОЖЕННЯ </w:t>
      </w:r>
      <w:r>
        <w:rPr>
          <w:color w:val="000000"/>
        </w:rPr>
        <w:br/>
      </w:r>
      <w:r>
        <w:rPr>
          <w:rStyle w:val="rvts23"/>
          <w:b/>
          <w:bCs/>
          <w:color w:val="000000"/>
          <w:sz w:val="32"/>
          <w:szCs w:val="32"/>
          <w:bdr w:val="none" w:sz="0" w:space="0" w:color="auto" w:frame="1"/>
        </w:rPr>
        <w:t>про Всеукраїнський конкурс студентських наукових робіт з галузей знань і спеціальностей</w:t>
      </w:r>
    </w:p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15" w:name="n16"/>
      <w:bookmarkEnd w:id="15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І. Загальні положення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6" w:name="n17"/>
      <w:bookmarkEnd w:id="16"/>
      <w:r>
        <w:rPr>
          <w:color w:val="000000"/>
        </w:rPr>
        <w:t>1. Це Положення визначає порядок організації та проведення Всеукраїнського конкурсу студентських наукових робіт з галузей знань і спеціальностей (далі - Конкурс), завдання Конкурсу, вимоги до наукових робіт, подання та розгляд апеляцій, визначення та нагородження переможців, фінансування Конкурсу.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7" w:name="n18"/>
      <w:bookmarkEnd w:id="17"/>
      <w:r>
        <w:rPr>
          <w:color w:val="000000"/>
        </w:rPr>
        <w:t>2. Конкурс проводиться щороку з метою створення умов для розвитку інтелектуального потенціалу талановитої молоді, підтримки наукової та творчої роботи студентів (курсантів), стимулювання їх інтересу до дослідницької роботи, оволодіння ними інноваційними технологіями.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8" w:name="n19"/>
      <w:bookmarkEnd w:id="18"/>
      <w:r>
        <w:rPr>
          <w:color w:val="000000"/>
        </w:rPr>
        <w:t>3. У Конкурсі можуть брати участь студенти (курсанти), які здобувають вищу освіту за освітнім ступенем бакалавра, магістра (далі - студенти) у вищих навчальних закладах України незалежно від форм власності та підпорядкування, у тому числі іноземці та особи без громадянства, що навчаються у цих навчальних закладах, студенти вищих навчальних закладів інших країн.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9" w:name="n20"/>
      <w:bookmarkEnd w:id="19"/>
      <w:r>
        <w:rPr>
          <w:color w:val="000000"/>
        </w:rPr>
        <w:t>4. Засновником Конкурсу є Міністерство освіти і науки України (далі - МОН).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0" w:name="n21"/>
      <w:bookmarkEnd w:id="20"/>
      <w:r>
        <w:rPr>
          <w:color w:val="000000"/>
        </w:rPr>
        <w:t>5. Організаційно-методичне забезпечення Конкурсу здійснює державна наукова установа "Інститут модернізації змісту освіти" (далі - ІМЗО).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1" w:name="n22"/>
      <w:bookmarkEnd w:id="21"/>
      <w:r>
        <w:rPr>
          <w:color w:val="000000"/>
        </w:rPr>
        <w:t>6. Контроль за організацією, проведенням та дотриманням вимог цього Положення здійснює Організаційний комітет.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2" w:name="n23"/>
      <w:bookmarkEnd w:id="22"/>
      <w:r>
        <w:rPr>
          <w:color w:val="000000"/>
        </w:rPr>
        <w:t>7. Конкурс оголошується наказом МОН, в якому, зокрема, зазначаються: склад Організаційного комітету, строки проведення Конкурсу. Перелік галузей знань, спеціальностей (спеціалізацій), з яких проводиться Конкурс, вищі навчальні заклади, в яких буде проходити ІІ тур Конкурсу (далі - базові вищі навчальні заклади), затверджуються наказом МОН строком на три роки.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3" w:name="n24"/>
      <w:bookmarkEnd w:id="23"/>
      <w:r>
        <w:rPr>
          <w:color w:val="000000"/>
        </w:rPr>
        <w:t>8. Якщо базові вищі навчальні заклади проводили Конкурс з порушенням вимог цього Положення, Організаційний комітет може змінити такі базові вищі навчальні заклади до закінчення трирічного строку проведення.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4" w:name="n25"/>
      <w:bookmarkEnd w:id="24"/>
      <w:r>
        <w:rPr>
          <w:color w:val="000000"/>
        </w:rPr>
        <w:t>9. Під час проведення Конкурсу обробка персональних даних здійснюється відповідно до вимог </w:t>
      </w:r>
      <w:hyperlink r:id="rId10" w:tgtFrame="_blank" w:history="1">
        <w:r>
          <w:rPr>
            <w:rStyle w:val="a3"/>
            <w:color w:val="000099"/>
            <w:bdr w:val="none" w:sz="0" w:space="0" w:color="auto" w:frame="1"/>
          </w:rPr>
          <w:t>Закону України</w:t>
        </w:r>
      </w:hyperlink>
      <w:r>
        <w:rPr>
          <w:color w:val="000000"/>
        </w:rPr>
        <w:t> "Про захист персональних даних".</w:t>
      </w:r>
    </w:p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25" w:name="n26"/>
      <w:bookmarkEnd w:id="25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ІІ. Завдання Конкурсу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6" w:name="n27"/>
      <w:bookmarkEnd w:id="26"/>
      <w:r>
        <w:rPr>
          <w:color w:val="000000"/>
        </w:rPr>
        <w:t>Основними завданнями Конкурсу є: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7" w:name="n28"/>
      <w:bookmarkEnd w:id="27"/>
      <w:r>
        <w:rPr>
          <w:color w:val="000000"/>
        </w:rPr>
        <w:t>виявлення та розвиток обдарованих студентів, сприяння реалізації їх здібностей;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8" w:name="n29"/>
      <w:bookmarkEnd w:id="28"/>
      <w:r>
        <w:rPr>
          <w:color w:val="000000"/>
        </w:rPr>
        <w:t>стимулювання творчого самовдосконалення студентської молоді;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9" w:name="n30"/>
      <w:bookmarkEnd w:id="29"/>
      <w:r>
        <w:rPr>
          <w:color w:val="000000"/>
        </w:rPr>
        <w:t>популяризація досягнень науки, техніки та інноваційних технологій;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0" w:name="n31"/>
      <w:bookmarkEnd w:id="30"/>
      <w:r>
        <w:rPr>
          <w:color w:val="000000"/>
        </w:rPr>
        <w:t>залучення провідних вчених, наукових, науково-педагогічних працівників до активної роботи з обдарованою студентською молоддю;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  <w:bookmarkStart w:id="31" w:name="n32"/>
      <w:bookmarkEnd w:id="31"/>
      <w:r>
        <w:rPr>
          <w:color w:val="000000"/>
        </w:rPr>
        <w:t>формування команд для участі в міжнародних олімпіадах, конкурсах, турнірах.</w:t>
      </w:r>
    </w:p>
    <w:p w:rsid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7D41B3" w:rsidRP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A3519A" w:rsidRPr="007D41B3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32" w:name="n33"/>
      <w:bookmarkEnd w:id="32"/>
      <w:r w:rsidRPr="007D41B3"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ІІІ. Вимоги до наукових робіт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3" w:name="n34"/>
      <w:bookmarkEnd w:id="33"/>
      <w:r w:rsidRPr="007D41B3">
        <w:rPr>
          <w:color w:val="000000"/>
        </w:rPr>
        <w:t>1. На Конкурс подаються самостійно підготовлені наукові роботи студентів з галузей знань, спеціальностей (спеціалізацій). Наукові роботи повинні бути пошуковими за своїм характером, не мати нагород НАН України та органів державної влади, інших конкурсів.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4" w:name="n35"/>
      <w:bookmarkEnd w:id="34"/>
      <w:r w:rsidRPr="007D41B3">
        <w:rPr>
          <w:color w:val="000000"/>
        </w:rPr>
        <w:t>2. Одна наукова робота може мати не більше двох авторів за наявності у них спільних з теми наукової роботи матеріалів та одного наукового керівника. Якщо авторами наукової роботи є студенти з різних вищих навчальних закладів, можуть бути два наукові керівники з різних вищих навчальних закладів.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5" w:name="n36"/>
      <w:bookmarkEnd w:id="35"/>
      <w:r w:rsidRPr="007D41B3">
        <w:rPr>
          <w:color w:val="000000"/>
        </w:rPr>
        <w:t>3. Наукові роботи студентів, які є тематичним продовженням робіт, поданих на Конкурс у попередні роки, розглядаються за умови наявності в них не більше 25% наукового матеріалу з попередньої роботи.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6" w:name="n37"/>
      <w:bookmarkEnd w:id="36"/>
      <w:r w:rsidRPr="007D41B3">
        <w:rPr>
          <w:color w:val="000000"/>
        </w:rPr>
        <w:t>4. Наукові роботи оформлюються відповідно до таких вимог: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7" w:name="n38"/>
      <w:bookmarkEnd w:id="37"/>
      <w:r w:rsidRPr="007D41B3">
        <w:rPr>
          <w:color w:val="000000"/>
        </w:rPr>
        <w:t>текст друкується шрифтом Times New Roman, міжрядковий інтервал 1.5, кегль 14, аркуш формату А4, поля: ліве - 30 мм, праве - 10 мм, верхнє і нижнє - по 20 мм;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8" w:name="n39"/>
      <w:bookmarkEnd w:id="38"/>
      <w:r w:rsidRPr="007D41B3">
        <w:rPr>
          <w:color w:val="000000"/>
        </w:rPr>
        <w:t>наукова робота повинна мати титульну сторінку (на ній зазначаються тільки шифр та назва роботи), зміст, вступ, розділи, висновки, список використаної літератури та анотацію, у якій зазначено актуальність, мету, завдання, використану методику дослідження та загальну характеристику роботи;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9" w:name="n40"/>
      <w:bookmarkEnd w:id="39"/>
      <w:r w:rsidRPr="007D41B3">
        <w:rPr>
          <w:color w:val="000000"/>
        </w:rPr>
        <w:t>наукова робота обов’язково має містити посилання на джерела інформації у разі використання ідей, тверджень, відомостей, отриманих іншими особами;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0" w:name="n41"/>
      <w:bookmarkEnd w:id="40"/>
      <w:r w:rsidRPr="007D41B3">
        <w:rPr>
          <w:color w:val="000000"/>
        </w:rPr>
        <w:t>загальний обсяг роботи не повинен перевищувати 30 сторінок без урахування додатків та переліку літературних джерел;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1" w:name="n42"/>
      <w:bookmarkEnd w:id="41"/>
      <w:r w:rsidRPr="007D41B3">
        <w:rPr>
          <w:color w:val="000000"/>
        </w:rPr>
        <w:t>креслення та ілюстрації, що додаються до роботи, повинні бути скомпоновані на аркуші формату А3 або А4.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2" w:name="n43"/>
      <w:bookmarkEnd w:id="42"/>
      <w:r w:rsidRPr="007D41B3">
        <w:rPr>
          <w:color w:val="000000"/>
        </w:rPr>
        <w:t>Наукові роботи подаються в друкованому вигляді та на електронних носіях.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3" w:name="n44"/>
      <w:bookmarkEnd w:id="43"/>
      <w:r w:rsidRPr="007D41B3">
        <w:rPr>
          <w:color w:val="000000"/>
        </w:rPr>
        <w:t>5. Наукові роботи виконуються українською мовою.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4" w:name="n45"/>
      <w:bookmarkEnd w:id="44"/>
      <w:r w:rsidRPr="007D41B3">
        <w:rPr>
          <w:color w:val="000000"/>
        </w:rPr>
        <w:t>За погодженням з Організаційним комітетом може проводитись Конкурс з галузей знань, спеціальностей (спеціалізацій) іноземними мовами. На такий Конкурс наукові роботи подаються відповідними мовами.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5" w:name="n46"/>
      <w:bookmarkEnd w:id="45"/>
      <w:r w:rsidRPr="007D41B3">
        <w:rPr>
          <w:color w:val="000000"/>
        </w:rPr>
        <w:t>6. У наукових роботах, що подаються на Конкурс, у тому числі в копіях патентів, наукових статей тощо, прізвища, ініціали автора (авторів) та наукового керівника, найменування вищого навчального закладу замінюються шифром (шифр - не більше двох слів).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6" w:name="n47"/>
      <w:bookmarkEnd w:id="46"/>
      <w:r w:rsidRPr="007D41B3">
        <w:rPr>
          <w:color w:val="000000"/>
        </w:rPr>
        <w:t>Окремо під тим самим шифром подаються відомості про автора (авторів) та наукового керівника наукової роботи (</w:t>
      </w:r>
      <w:hyperlink r:id="rId11" w:anchor="n99" w:history="1">
        <w:r w:rsidRPr="007D41B3">
          <w:rPr>
            <w:rStyle w:val="a3"/>
            <w:color w:val="006600"/>
            <w:bdr w:val="none" w:sz="0" w:space="0" w:color="auto" w:frame="1"/>
          </w:rPr>
          <w:t>додаток 1</w:t>
        </w:r>
      </w:hyperlink>
      <w:r w:rsidRPr="007D41B3">
        <w:rPr>
          <w:color w:val="000000"/>
        </w:rPr>
        <w:t>).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7" w:name="n48"/>
      <w:bookmarkEnd w:id="47"/>
      <w:r w:rsidRPr="007D41B3">
        <w:rPr>
          <w:color w:val="000000"/>
        </w:rPr>
        <w:t>7. Наукові роботи, подані на Конкурс з порушенням вимог цього розділу, до участі у Конкурсі не допускаються та за рішенням конкурсних комісій (галузевих конкурсних комісій) знімаються з розгляду.</w:t>
      </w:r>
    </w:p>
    <w:p w:rsidR="00A3519A" w:rsidRPr="007D41B3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48" w:name="n49"/>
      <w:bookmarkEnd w:id="48"/>
      <w:r w:rsidRPr="007D41B3"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ІV. Проведення Конкурсу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9" w:name="n50"/>
      <w:bookmarkEnd w:id="49"/>
      <w:r w:rsidRPr="007D41B3">
        <w:rPr>
          <w:color w:val="000000"/>
        </w:rPr>
        <w:t>1. Конкурс проводиться у два тури: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0" w:name="n51"/>
      <w:bookmarkEnd w:id="50"/>
      <w:r w:rsidRPr="007D41B3">
        <w:rPr>
          <w:color w:val="000000"/>
        </w:rPr>
        <w:t>І тур - у вищих навчальних закладах;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1" w:name="n52"/>
      <w:bookmarkEnd w:id="51"/>
      <w:r w:rsidRPr="007D41B3">
        <w:rPr>
          <w:color w:val="000000"/>
        </w:rPr>
        <w:t>ІІ тур - у базових вищих навчальних закладах.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2" w:name="n53"/>
      <w:bookmarkEnd w:id="52"/>
      <w:r w:rsidRPr="007D41B3">
        <w:rPr>
          <w:color w:val="000000"/>
        </w:rPr>
        <w:t>ІІ тур Конкурсу проводиться у два етапи: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3" w:name="n54"/>
      <w:bookmarkEnd w:id="53"/>
      <w:r w:rsidRPr="007D41B3">
        <w:rPr>
          <w:color w:val="000000"/>
        </w:rPr>
        <w:t>перший етап - рецензування робіт;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4" w:name="n55"/>
      <w:bookmarkEnd w:id="54"/>
      <w:r w:rsidRPr="007D41B3">
        <w:rPr>
          <w:color w:val="000000"/>
        </w:rPr>
        <w:t>другий етап - проведення підсумкової науково-практичної конференції.</w:t>
      </w:r>
    </w:p>
    <w:p w:rsidR="00A3519A" w:rsidRPr="007D41B3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5" w:name="n56"/>
      <w:bookmarkEnd w:id="55"/>
      <w:r w:rsidRPr="007D41B3">
        <w:rPr>
          <w:color w:val="000000"/>
        </w:rPr>
        <w:t>2. Для організації та проведення І туру Конкурсу у вищому навчальному закладі за наказом керівника створюється конкурсна комісія, на розгляд якої студенти подають свої наукові роботи.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6" w:name="n57"/>
      <w:bookmarkEnd w:id="56"/>
      <w:r w:rsidRPr="007D41B3">
        <w:rPr>
          <w:color w:val="000000"/>
        </w:rPr>
        <w:t>3. Конкурсна комісія з проведення І туру Конкурсу відбирає не більше трьох наукових робіт з кожної галузі знань,</w:t>
      </w:r>
      <w:r>
        <w:rPr>
          <w:color w:val="000000"/>
        </w:rPr>
        <w:t xml:space="preserve"> спеціальності (спеціалізації) та надсилає їх до базових вищих навчальних закладів у строк, визначений наказом МОН.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7" w:name="n58"/>
      <w:bookmarkEnd w:id="57"/>
      <w:r>
        <w:rPr>
          <w:color w:val="000000"/>
        </w:rPr>
        <w:lastRenderedPageBreak/>
        <w:t>Не можна подавати одну й ту саму наукову роботу до різних базових вищих навчальних закладів.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8" w:name="n59"/>
      <w:bookmarkEnd w:id="58"/>
      <w:r>
        <w:rPr>
          <w:color w:val="000000"/>
        </w:rPr>
        <w:t>4. Для організації та проведення ІІ туру Конкурсу у базовому вищому навчальному закладі створюється галузева конкурсна комісія, персональний склад якої затверджується наказом керівника базового вищого навчального закладу.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9" w:name="n60"/>
      <w:bookmarkEnd w:id="59"/>
      <w:r>
        <w:rPr>
          <w:color w:val="000000"/>
        </w:rPr>
        <w:t>До складу галузевої конкурсної комісії входять наукові, науково-педагогічні працівники базового вищого навчального закладу, представники інших вищих навчальних закладів, наукових установ, підприємств, громадських організацій тощо (за згодою). Кількість представників базового вищого навчального закладу у складі галузевої конкурсної комісії не може перевищувати 50% від затвердженого її складу.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0" w:name="n61"/>
      <w:bookmarkEnd w:id="60"/>
      <w:r>
        <w:rPr>
          <w:color w:val="000000"/>
        </w:rPr>
        <w:t>Головою галузевої конкурсної комісії призначається керівник, заступник керівника базового вищого навчального закладу.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1" w:name="n62"/>
      <w:bookmarkEnd w:id="61"/>
      <w:r>
        <w:rPr>
          <w:color w:val="000000"/>
        </w:rPr>
        <w:t>5. Протягом першого етапу ІІ туру Конкурсу галузева конкурсна комісія розглядає подані наукові роботи та здійснює їх рецензування (</w:t>
      </w:r>
      <w:hyperlink r:id="rId12" w:anchor="n101" w:history="1">
        <w:r>
          <w:rPr>
            <w:rStyle w:val="a3"/>
            <w:color w:val="006600"/>
            <w:bdr w:val="none" w:sz="0" w:space="0" w:color="auto" w:frame="1"/>
          </w:rPr>
          <w:t>додаток 2</w:t>
        </w:r>
      </w:hyperlink>
      <w:r>
        <w:rPr>
          <w:color w:val="000000"/>
        </w:rPr>
        <w:t>). Одна робота рецензується двома рецензентами.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2" w:name="n63"/>
      <w:bookmarkEnd w:id="62"/>
      <w:r>
        <w:rPr>
          <w:color w:val="000000"/>
        </w:rPr>
        <w:t>Наукові роботи не подаються на рецензування до вищих навчальних закладів, у яких навчаються їх автори.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3" w:name="n64"/>
      <w:bookmarkEnd w:id="63"/>
      <w:r>
        <w:rPr>
          <w:color w:val="000000"/>
        </w:rPr>
        <w:t>6. За результатами рецензування формується рейтинговий список наукових робіт (далі - рейтинговий список), який оприлюднюється.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4" w:name="n65"/>
      <w:bookmarkEnd w:id="64"/>
      <w:r>
        <w:rPr>
          <w:color w:val="000000"/>
        </w:rPr>
        <w:t>7. Якщо під час рецензування наукової роботи буде виявлено ознаки академічного плагіату, галузева конкурсна комісія окремо розглядає це питання і своїм рішенням: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5" w:name="n66"/>
      <w:bookmarkEnd w:id="65"/>
      <w:r>
        <w:rPr>
          <w:color w:val="000000"/>
        </w:rPr>
        <w:t>підтверджує факт академічного плагіату та знімає відповідну наукову роботу з Конкурсу з повідомленням учасника та конкурсної комісії відповідного вищого навчального закладу про цей факт;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6" w:name="n67"/>
      <w:bookmarkEnd w:id="66"/>
      <w:r>
        <w:rPr>
          <w:color w:val="000000"/>
        </w:rPr>
        <w:t>не підтверджує факт академічного плагіату і допускає відповідну наукову роботу до подальшої участі у Конкурсі.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7" w:name="n68"/>
      <w:bookmarkEnd w:id="67"/>
      <w:r>
        <w:rPr>
          <w:color w:val="000000"/>
        </w:rPr>
        <w:t>8. Галузева конкурсна комісія на своєму засіданні (за наявності не менше 2/3 її складу) на підставі рецензій приймає рішення щодо визначення наукових робіт, автори яких запрошуються на підсумкову науково-практичну конференцію. Рішення галузевої конкурсної комісії приймається більшістю від її затвердженого складу. За рівної кількості голосів членів галузевої конкурсної комісії голос голови є вирішальним.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8" w:name="n69"/>
      <w:bookmarkEnd w:id="68"/>
      <w:r>
        <w:rPr>
          <w:color w:val="000000"/>
        </w:rPr>
        <w:t>9. Авторам відповідних наукових робіт галузева конкурсна комісія надсилає запрошення (у тому числі на електронну пошту автора) для участі у підсумковій науково-практичній конференції (не пізніше ніж за два тижні до дати її проведення) для наукової доповіді та захисту роботи.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9" w:name="n70"/>
      <w:bookmarkEnd w:id="69"/>
      <w:r>
        <w:rPr>
          <w:color w:val="000000"/>
        </w:rPr>
        <w:t>Якщо претендент на нагородження не має можливості приїхати для участі у підсумковій науково-практичній конференції, допускається його участь з використанням телекомунікаційних засобів у режимі відеоконференції.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0" w:name="n71"/>
      <w:bookmarkEnd w:id="70"/>
      <w:r>
        <w:rPr>
          <w:color w:val="000000"/>
        </w:rPr>
        <w:t>За рішенням галузевої конкурсної комісії підсумкова науково-практична конференція також може бути проведена у режимі відеоконференції.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1" w:name="n72"/>
      <w:bookmarkEnd w:id="71"/>
      <w:r>
        <w:rPr>
          <w:color w:val="000000"/>
        </w:rPr>
        <w:t>10. Інформація про дату проведення підсумкової науково-практичної конференції, списки запрошених для участі у конференції та їх наукові роботи, рецензії на всі наукові роботи, подані на Конкурс (без даних про рецензента), рейтинговий список не пізніше ніж за два тижні до проведення підсумкової науково-практичної конференції висвітлюються на веб-сайті базового вищого навчального закладу.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2" w:name="n73"/>
      <w:bookmarkEnd w:id="72"/>
      <w:r>
        <w:rPr>
          <w:color w:val="000000"/>
        </w:rPr>
        <w:t>11. Галузеві конкурсні комісії ведуть реєстр студентських наукових робіт з метою виключення можливості повторного подання їх на Конкурс.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  <w:bookmarkStart w:id="73" w:name="n74"/>
      <w:bookmarkEnd w:id="73"/>
      <w:r>
        <w:rPr>
          <w:color w:val="000000"/>
        </w:rPr>
        <w:t>12. Документація з проведення ІІ туру Конкурсу зберігається у базових вищих навчальних закладах протягом трьох років.</w:t>
      </w:r>
    </w:p>
    <w:p w:rsid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7D41B3" w:rsidRP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74" w:name="n75"/>
      <w:bookmarkEnd w:id="74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V. Подання та розгляд апеляцій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5" w:name="n76"/>
      <w:bookmarkEnd w:id="75"/>
      <w:r>
        <w:rPr>
          <w:color w:val="000000"/>
        </w:rPr>
        <w:t>1. Для забезпечення об’єктивного проведення ІІ туру Конкурсу у базовому вищому навчальному закладі створюється апеляційна комісія, чисельність і склад якої затверджуються наказом керівника базового вищого навчального закладу.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6" w:name="n77"/>
      <w:bookmarkEnd w:id="76"/>
      <w:r>
        <w:rPr>
          <w:color w:val="000000"/>
        </w:rPr>
        <w:t>2. Членами апеляційної комісії призначаються представники МОН, базового вищого навчального закладу, інших вищих навчальних закладів та наукових установ (за згодою). Кількість представників базового вищого навчального закладу в апеляційній комісії не повинна перевищувати 1/3 її складу.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7" w:name="n78"/>
      <w:bookmarkEnd w:id="77"/>
      <w:r>
        <w:rPr>
          <w:color w:val="000000"/>
        </w:rPr>
        <w:t>3. Учасники Конкурсу можуть протягом п’яти календарних днів після оприлюднення рейтингового списку подати заяву в письмовій формі апеляційній комісії щодо необ’єктивної оцінки їх наукової роботи.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8" w:name="n79"/>
      <w:bookmarkEnd w:id="78"/>
      <w:r>
        <w:rPr>
          <w:color w:val="000000"/>
        </w:rPr>
        <w:t>4. Апеляційна комісія протягом трьох робочих днів з дня надходження заяви ухвалює рішення, що фіксується у протоколі засідання апеляційної комісії Конкурсу (</w:t>
      </w:r>
      <w:hyperlink r:id="rId13" w:anchor="n103" w:history="1">
        <w:r>
          <w:rPr>
            <w:rStyle w:val="a3"/>
            <w:color w:val="006600"/>
            <w:bdr w:val="none" w:sz="0" w:space="0" w:color="auto" w:frame="1"/>
          </w:rPr>
          <w:t>додаток 3</w:t>
        </w:r>
      </w:hyperlink>
      <w:r>
        <w:rPr>
          <w:color w:val="000000"/>
        </w:rPr>
        <w:t>), та надає його заявнику.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9" w:name="n80"/>
      <w:bookmarkEnd w:id="79"/>
      <w:r>
        <w:rPr>
          <w:color w:val="000000"/>
        </w:rPr>
        <w:t>5. Забороняється втручання наукових керівників, батьків учасників та інших осіб у процедуру проведення Конкурсу та розгляду апеляцій.</w:t>
      </w:r>
    </w:p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80" w:name="n81"/>
      <w:bookmarkEnd w:id="80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VІ. Визначення та нагородження переможців Конкурсу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1" w:name="n82"/>
      <w:bookmarkEnd w:id="81"/>
      <w:r>
        <w:rPr>
          <w:color w:val="000000"/>
        </w:rPr>
        <w:t>1. Після проведення підсумкової науково-практичної конференції галузева конкурсна комісія підбиває підсумки ІІ туру Конкурсу та приймає рішення про визначення переможців Конкурсу, загальна кількість яких не може перевищувати 25 % від загальної кількості авторів наукових робіт, та нагородження їх дипломами: І ступеня - до 20%, ІІ ступеня - до 30%, ІІІ ступеня -до 50%.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2" w:name="n83"/>
      <w:bookmarkEnd w:id="82"/>
      <w:r>
        <w:rPr>
          <w:color w:val="000000"/>
        </w:rPr>
        <w:t>Автор наукової роботи, який не брав участі у підсумковій науково-практичній конференції, не може бути переможцем.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3" w:name="n84"/>
      <w:bookmarkEnd w:id="83"/>
      <w:r>
        <w:rPr>
          <w:color w:val="000000"/>
        </w:rPr>
        <w:t>2. Наукові роботи переможців Конкурсу оприлюднюються на веб-сайті базового вищого навчального закладу.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4" w:name="n85"/>
      <w:bookmarkEnd w:id="84"/>
      <w:r>
        <w:rPr>
          <w:color w:val="000000"/>
        </w:rPr>
        <w:t>3. Галузеві конкурсні комісії надсилають до ІМЗО звіти про проведення ІІ туру Конкурсу, у тому числі наказ про затвердження конкурсної і апеляційної комісій базового вищого навчального закладу, протокол засідання галузевої конкурсної комісії (</w:t>
      </w:r>
      <w:hyperlink r:id="rId14" w:anchor="n105" w:history="1">
        <w:r>
          <w:rPr>
            <w:rStyle w:val="a3"/>
            <w:color w:val="006600"/>
            <w:bdr w:val="none" w:sz="0" w:space="0" w:color="auto" w:frame="1"/>
          </w:rPr>
          <w:t>додаток 4</w:t>
        </w:r>
      </w:hyperlink>
      <w:r>
        <w:rPr>
          <w:color w:val="000000"/>
        </w:rPr>
        <w:t>), статистичну довідку (</w:t>
      </w:r>
      <w:hyperlink r:id="rId15" w:anchor="n107" w:history="1">
        <w:r>
          <w:rPr>
            <w:rStyle w:val="a3"/>
            <w:color w:val="006600"/>
            <w:bdr w:val="none" w:sz="0" w:space="0" w:color="auto" w:frame="1"/>
          </w:rPr>
          <w:t>додаток 5</w:t>
        </w:r>
      </w:hyperlink>
      <w:r>
        <w:rPr>
          <w:color w:val="000000"/>
        </w:rPr>
        <w:t>) та копії протоколів рішень апеляційної комісії (за наявності).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5" w:name="n86"/>
      <w:bookmarkEnd w:id="85"/>
      <w:r>
        <w:rPr>
          <w:color w:val="000000"/>
        </w:rPr>
        <w:t>У разі надходження до ІМЗО рішень зі списками переможців Конкурсу, загальна кількість яких перевищує 25% за відповідною галуззю знань, спеціальністю (спеціалізацією), ІМЗО повертає ці рішення відповідним галузевим конкурсним комісіям для приведення списку переможців у відповідність до пункту 1 цього розділу. При невиконанні вимог цього пункту Конкурс за відповідною галуззю знань, спеціальністю (спеціалізацією) вважається таким, що не відбувся.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6" w:name="n87"/>
      <w:bookmarkEnd w:id="86"/>
      <w:r>
        <w:rPr>
          <w:color w:val="000000"/>
        </w:rPr>
        <w:t>4. Дипломи переможців Конкурсу видають базові вищі навчальні заклади та підписують голови відповідних галузевих конкурсних комісій.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7" w:name="n88"/>
      <w:bookmarkEnd w:id="87"/>
      <w:r>
        <w:rPr>
          <w:color w:val="000000"/>
        </w:rPr>
        <w:t>У разі втрати диплом не поновлюється.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8" w:name="n89"/>
      <w:bookmarkEnd w:id="88"/>
      <w:r>
        <w:rPr>
          <w:color w:val="000000"/>
        </w:rPr>
        <w:t>5. Наукові керівники студентських робіт, нагороджених дипломами І-ІІІ ступенів, відзначаються подяками галузевої конкурсної комісії.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9" w:name="n90"/>
      <w:bookmarkEnd w:id="89"/>
      <w:r>
        <w:rPr>
          <w:color w:val="000000"/>
        </w:rPr>
        <w:t>6. Галузеві конкурсні комісії для заохочення студентів можуть видавати їм сертифікати учасників Конкурсу та відзнаки в окремих номінаціях.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0" w:name="n91"/>
      <w:bookmarkEnd w:id="90"/>
      <w:r>
        <w:rPr>
          <w:color w:val="000000"/>
        </w:rPr>
        <w:t>7. Вищі навчальні заклади можуть здійснювати заходи щодо відзначення студентів - переможців Конкурсу та їх наукових керівників.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1" w:name="n92"/>
      <w:bookmarkEnd w:id="91"/>
      <w:r>
        <w:rPr>
          <w:color w:val="000000"/>
        </w:rPr>
        <w:t>8. Перелік переможців, відзначених дипломами І-ІІІ ступенів, затверджується наказом МОН.</w:t>
      </w:r>
    </w:p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bookmarkStart w:id="92" w:name="n93"/>
      <w:bookmarkEnd w:id="92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VII. Фінансування Конкурсу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3" w:name="n94"/>
      <w:bookmarkEnd w:id="93"/>
      <w:r>
        <w:rPr>
          <w:color w:val="000000"/>
        </w:rPr>
        <w:t>1. Витрати на проведення І туру Конкурсу та на пересилання робіт до базових вищих навчальних закладів здійснюються за рахунок вищих навчальних закладів.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4" w:name="n95"/>
      <w:bookmarkEnd w:id="94"/>
      <w:r>
        <w:rPr>
          <w:color w:val="000000"/>
        </w:rPr>
        <w:lastRenderedPageBreak/>
        <w:t>2. Матеріально-технічне забезпечення ІІ туру Конкурсу, витрати на рецензування робіт та проведення підсумкової науково-практичної конференції здійснюються за рахунок базового вищого навчального закладу та інших джерел, не заборонених законодавством України.</w:t>
      </w:r>
    </w:p>
    <w:p w:rsidR="00A3519A" w:rsidRDefault="00A3519A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  <w:bookmarkStart w:id="95" w:name="n96"/>
      <w:bookmarkEnd w:id="95"/>
      <w:r>
        <w:rPr>
          <w:color w:val="000000"/>
        </w:rPr>
        <w:t>3. Витрати на відрядження учасників ІІ туру Конкурсу здійснюються за рахунок вищих навчальних закладів, установ, в яких вони навчаються або працюють.</w:t>
      </w:r>
    </w:p>
    <w:p w:rsidR="007D41B3" w:rsidRPr="007D41B3" w:rsidRDefault="007D41B3" w:rsidP="00A3519A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  <w:lang w:val="uk-U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281"/>
        <w:gridCol w:w="5145"/>
      </w:tblGrid>
      <w:tr w:rsidR="00A3519A" w:rsidTr="007D41B3">
        <w:tc>
          <w:tcPr>
            <w:tcW w:w="2100" w:type="pct"/>
            <w:hideMark/>
          </w:tcPr>
          <w:p w:rsidR="00A3519A" w:rsidRDefault="00A3519A">
            <w:pPr>
              <w:pStyle w:val="rvps4"/>
              <w:spacing w:before="0" w:beforeAutospacing="0" w:after="0" w:afterAutospacing="0"/>
              <w:jc w:val="center"/>
              <w:textAlignment w:val="baseline"/>
            </w:pPr>
            <w:bookmarkStart w:id="96" w:name="n97"/>
            <w:bookmarkEnd w:id="96"/>
            <w:r>
              <w:rPr>
                <w:rStyle w:val="rvts44"/>
                <w:b/>
                <w:bCs/>
                <w:color w:val="000000"/>
                <w:bdr w:val="none" w:sz="0" w:space="0" w:color="auto" w:frame="1"/>
              </w:rPr>
              <w:t>Т.в.о. директора </w:t>
            </w:r>
            <w:r>
              <w:br/>
            </w:r>
            <w:r>
              <w:rPr>
                <w:rStyle w:val="rvts44"/>
                <w:b/>
                <w:bCs/>
                <w:color w:val="000000"/>
                <w:bdr w:val="none" w:sz="0" w:space="0" w:color="auto" w:frame="1"/>
              </w:rPr>
              <w:t>департаменту вищої освіти</w:t>
            </w:r>
          </w:p>
        </w:tc>
        <w:tc>
          <w:tcPr>
            <w:tcW w:w="3500" w:type="pct"/>
            <w:gridSpan w:val="2"/>
            <w:hideMark/>
          </w:tcPr>
          <w:p w:rsidR="00A3519A" w:rsidRDefault="00A3519A">
            <w:pPr>
              <w:pStyle w:val="rvps15"/>
              <w:spacing w:before="0" w:beforeAutospacing="0" w:after="0" w:afterAutospacing="0"/>
              <w:jc w:val="right"/>
              <w:textAlignment w:val="baseline"/>
            </w:pPr>
            <w:r>
              <w:br/>
            </w:r>
            <w:r>
              <w:rPr>
                <w:rStyle w:val="rvts44"/>
                <w:b/>
                <w:bCs/>
                <w:color w:val="000000"/>
                <w:bdr w:val="none" w:sz="0" w:space="0" w:color="auto" w:frame="1"/>
              </w:rPr>
              <w:t>Г.М. Бойко</w:t>
            </w:r>
          </w:p>
        </w:tc>
      </w:tr>
      <w:tr w:rsidR="00A3519A" w:rsidTr="007D41B3">
        <w:tc>
          <w:tcPr>
            <w:tcW w:w="2250" w:type="pct"/>
            <w:gridSpan w:val="2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bookmarkStart w:id="97" w:name="n109"/>
            <w:bookmarkStart w:id="98" w:name="n98"/>
            <w:bookmarkEnd w:id="97"/>
            <w:bookmarkEnd w:id="98"/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r>
              <w:t>Додаток 1 </w:t>
            </w:r>
            <w:r>
              <w:br/>
              <w:t>до Положення </w:t>
            </w:r>
            <w:r>
              <w:br/>
              <w:t>про Всеукраїнський конкурс </w:t>
            </w:r>
            <w:r>
              <w:br/>
              <w:t>студентських наукових робіт </w:t>
            </w:r>
            <w:r>
              <w:br/>
              <w:t>з галузей знань і спеціальностей </w:t>
            </w:r>
            <w:r>
              <w:br/>
              <w:t>(пункт 6 розділу IІІ)</w:t>
            </w:r>
          </w:p>
        </w:tc>
      </w:tr>
    </w:tbl>
    <w:bookmarkStart w:id="99" w:name="n99"/>
    <w:bookmarkEnd w:id="99"/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"http://zakon2.rada.gov.ua/laws/file/text/54/f467311n119.doc" </w:instrText>
      </w:r>
      <w:r>
        <w:rPr>
          <w:color w:val="000000"/>
        </w:rPr>
        <w:fldChar w:fldCharType="separate"/>
      </w:r>
      <w:r>
        <w:rPr>
          <w:rStyle w:val="a3"/>
          <w:b/>
          <w:bCs/>
          <w:color w:val="C00909"/>
          <w:sz w:val="28"/>
          <w:szCs w:val="28"/>
          <w:bdr w:val="none" w:sz="0" w:space="0" w:color="auto" w:frame="1"/>
        </w:rPr>
        <w:t>ВІДОМОСТІ</w:t>
      </w:r>
      <w:r>
        <w:rPr>
          <w:color w:val="000000"/>
        </w:rPr>
        <w:fldChar w:fldCharType="end"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color w:val="000000"/>
        </w:rPr>
        <w:br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про автора (авторів) та наукового керівника наукової роботи</w:t>
      </w:r>
    </w:p>
    <w:p w:rsidR="00A3519A" w:rsidRDefault="001B75FC" w:rsidP="00A3519A">
      <w:pPr>
        <w:spacing w:before="60" w:after="60"/>
      </w:pPr>
      <w:bookmarkStart w:id="100" w:name="n110"/>
      <w:bookmarkEnd w:id="100"/>
      <w: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4402"/>
      </w:tblGrid>
      <w:tr w:rsidR="00A3519A" w:rsidTr="007D41B3">
        <w:tc>
          <w:tcPr>
            <w:tcW w:w="225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bookmarkStart w:id="101" w:name="n100"/>
            <w:bookmarkEnd w:id="101"/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r>
              <w:t>Додаток 2 </w:t>
            </w:r>
            <w:r>
              <w:br/>
              <w:t>до Положення </w:t>
            </w:r>
            <w:r>
              <w:br/>
              <w:t>про Всеукраїнський конкурс </w:t>
            </w:r>
            <w:r>
              <w:br/>
              <w:t>студентських наукових робіт </w:t>
            </w:r>
            <w:r>
              <w:br/>
              <w:t>з галузей знань і спеціальностей </w:t>
            </w:r>
            <w:r>
              <w:br/>
              <w:t>(пункт 5 розділу ІV)</w:t>
            </w:r>
          </w:p>
        </w:tc>
      </w:tr>
    </w:tbl>
    <w:bookmarkStart w:id="102" w:name="n101"/>
    <w:bookmarkEnd w:id="102"/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"http://zakon2.rada.gov.ua/laws/file/text/54/f467311n120.doc" </w:instrText>
      </w:r>
      <w:r>
        <w:rPr>
          <w:color w:val="000000"/>
        </w:rPr>
        <w:fldChar w:fldCharType="separate"/>
      </w:r>
      <w:r>
        <w:rPr>
          <w:rStyle w:val="a3"/>
          <w:b/>
          <w:bCs/>
          <w:color w:val="C00909"/>
          <w:sz w:val="28"/>
          <w:szCs w:val="28"/>
          <w:bdr w:val="none" w:sz="0" w:space="0" w:color="auto" w:frame="1"/>
        </w:rPr>
        <w:t>РЕЦЕНЗІЯ</w:t>
      </w:r>
      <w:r>
        <w:rPr>
          <w:color w:val="000000"/>
        </w:rPr>
        <w:fldChar w:fldCharType="end"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color w:val="000000"/>
        </w:rPr>
        <w:br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на наукову роботу, представлену на Конкурс</w:t>
      </w:r>
    </w:p>
    <w:p w:rsidR="00A3519A" w:rsidRDefault="001B75FC" w:rsidP="00A3519A">
      <w:pPr>
        <w:spacing w:before="60" w:after="60"/>
      </w:pPr>
      <w:bookmarkStart w:id="103" w:name="n111"/>
      <w:bookmarkEnd w:id="103"/>
      <w:r>
        <w:pict>
          <v:rect id="_x0000_i1026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4402"/>
      </w:tblGrid>
      <w:tr w:rsidR="00A3519A" w:rsidTr="007D41B3">
        <w:tc>
          <w:tcPr>
            <w:tcW w:w="225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bookmarkStart w:id="104" w:name="n102"/>
            <w:bookmarkEnd w:id="104"/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r>
              <w:t>Додаток 3 </w:t>
            </w:r>
            <w:r>
              <w:br/>
              <w:t>до Положення </w:t>
            </w:r>
            <w:r>
              <w:br/>
              <w:t>про Всеукраїнський конкурс </w:t>
            </w:r>
            <w:r>
              <w:br/>
              <w:t>студентських наукових робіт </w:t>
            </w:r>
            <w:r>
              <w:br/>
              <w:t>з галузей знань і спеціальностей </w:t>
            </w:r>
            <w:r>
              <w:br/>
              <w:t>(пункт 4 розділу V)</w:t>
            </w:r>
          </w:p>
        </w:tc>
      </w:tr>
    </w:tbl>
    <w:bookmarkStart w:id="105" w:name="n103"/>
    <w:bookmarkEnd w:id="105"/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"http://zakon2.rada.gov.ua/laws/file/text/54/f467311n122.doc" </w:instrText>
      </w:r>
      <w:r>
        <w:rPr>
          <w:color w:val="000000"/>
        </w:rPr>
        <w:fldChar w:fldCharType="separate"/>
      </w:r>
      <w:r>
        <w:rPr>
          <w:rStyle w:val="a3"/>
          <w:b/>
          <w:bCs/>
          <w:color w:val="C00909"/>
          <w:sz w:val="28"/>
          <w:szCs w:val="28"/>
          <w:bdr w:val="none" w:sz="0" w:space="0" w:color="auto" w:frame="1"/>
        </w:rPr>
        <w:t>ПРОТОКОЛ ЗАСІДАННЯ</w:t>
      </w:r>
      <w:r>
        <w:rPr>
          <w:color w:val="000000"/>
        </w:rPr>
        <w:fldChar w:fldCharType="end"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color w:val="000000"/>
        </w:rPr>
        <w:br/>
      </w: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апеляційної комісії Конкурсу</w:t>
      </w:r>
    </w:p>
    <w:p w:rsidR="00A3519A" w:rsidRDefault="001B75FC" w:rsidP="00A3519A">
      <w:pPr>
        <w:spacing w:before="60" w:after="60"/>
      </w:pPr>
      <w:bookmarkStart w:id="106" w:name="n112"/>
      <w:bookmarkEnd w:id="106"/>
      <w:r>
        <w:pict>
          <v:rect id="_x0000_i1027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4402"/>
      </w:tblGrid>
      <w:tr w:rsidR="00A3519A" w:rsidTr="007D41B3">
        <w:tc>
          <w:tcPr>
            <w:tcW w:w="225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bookmarkStart w:id="107" w:name="n104"/>
            <w:bookmarkEnd w:id="107"/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r>
              <w:t>Додаток 4 </w:t>
            </w:r>
            <w:r>
              <w:br/>
              <w:t>до Положення </w:t>
            </w:r>
            <w:r>
              <w:br/>
              <w:t>про Всеукраїнський конкурс </w:t>
            </w:r>
            <w:r>
              <w:br/>
              <w:t>студентських наукових робіт </w:t>
            </w:r>
            <w:r>
              <w:br/>
              <w:t>з галузей знань і спеціальностей </w:t>
            </w:r>
            <w:r>
              <w:br/>
              <w:t>(пункт 3 розділу VІ)</w:t>
            </w:r>
          </w:p>
        </w:tc>
      </w:tr>
    </w:tbl>
    <w:p w:rsidR="007D41B3" w:rsidRDefault="007D41B3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  <w:lang w:val="uk-UA"/>
        </w:rPr>
      </w:pPr>
      <w:bookmarkStart w:id="108" w:name="n105"/>
      <w:bookmarkEnd w:id="108"/>
    </w:p>
    <w:p w:rsidR="00A3519A" w:rsidRDefault="001B75FC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hyperlink r:id="rId16" w:history="1">
        <w:r w:rsidR="00A3519A">
          <w:rPr>
            <w:rStyle w:val="a3"/>
            <w:b/>
            <w:bCs/>
            <w:color w:val="C00909"/>
            <w:sz w:val="28"/>
            <w:szCs w:val="28"/>
            <w:bdr w:val="none" w:sz="0" w:space="0" w:color="auto" w:frame="1"/>
          </w:rPr>
          <w:t>ПРОТОКОЛ ЗАСІДАННЯ</w:t>
        </w:r>
      </w:hyperlink>
      <w:r w:rsidR="00A3519A"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="00A3519A">
        <w:rPr>
          <w:color w:val="000000"/>
        </w:rPr>
        <w:br/>
      </w:r>
      <w:r w:rsidR="00A3519A"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галузевої конкурсної комісії Конкурсу</w:t>
      </w:r>
    </w:p>
    <w:p w:rsidR="00A3519A" w:rsidRDefault="001B75FC" w:rsidP="00A3519A">
      <w:pPr>
        <w:spacing w:before="60" w:after="60"/>
      </w:pPr>
      <w:bookmarkStart w:id="109" w:name="n113"/>
      <w:bookmarkEnd w:id="109"/>
      <w:r>
        <w:pict>
          <v:rect id="_x0000_i1028" style="width:0;height:0" o:hralign="center" o:hrstd="t" o:hrnoshade="t" o:hr="t" fillcolor="black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4402"/>
      </w:tblGrid>
      <w:tr w:rsidR="00A3519A" w:rsidTr="007D41B3">
        <w:tc>
          <w:tcPr>
            <w:tcW w:w="225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bookmarkStart w:id="110" w:name="n106"/>
            <w:bookmarkEnd w:id="110"/>
          </w:p>
        </w:tc>
        <w:tc>
          <w:tcPr>
            <w:tcW w:w="2000" w:type="pct"/>
            <w:hideMark/>
          </w:tcPr>
          <w:p w:rsidR="00A3519A" w:rsidRDefault="00A3519A">
            <w:pPr>
              <w:pStyle w:val="rvps14"/>
              <w:spacing w:before="150" w:beforeAutospacing="0" w:after="150" w:afterAutospacing="0"/>
              <w:textAlignment w:val="baseline"/>
            </w:pPr>
            <w:r>
              <w:t>Додаток 5 </w:t>
            </w:r>
            <w:r>
              <w:br/>
              <w:t>до Положення </w:t>
            </w:r>
            <w:r>
              <w:br/>
              <w:t>про Всеукраїнський конкурс </w:t>
            </w:r>
            <w:r>
              <w:br/>
              <w:t>студентських наукових робіт </w:t>
            </w:r>
            <w:r>
              <w:br/>
              <w:t>з галузей знань і спеціальностей </w:t>
            </w:r>
            <w:r>
              <w:br/>
              <w:t>(пункт 3 розділу VІ)</w:t>
            </w:r>
          </w:p>
        </w:tc>
      </w:tr>
    </w:tbl>
    <w:bookmarkStart w:id="111" w:name="n107"/>
    <w:bookmarkEnd w:id="111"/>
    <w:p w:rsidR="00A3519A" w:rsidRDefault="00A3519A" w:rsidP="00A3519A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"http://zakon2.rada.gov.ua/laws/file/text/54/f467311n118.doc" </w:instrText>
      </w:r>
      <w:r>
        <w:rPr>
          <w:color w:val="000000"/>
        </w:rPr>
        <w:fldChar w:fldCharType="separate"/>
      </w:r>
      <w:r>
        <w:rPr>
          <w:rStyle w:val="a3"/>
          <w:b/>
          <w:bCs/>
          <w:color w:val="C00909"/>
          <w:sz w:val="28"/>
          <w:szCs w:val="28"/>
          <w:bdr w:val="none" w:sz="0" w:space="0" w:color="auto" w:frame="1"/>
        </w:rPr>
        <w:t>СТАТИСТИЧНА ДОВІДКА</w:t>
      </w:r>
      <w:r>
        <w:rPr>
          <w:color w:val="000000"/>
        </w:rPr>
        <w:fldChar w:fldCharType="end"/>
      </w:r>
    </w:p>
    <w:p w:rsidR="00A3519A" w:rsidRPr="00A3519A" w:rsidRDefault="00A3519A">
      <w:pPr>
        <w:rPr>
          <w:lang w:val="uk-UA"/>
        </w:rPr>
      </w:pPr>
    </w:p>
    <w:sectPr w:rsidR="00A3519A" w:rsidRPr="00A3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9A"/>
    <w:rsid w:val="000551AD"/>
    <w:rsid w:val="001B75FC"/>
    <w:rsid w:val="007D41B3"/>
    <w:rsid w:val="00A3519A"/>
    <w:rsid w:val="00D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19A"/>
    <w:rPr>
      <w:color w:val="0000FF" w:themeColor="hyperlink"/>
      <w:u w:val="single"/>
    </w:rPr>
  </w:style>
  <w:style w:type="paragraph" w:customStyle="1" w:styleId="rvps4">
    <w:name w:val="rvps4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1">
    <w:name w:val="rvps1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A3519A"/>
  </w:style>
  <w:style w:type="character" w:customStyle="1" w:styleId="rvts23">
    <w:name w:val="rvts23"/>
    <w:basedOn w:val="a0"/>
    <w:rsid w:val="00A3519A"/>
  </w:style>
  <w:style w:type="paragraph" w:customStyle="1" w:styleId="rvps7">
    <w:name w:val="rvps7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9">
    <w:name w:val="rvts9"/>
    <w:basedOn w:val="a0"/>
    <w:rsid w:val="00A3519A"/>
  </w:style>
  <w:style w:type="paragraph" w:customStyle="1" w:styleId="rvps14">
    <w:name w:val="rvps14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6">
    <w:name w:val="rvps6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2">
    <w:name w:val="rvps2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52">
    <w:name w:val="rvts52"/>
    <w:basedOn w:val="a0"/>
    <w:rsid w:val="00A3519A"/>
  </w:style>
  <w:style w:type="character" w:customStyle="1" w:styleId="rvts44">
    <w:name w:val="rvts44"/>
    <w:basedOn w:val="a0"/>
    <w:rsid w:val="00A3519A"/>
  </w:style>
  <w:style w:type="paragraph" w:customStyle="1" w:styleId="rvps15">
    <w:name w:val="rvps15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19A"/>
    <w:rPr>
      <w:color w:val="0000FF" w:themeColor="hyperlink"/>
      <w:u w:val="single"/>
    </w:rPr>
  </w:style>
  <w:style w:type="paragraph" w:customStyle="1" w:styleId="rvps4">
    <w:name w:val="rvps4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1">
    <w:name w:val="rvps1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A3519A"/>
  </w:style>
  <w:style w:type="character" w:customStyle="1" w:styleId="rvts23">
    <w:name w:val="rvts23"/>
    <w:basedOn w:val="a0"/>
    <w:rsid w:val="00A3519A"/>
  </w:style>
  <w:style w:type="paragraph" w:customStyle="1" w:styleId="rvps7">
    <w:name w:val="rvps7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9">
    <w:name w:val="rvts9"/>
    <w:basedOn w:val="a0"/>
    <w:rsid w:val="00A3519A"/>
  </w:style>
  <w:style w:type="paragraph" w:customStyle="1" w:styleId="rvps14">
    <w:name w:val="rvps14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6">
    <w:name w:val="rvps6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rvps2">
    <w:name w:val="rvps2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52">
    <w:name w:val="rvts52"/>
    <w:basedOn w:val="a0"/>
    <w:rsid w:val="00A3519A"/>
  </w:style>
  <w:style w:type="character" w:customStyle="1" w:styleId="rvts44">
    <w:name w:val="rvts44"/>
    <w:basedOn w:val="a0"/>
    <w:rsid w:val="00A3519A"/>
  </w:style>
  <w:style w:type="paragraph" w:customStyle="1" w:styleId="rvps15">
    <w:name w:val="rvps15"/>
    <w:basedOn w:val="a"/>
    <w:rsid w:val="00A351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0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z0620-17" TargetMode="External"/><Relationship Id="rId13" Type="http://schemas.openxmlformats.org/officeDocument/2006/relationships/hyperlink" Target="http://zakon2.rada.gov.ua/laws/show/z0620-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akon2.rada.gov.ua/laws/show/848-19/paran894" TargetMode="External"/><Relationship Id="rId12" Type="http://schemas.openxmlformats.org/officeDocument/2006/relationships/hyperlink" Target="http://zakon2.rada.gov.ua/laws/show/z0620-17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zakon2.rada.gov.ua/laws/file/text/54/f467311n123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2.rada.gov.ua/laws/show/1556-18/paran964" TargetMode="External"/><Relationship Id="rId11" Type="http://schemas.openxmlformats.org/officeDocument/2006/relationships/hyperlink" Target="http://zakon2.rada.gov.ua/laws/show/z0620-17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zakon2.rada.gov.ua/laws/show/z0620-17" TargetMode="External"/><Relationship Id="rId10" Type="http://schemas.openxmlformats.org/officeDocument/2006/relationships/hyperlink" Target="http://zakon2.rada.gov.ua/laws/show/2297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kon2.rada.gov.ua/laws/show/z0389-12" TargetMode="External"/><Relationship Id="rId14" Type="http://schemas.openxmlformats.org/officeDocument/2006/relationships/hyperlink" Target="http://zakon2.rada.gov.ua/laws/show/z0620-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Васильевич</dc:creator>
  <cp:lastModifiedBy>Юляша</cp:lastModifiedBy>
  <cp:revision>2</cp:revision>
  <dcterms:created xsi:type="dcterms:W3CDTF">2017-11-20T09:54:00Z</dcterms:created>
  <dcterms:modified xsi:type="dcterms:W3CDTF">2017-11-20T09:54:00Z</dcterms:modified>
</cp:coreProperties>
</file>