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before="0" w:line="240" w:lineRule="auto"/>
        <w:ind w:left="0" w:right="0" w:firstLine="0"/>
        <w:jc w:val="left"/>
        <w:rPr>
          <w:b w:val="1"/>
          <w:bCs w:val="1"/>
          <w:sz w:val="48"/>
          <w:szCs w:val="48"/>
          <w:rtl w:val="0"/>
        </w:rPr>
      </w:pPr>
      <w:r>
        <w:rPr>
          <w:b w:val="1"/>
          <w:bCs w:val="1"/>
          <w:sz w:val="48"/>
          <w:szCs w:val="48"/>
          <w:rtl w:val="0"/>
          <w:lang w:val="en-US"/>
        </w:rPr>
        <w:t xml:space="preserve">Task </w:t>
      </w:r>
      <w:r>
        <w:rPr>
          <w:b w:val="1"/>
          <w:bCs w:val="1"/>
          <w:sz w:val="48"/>
          <w:szCs w:val="48"/>
          <w:rtl w:val="0"/>
          <w:lang w:val="zh-CN" w:eastAsia="zh-CN"/>
        </w:rPr>
        <w:t>5</w:t>
      </w:r>
    </w:p>
    <w:p>
      <w:pPr>
        <w:pStyle w:val="Default"/>
        <w:bidi w:val="0"/>
        <w:spacing w:before="0" w:line="240" w:lineRule="auto"/>
        <w:ind w:left="0" w:right="0" w:firstLine="0"/>
        <w:jc w:val="left"/>
        <w:rPr>
          <w:b w:val="0"/>
          <w:bCs w:val="0"/>
          <w:sz w:val="29"/>
          <w:szCs w:val="29"/>
          <w:rtl w:val="0"/>
        </w:rPr>
      </w:pPr>
      <w:r>
        <w:rPr>
          <w:b w:val="1"/>
          <w:bCs w:val="1"/>
          <w:sz w:val="43"/>
          <w:szCs w:val="43"/>
          <w:rtl w:val="0"/>
          <w:lang w:val="zh-CN" w:eastAsia="zh-CN"/>
        </w:rPr>
        <w:t>No Monster World</w:t>
      </w:r>
    </w:p>
    <w:p>
      <w:pPr>
        <w:pStyle w:val="Default"/>
        <w:bidi w:val="0"/>
        <w:spacing w:before="0" w:line="240" w:lineRule="auto"/>
        <w:ind w:left="0" w:right="0" w:firstLine="0"/>
        <w:jc w:val="left"/>
        <w:rPr>
          <w:b w:val="1"/>
          <w:bCs w:val="1"/>
          <w:sz w:val="29"/>
          <w:szCs w:val="29"/>
          <w:rtl w:val="0"/>
        </w:rPr>
      </w:pPr>
      <w:r>
        <w:rPr>
          <w:b w:val="1"/>
          <w:bCs w:val="1"/>
          <w:sz w:val="29"/>
          <w:szCs w:val="29"/>
          <w:rtl w:val="0"/>
        </w:rPr>
        <w:t>Team Members: Sayed Md Abu, Siyu Deng, Ige Tosin O</w:t>
      </w:r>
    </w:p>
    <w:p>
      <w:pPr>
        <w:pStyle w:val="Body"/>
        <w:bidi w:val="0"/>
      </w:pPr>
    </w:p>
    <w:p>
      <w:pPr>
        <w:pStyle w:val="Body"/>
        <w:bidi w:val="0"/>
      </w:pPr>
      <w:r>
        <w:rPr>
          <w:rFonts w:cs="Arial Unicode MS" w:eastAsia="Arial Unicode MS"/>
          <w:rtl w:val="0"/>
          <w:lang w:val="zh-CN" w:eastAsia="zh-CN"/>
        </w:rPr>
        <w:t xml:space="preserve">In this task, we would like our character makes monster disappear within current map if we input </w:t>
      </w:r>
      <w:r>
        <w:rPr>
          <w:rFonts w:cs="Arial Unicode MS" w:eastAsia="Arial Unicode MS" w:hint="default"/>
          <w:rtl w:val="0"/>
          <w:lang w:val="zh-CN" w:eastAsia="zh-CN"/>
        </w:rPr>
        <w:t>“</w:t>
      </w:r>
      <w:r>
        <w:rPr>
          <w:rFonts w:cs="Arial Unicode MS" w:eastAsia="Arial Unicode MS"/>
          <w:rtl w:val="0"/>
          <w:lang w:val="zh-CN" w:eastAsia="zh-CN"/>
        </w:rPr>
        <w:t>disappear</w:t>
      </w:r>
      <w:r>
        <w:rPr>
          <w:rFonts w:cs="Arial Unicode MS" w:eastAsia="Arial Unicode MS" w:hint="default"/>
          <w:rtl w:val="0"/>
          <w:lang w:val="zh-CN" w:eastAsia="zh-CN"/>
        </w:rPr>
        <w:t xml:space="preserve">” </w:t>
      </w:r>
      <w:r>
        <w:rPr>
          <w:rFonts w:cs="Arial Unicode MS" w:eastAsia="Arial Unicode MS"/>
          <w:rtl w:val="0"/>
          <w:lang w:val="zh-CN" w:eastAsia="zh-CN"/>
        </w:rPr>
        <w:t>in the dialogue and hit enter. Once our character processed to another map and head back, the not killed disappeared monster will show up again.</w:t>
      </w:r>
    </w:p>
    <w:p>
      <w:pPr>
        <w:pStyle w:val="Body"/>
        <w:bidi w:val="0"/>
      </w:pPr>
    </w:p>
    <w:p>
      <w:pPr>
        <w:pStyle w:val="Body"/>
        <w:rPr>
          <w:b w:val="1"/>
          <w:bCs w:val="1"/>
        </w:rPr>
      </w:pPr>
      <w:r>
        <w:rPr>
          <w:b w:val="1"/>
          <w:bCs w:val="1"/>
          <w:rtl w:val="0"/>
          <w:lang w:val="zh-CN" w:eastAsia="zh-CN"/>
        </w:rPr>
        <w:t>Before Cheat</w:t>
      </w:r>
    </w:p>
    <w:p>
      <w:pPr>
        <w:pStyle w:val="Body"/>
        <w:bidi w:val="0"/>
      </w:pPr>
      <w:r>
        <w:drawing xmlns:a="http://schemas.openxmlformats.org/drawingml/2006/main">
          <wp:inline distT="0" distB="0" distL="0" distR="0">
            <wp:extent cx="3017521" cy="2895014"/>
            <wp:effectExtent l="0" t="0" r="0" b="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3017521" cy="2895014"/>
                    </a:xfrm>
                    <a:prstGeom prst="rect">
                      <a:avLst/>
                    </a:prstGeom>
                    <a:ln w="12700" cap="flat">
                      <a:noFill/>
                      <a:miter lim="400000"/>
                    </a:ln>
                    <a:effectLst/>
                  </pic:spPr>
                </pic:pic>
              </a:graphicData>
            </a:graphic>
          </wp:inline>
        </w:drawing>
      </w:r>
    </w:p>
    <w:p>
      <w:pPr>
        <w:pStyle w:val="Body"/>
        <w:bidi w:val="0"/>
      </w:pPr>
    </w:p>
    <w:p>
      <w:pPr>
        <w:pStyle w:val="Body"/>
        <w:rPr>
          <w:b w:val="1"/>
          <w:bCs w:val="1"/>
        </w:rPr>
      </w:pPr>
      <w:r>
        <w:rPr>
          <w:b w:val="1"/>
          <w:bCs w:val="1"/>
          <w:rtl w:val="0"/>
          <w:lang w:val="zh-CN" w:eastAsia="zh-CN"/>
        </w:rPr>
        <w:t>After Cheat</w:t>
      </w:r>
    </w:p>
    <w:p>
      <w:pPr>
        <w:pStyle w:val="Body"/>
        <w:bidi w:val="0"/>
      </w:pPr>
      <w:r>
        <w:drawing xmlns:a="http://schemas.openxmlformats.org/drawingml/2006/main">
          <wp:inline distT="0" distB="0" distL="0" distR="0">
            <wp:extent cx="3017521" cy="2907439"/>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3017521" cy="2907439"/>
                    </a:xfrm>
                    <a:prstGeom prst="rect">
                      <a:avLst/>
                    </a:prstGeom>
                    <a:ln w="12700" cap="flat">
                      <a:noFill/>
                      <a:miter lim="400000"/>
                    </a:ln>
                    <a:effectLst/>
                  </pic:spPr>
                </pic:pic>
              </a:graphicData>
            </a:graphic>
          </wp:inline>
        </w:drawing>
      </w:r>
    </w:p>
    <w:p>
      <w:pPr>
        <w:pStyle w:val="Body"/>
        <w:bidi w:val="0"/>
      </w:pPr>
    </w:p>
    <w:p>
      <w:pPr>
        <w:pStyle w:val="Body"/>
        <w:rPr>
          <w:b w:val="1"/>
          <w:bCs w:val="1"/>
        </w:rPr>
      </w:pPr>
      <w:r>
        <w:rPr>
          <w:b w:val="1"/>
          <w:bCs w:val="1"/>
          <w:rtl w:val="0"/>
          <w:lang w:val="zh-CN" w:eastAsia="zh-CN"/>
        </w:rPr>
        <w:t>Go to another map and head back</w:t>
      </w:r>
    </w:p>
    <w:p>
      <w:pPr>
        <w:pStyle w:val="Body"/>
        <w:bidi w:val="0"/>
      </w:pPr>
      <w:r>
        <w:drawing xmlns:a="http://schemas.openxmlformats.org/drawingml/2006/main">
          <wp:inline distT="0" distB="0" distL="0" distR="0">
            <wp:extent cx="3017521" cy="2926278"/>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3017521" cy="2926278"/>
                    </a:xfrm>
                    <a:prstGeom prst="rect">
                      <a:avLst/>
                    </a:prstGeom>
                    <a:ln w="12700" cap="flat">
                      <a:noFill/>
                      <a:miter lim="400000"/>
                    </a:ln>
                    <a:effectLst/>
                  </pic:spPr>
                </pic:pic>
              </a:graphicData>
            </a:graphic>
          </wp:inline>
        </w:drawing>
      </w:r>
    </w:p>
    <w:p>
      <w:pPr>
        <w:pStyle w:val="Body"/>
        <w:bidi w:val="0"/>
      </w:pPr>
    </w:p>
    <w:p>
      <w:pPr>
        <w:pStyle w:val="Body"/>
        <w:bidi w:val="0"/>
      </w:pPr>
      <w:r>
        <w:rPr>
          <w:rFonts w:cs="Arial Unicode MS" w:eastAsia="Arial Unicode MS"/>
          <w:rtl w:val="0"/>
          <w:lang w:val="zh-CN" w:eastAsia="zh-CN"/>
        </w:rPr>
        <w:t>We accomplish this by directly modify the value contained within the memory address which keeps the number of enemies. Since this address is fixed, we do not have to modify instructions as previous tasks. Instead, we can directly overwrite the value within that address.</w:t>
      </w:r>
    </w:p>
    <w:p>
      <w:pPr>
        <w:pStyle w:val="Body"/>
        <w:bidi w:val="0"/>
      </w:pPr>
    </w:p>
    <w:p>
      <w:pPr>
        <w:pStyle w:val="Body"/>
        <w:bidi w:val="0"/>
      </w:pPr>
      <w:r>
        <w:rPr>
          <w:rFonts w:cs="Arial Unicode MS" w:eastAsia="Arial Unicode MS"/>
          <w:rtl w:val="0"/>
          <w:lang w:val="zh-CN" w:eastAsia="zh-CN"/>
        </w:rPr>
        <w:t>Address which holds number of enemies are shown on screen:</w:t>
      </w:r>
      <w:r>
        <w:drawing xmlns:a="http://schemas.openxmlformats.org/drawingml/2006/main">
          <wp:inline distT="0" distB="0" distL="0" distR="0">
            <wp:extent cx="5943600" cy="3241381"/>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5943600" cy="3241381"/>
                    </a:xfrm>
                    <a:prstGeom prst="rect">
                      <a:avLst/>
                    </a:prstGeom>
                    <a:ln w="12700" cap="flat">
                      <a:noFill/>
                      <a:miter lim="400000"/>
                    </a:ln>
                    <a:effectLst/>
                  </pic:spPr>
                </pic:pic>
              </a:graphicData>
            </a:graphic>
          </wp:inline>
        </w:drawing>
      </w:r>
    </w:p>
    <w:p>
      <w:pPr>
        <w:pStyle w:val="Body"/>
        <w:bidi w:val="0"/>
      </w:pPr>
    </w:p>
    <w:p>
      <w:pPr>
        <w:pStyle w:val="Body"/>
        <w:bidi w:val="0"/>
      </w:pPr>
      <w:r>
        <w:rPr>
          <w:rFonts w:cs="Arial Unicode MS" w:eastAsia="Arial Unicode MS"/>
          <w:rtl w:val="0"/>
          <w:lang w:val="zh-CN" w:eastAsia="zh-CN"/>
        </w:rPr>
        <w:t>Note, there are two associated address. But after several experiments, we find that the upper address that holds the value that we want.</w:t>
      </w:r>
    </w:p>
    <w:p>
      <w:pPr>
        <w:pStyle w:val="Body"/>
        <w:bidi w:val="0"/>
      </w:pPr>
    </w:p>
    <w:p>
      <w:pPr>
        <w:pStyle w:val="Body"/>
        <w:bidi w:val="0"/>
      </w:pPr>
      <w:r>
        <w:rPr>
          <w:rFonts w:cs="Arial Unicode MS" w:eastAsia="Arial Unicode MS"/>
          <w:rtl w:val="0"/>
          <w:lang w:val="zh-CN" w:eastAsia="zh-CN"/>
        </w:rPr>
        <w:t xml:space="preserve">Then, we use the similar approach like previous tasks that overwrites this memory address with </w:t>
      </w:r>
      <w:r>
        <w:rPr>
          <w:rFonts w:cs="Arial Unicode MS" w:eastAsia="Arial Unicode MS" w:hint="default"/>
          <w:rtl w:val="0"/>
          <w:lang w:val="zh-CN" w:eastAsia="zh-CN"/>
        </w:rPr>
        <w:t>“</w:t>
      </w:r>
      <w:r>
        <w:rPr>
          <w:rFonts w:cs="Arial Unicode MS" w:eastAsia="Arial Unicode MS"/>
          <w:rtl w:val="0"/>
          <w:lang w:val="zh-CN" w:eastAsia="zh-CN"/>
        </w:rPr>
        <w:t>x00,x00,x00,x00</w:t>
      </w:r>
      <w:r>
        <w:rPr>
          <w:rFonts w:cs="Arial Unicode MS" w:eastAsia="Arial Unicode MS" w:hint="default"/>
          <w:rtl w:val="0"/>
          <w:lang w:val="zh-CN" w:eastAsia="zh-CN"/>
        </w:rPr>
        <w:t>”</w:t>
      </w:r>
      <w:r>
        <w:rPr>
          <w:rFonts w:cs="Arial Unicode MS" w:eastAsia="Arial Unicode MS"/>
          <w:rtl w:val="0"/>
          <w:lang w:val="zh-CN" w:eastAsia="zh-CN"/>
        </w:rPr>
        <w:t>.</w:t>
      </w:r>
      <w:r>
        <w:drawing xmlns:a="http://schemas.openxmlformats.org/drawingml/2006/main">
          <wp:inline distT="0" distB="0" distL="0" distR="0">
            <wp:extent cx="5943600" cy="4008798"/>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5943600" cy="4008798"/>
                    </a:xfrm>
                    <a:prstGeom prst="rect">
                      <a:avLst/>
                    </a:prstGeom>
                    <a:ln w="12700" cap="flat">
                      <a:noFill/>
                      <a:miter lim="400000"/>
                    </a:ln>
                    <a:effectLst/>
                  </pic:spPr>
                </pic:pic>
              </a:graphicData>
            </a:graphic>
          </wp:inline>
        </w:drawing>
      </w:r>
    </w:p>
    <w:p>
      <w:pPr>
        <w:pStyle w:val="Body"/>
        <w:bidi w:val="0"/>
        <w:rPr>
          <w:rFonts w:ascii="Helvetica Neue" w:cs="Helvetica Neue" w:hAnsi="Helvetica Neue" w:eastAsia="Helvetica Neue"/>
          <w:sz w:val="29"/>
          <w:szCs w:val="29"/>
        </w:rPr>
      </w:pPr>
      <w:r>
        <w:rPr>
          <w:rFonts w:cs="Arial Unicode MS" w:eastAsia="Arial Unicode MS"/>
          <w:rtl w:val="0"/>
          <w:lang w:val="en-US"/>
        </w:rPr>
        <w:t xml:space="preserve">As shown before, this functionality is enabled by inputing </w:t>
      </w:r>
      <w:r>
        <w:rPr>
          <w:rFonts w:cs="Arial Unicode MS" w:eastAsia="Arial Unicode MS" w:hint="default"/>
          <w:rtl w:val="1"/>
          <w:lang w:val="ar-SA" w:bidi="ar-SA"/>
        </w:rPr>
        <w:t>“</w:t>
      </w:r>
      <w:r>
        <w:rPr>
          <w:rFonts w:cs="Arial Unicode MS" w:eastAsia="Arial Unicode MS"/>
          <w:rtl w:val="0"/>
          <w:lang w:val="en-US"/>
        </w:rPr>
        <w:t>disappear</w:t>
      </w:r>
      <w:r>
        <w:rPr>
          <w:rFonts w:cs="Arial Unicode MS" w:eastAsia="Arial Unicode MS" w:hint="default"/>
          <w:rtl w:val="0"/>
        </w:rPr>
        <w:t xml:space="preserve">” </w:t>
      </w:r>
      <w:r>
        <w:rPr>
          <w:rFonts w:cs="Arial Unicode MS" w:eastAsia="Arial Unicode MS"/>
          <w:rtl w:val="0"/>
          <w:lang w:val="en-US"/>
        </w:rPr>
        <w:t xml:space="preserve">into the dialog box. </w:t>
      </w:r>
    </w:p>
    <w:p>
      <w:pPr>
        <w:pStyle w:val="Body"/>
        <w:bidi w:val="0"/>
      </w:pPr>
    </w:p>
    <w:p>
      <w:pPr>
        <w:pStyle w:val="Body"/>
        <w:bidi w:val="0"/>
      </w:pPr>
      <w:r>
        <w:rPr>
          <w:rFonts w:cs="Arial Unicode MS" w:eastAsia="Arial Unicode MS"/>
          <w:rtl w:val="0"/>
          <w:lang w:val="zh-CN" w:eastAsia="zh-CN"/>
        </w:rPr>
        <w:t xml:space="preserve">Injectee.cpp is stored at </w:t>
      </w:r>
      <w:r>
        <w:rPr>
          <w:rFonts w:cs="Arial Unicode MS" w:eastAsia="Arial Unicode MS"/>
          <w:b w:val="1"/>
          <w:bCs w:val="1"/>
          <w:u w:val="single"/>
          <w:rtl w:val="0"/>
          <w:lang w:val="zh-CN" w:eastAsia="zh-CN"/>
        </w:rPr>
        <w:t>./Injectee/Injectee.cpp</w:t>
      </w:r>
      <w:r>
        <w:rPr>
          <w:rFonts w:cs="Arial Unicode MS" w:eastAsia="Arial Unicode MS"/>
          <w:rtl w:val="0"/>
          <w:lang w:val="zh-CN" w:eastAsia="zh-CN"/>
        </w:rPr>
        <w:t>.</w:t>
      </w:r>
    </w:p>
    <w:sectPr>
      <w:headerReference w:type="default" r:id="rId9"/>
      <w:footerReference w:type="default" r:id="rId10"/>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