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21_teacher_diversity_regression_SUMMARY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3c2b25f08458e3134a5c9ede959c2a2ce57bbe5"/>
    <w:p>
      <w:pPr>
        <w:pStyle w:val="Heading1"/>
      </w:pPr>
      <w:r>
        <w:t xml:space="preserve">Analysis 21: Teacher &amp; Administrator Racial Diversity and Student Suspension Rates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2017-18, 2018-19, 2019-20, 2021-22, 2022-23, 2023-24 (6 years; 2020-21 excluded due to COVID)</w:t>
      </w:r>
      <w:r>
        <w:t xml:space="preserve"> </w:t>
      </w:r>
      <w:r>
        <w:rPr>
          <w:b/>
          <w:bCs/>
        </w:rPr>
        <w:t xml:space="preserve">Total Observations</w:t>
      </w:r>
      <w:r>
        <w:t xml:space="preserve">: 515,947 school-year-race combinations (aggregated from 3,402,282 reason-level records)</w:t>
      </w:r>
      <w:r>
        <w:t xml:space="preserve"> </w:t>
      </w:r>
      <w:r>
        <w:rPr>
          <w:b/>
          <w:bCs/>
        </w:rPr>
        <w:t xml:space="preserve">Total Unique Schools</w:t>
      </w:r>
      <w:r>
        <w:t xml:space="preserve">: Approximately 21,700 California public schools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Is teacher and administrator racial diversity (proportion of non-white staff) associated with student suspension rates, and do these associations vary by student racial/ethnic group?</w:t>
      </w:r>
    </w:p>
    <w:p>
      <w:r>
        <w:pict>
          <v:rect style="width:0;height:1.5pt" o:hralign="center" o:hrstd="t" o:hr="t"/>
        </w:pict>
      </w:r>
    </w:p>
    <w:bookmarkEnd w:id="9"/>
    <w:bookmarkStart w:id="13" w:name="major-findings"/>
    <w:p>
      <w:pPr>
        <w:pStyle w:val="Heading2"/>
      </w:pPr>
      <w:r>
        <w:t xml:space="preserve">Major Findings</w:t>
      </w:r>
    </w:p>
    <w:bookmarkStart w:id="10" w:name="X3e4f22358029bd3b30a43cf39193beede4bf4d0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Teacher Diversity Shows Small but Consistent Negative Associations</w:t>
      </w:r>
    </w:p>
    <w:p>
      <w:pPr>
        <w:pStyle w:val="FirstParagraph"/>
      </w:pPr>
      <w:r>
        <w:t xml:space="preserve">Teacher racial diversity (proportion of non-white teachers) is associated with lower suspension rates for several major student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692"/>
        <w:gridCol w:w="1900"/>
        <w:gridCol w:w="1029"/>
        <w:gridCol w:w="11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Effect (10pp diversity increase)</w:t>
            </w:r>
          </w:p>
        </w:tc>
        <w:tc>
          <w:tcPr/>
          <w:p>
            <w:pPr>
              <w:pStyle w:val="Compact"/>
            </w:pPr>
            <w:r>
              <w:t xml:space="preserve">95% Confidence Interval</w:t>
            </w:r>
          </w:p>
        </w:tc>
        <w:tc>
          <w:tcPr/>
          <w:p>
            <w:pPr>
              <w:pStyle w:val="Compact"/>
            </w:pPr>
            <w:r>
              <w:t xml:space="preserve">Sample Size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-0.35 pp</w:t>
            </w:r>
          </w:p>
        </w:tc>
        <w:tc>
          <w:tcPr/>
          <w:p>
            <w:pPr>
              <w:pStyle w:val="Compact"/>
            </w:pPr>
            <w:r>
              <w:t xml:space="preserve">[-0.44, -0.25]</w:t>
            </w:r>
          </w:p>
        </w:tc>
        <w:tc>
          <w:tcPr/>
          <w:p>
            <w:pPr>
              <w:pStyle w:val="Compact"/>
            </w:pPr>
            <w:r>
              <w:t xml:space="preserve">11,959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-0.18 pp</w:t>
            </w:r>
          </w:p>
        </w:tc>
        <w:tc>
          <w:tcPr/>
          <w:p>
            <w:pPr>
              <w:pStyle w:val="Compact"/>
            </w:pPr>
            <w:r>
              <w:t xml:space="preserve">[-0.20, -0.16]</w:t>
            </w:r>
          </w:p>
        </w:tc>
        <w:tc>
          <w:tcPr/>
          <w:p>
            <w:pPr>
              <w:pStyle w:val="Compact"/>
            </w:pPr>
            <w:r>
              <w:t xml:space="preserve">21,706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-0.10 pp</w:t>
            </w:r>
          </w:p>
        </w:tc>
        <w:tc>
          <w:tcPr/>
          <w:p>
            <w:pPr>
              <w:pStyle w:val="Compact"/>
            </w:pPr>
            <w:r>
              <w:t xml:space="preserve">[-0.14, -0.07]</w:t>
            </w:r>
          </w:p>
        </w:tc>
        <w:tc>
          <w:tcPr/>
          <w:p>
            <w:pPr>
              <w:pStyle w:val="Compact"/>
            </w:pPr>
            <w:r>
              <w:t xml:space="preserve">17,019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-0.04 pp</w:t>
            </w:r>
          </w:p>
        </w:tc>
        <w:tc>
          <w:tcPr/>
          <w:p>
            <w:pPr>
              <w:pStyle w:val="Compact"/>
            </w:pPr>
            <w:r>
              <w:t xml:space="preserve">[-0.06, -0.02]</w:t>
            </w:r>
          </w:p>
        </w:tc>
        <w:tc>
          <w:tcPr/>
          <w:p>
            <w:pPr>
              <w:pStyle w:val="Compact"/>
            </w:pPr>
            <w:r>
              <w:t xml:space="preserve">6,644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-0.16 pp</w:t>
            </w:r>
          </w:p>
        </w:tc>
        <w:tc>
          <w:tcPr/>
          <w:p>
            <w:pPr>
              <w:pStyle w:val="Compact"/>
            </w:pPr>
            <w:r>
              <w:t xml:space="preserve">[-0.46, +0.14]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NS (p=0.300)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-0.01 pp</w:t>
            </w:r>
          </w:p>
        </w:tc>
        <w:tc>
          <w:tcPr/>
          <w:p>
            <w:pPr>
              <w:pStyle w:val="Compact"/>
            </w:pPr>
            <w:r>
              <w:t xml:space="preserve">[-0.02, +0.01]</w:t>
            </w:r>
          </w:p>
        </w:tc>
        <w:tc>
          <w:tcPr/>
          <w:p>
            <w:pPr>
              <w:pStyle w:val="Compact"/>
            </w:pPr>
            <w:r>
              <w:t xml:space="preserve">11,460</w:t>
            </w:r>
          </w:p>
        </w:tc>
        <w:tc>
          <w:tcPr/>
          <w:p>
            <w:pPr>
              <w:pStyle w:val="Compact"/>
            </w:pPr>
            <w:r>
              <w:t xml:space="preserve">NS (p=0.333)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-0.17 pp</w:t>
            </w:r>
          </w:p>
        </w:tc>
        <w:tc>
          <w:tcPr/>
          <w:p>
            <w:pPr>
              <w:pStyle w:val="Compact"/>
            </w:pPr>
            <w:r>
              <w:t xml:space="preserve">[-0.37, +0.04]</w:t>
            </w:r>
          </w:p>
        </w:tc>
        <w:tc>
          <w:tcPr/>
          <w:p>
            <w:pPr>
              <w:pStyle w:val="Compact"/>
            </w:pPr>
            <w:r>
              <w:t xml:space="preserve">1,084</w:t>
            </w:r>
          </w:p>
        </w:tc>
        <w:tc>
          <w:tcPr/>
          <w:p>
            <w:pPr>
              <w:pStyle w:val="Compact"/>
            </w:pPr>
            <w:r>
              <w:t xml:space="preserve">NS (p=0.110)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+0.05 pp</w:t>
            </w:r>
          </w:p>
        </w:tc>
        <w:tc>
          <w:tcPr/>
          <w:p>
            <w:pPr>
              <w:pStyle w:val="Compact"/>
            </w:pPr>
            <w:r>
              <w:t xml:space="preserve">[-0.01, +0.10]</w:t>
            </w:r>
          </w:p>
        </w:tc>
        <w:tc>
          <w:tcPr/>
          <w:p>
            <w:pPr>
              <w:pStyle w:val="Compact"/>
            </w:pPr>
            <w:r>
              <w:t xml:space="preserve">11,578</w:t>
            </w:r>
          </w:p>
        </w:tc>
        <w:tc>
          <w:tcPr/>
          <w:p>
            <w:pPr>
              <w:pStyle w:val="Compact"/>
            </w:pPr>
            <w:r>
              <w:t xml:space="preserve">NS (p=0.092)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t xml:space="preserve"> </w:t>
      </w:r>
      <w:r>
        <w:t xml:space="preserve">- *** = p &lt; 0.001 (highly statistically significant)</w:t>
      </w:r>
      <w:r>
        <w:t xml:space="preserve"> </w:t>
      </w:r>
      <w:r>
        <w:t xml:space="preserve">- ** = p &lt; 0.01 (very statistically significant)</w:t>
      </w:r>
      <w:r>
        <w:t xml:space="preserve"> </w:t>
      </w:r>
      <w:r>
        <w:t xml:space="preserve">- * = p &lt; 0.05 (statistically significant)</w:t>
      </w:r>
      <w:r>
        <w:t xml:space="preserve"> </w:t>
      </w:r>
      <w:r>
        <w:t xml:space="preserve">- NS = not statistically significant (p ≥ 0.05)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Effect sizes shown for a 10 percentage point increase in diversity (e.g., from 40% to 50% non-white teachers).</w:t>
      </w:r>
      <w:r>
        <w:t xml:space="preserve"> </w:t>
      </w:r>
      <w:r>
        <w:t xml:space="preserve">“pp”</w:t>
      </w:r>
      <w:r>
        <w:t xml:space="preserve"> </w:t>
      </w:r>
      <w:r>
        <w:t xml:space="preserve">= percentage points.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Teacher diversity shows statistically significant associations with lower suspension rates for the four largest student groups (Black, Hispanic, White, Filipino), accounting for ~73,000 school-year-race observations. Effects are small but consistent in direction.</w:t>
      </w:r>
    </w:p>
    <w:bookmarkEnd w:id="10"/>
    <w:bookmarkStart w:id="11" w:name="Xfa0138f93db86d2f62d69b8a465beab74c94306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Administrator Diversity Shows Limited Associations</w:t>
      </w:r>
    </w:p>
    <w:p>
      <w:pPr>
        <w:pStyle w:val="FirstParagraph"/>
      </w:pPr>
      <w:r>
        <w:t xml:space="preserve">Administrator racial diversity (proportion of non-white administrators) shows fewer consistent associations: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3"/>
        <w:gridCol w:w="3543"/>
        <w:gridCol w:w="1354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Effect (10pp diversity increase)</w:t>
            </w:r>
          </w:p>
        </w:tc>
        <w:tc>
          <w:tcPr/>
          <w:p>
            <w:pPr>
              <w:pStyle w:val="Compact"/>
            </w:pPr>
            <w:r>
              <w:t xml:space="preserve">Sample Size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-0.40 pp</w:t>
            </w:r>
          </w:p>
        </w:tc>
        <w:tc>
          <w:tcPr/>
          <w:p>
            <w:pPr>
              <w:pStyle w:val="Compact"/>
            </w:pPr>
            <w:r>
              <w:t xml:space="preserve">11,959</w:t>
            </w:r>
          </w:p>
        </w:tc>
        <w:tc>
          <w:tcPr/>
          <w:p>
            <w:pPr>
              <w:pStyle w:val="Compact"/>
            </w:pPr>
            <w:r>
              <w:t xml:space="preserve">p = 0.011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+0.05 pp</w:t>
            </w:r>
          </w:p>
        </w:tc>
        <w:tc>
          <w:tcPr/>
          <w:p>
            <w:pPr>
              <w:pStyle w:val="Compact"/>
            </w:pPr>
            <w:r>
              <w:t xml:space="preserve">11,460</w:t>
            </w:r>
          </w:p>
        </w:tc>
        <w:tc>
          <w:tcPr/>
          <w:p>
            <w:pPr>
              <w:pStyle w:val="Compact"/>
            </w:pPr>
            <w:r>
              <w:t xml:space="preserve">p = 0.018 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-0.05 pp</w:t>
            </w:r>
          </w:p>
        </w:tc>
        <w:tc>
          <w:tcPr/>
          <w:p>
            <w:pPr>
              <w:pStyle w:val="Compact"/>
            </w:pPr>
            <w:r>
              <w:t xml:space="preserve">21,706</w:t>
            </w:r>
          </w:p>
        </w:tc>
        <w:tc>
          <w:tcPr/>
          <w:p>
            <w:pPr>
              <w:pStyle w:val="Compact"/>
            </w:pPr>
            <w:r>
              <w:t xml:space="preserve">NS (p=0.202)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+0.01 pp</w:t>
            </w:r>
          </w:p>
        </w:tc>
        <w:tc>
          <w:tcPr/>
          <w:p>
            <w:pPr>
              <w:pStyle w:val="Compact"/>
            </w:pPr>
            <w:r>
              <w:t xml:space="preserve">17,019</w:t>
            </w:r>
          </w:p>
        </w:tc>
        <w:tc>
          <w:tcPr/>
          <w:p>
            <w:pPr>
              <w:pStyle w:val="Compact"/>
            </w:pPr>
            <w:r>
              <w:t xml:space="preserve">NS (p=0.827)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-0.02 pp</w:t>
            </w:r>
          </w:p>
        </w:tc>
        <w:tc>
          <w:tcPr/>
          <w:p>
            <w:pPr>
              <w:pStyle w:val="Compact"/>
            </w:pPr>
            <w:r>
              <w:t xml:space="preserve">6,644</w:t>
            </w:r>
          </w:p>
        </w:tc>
        <w:tc>
          <w:tcPr/>
          <w:p>
            <w:pPr>
              <w:pStyle w:val="Compact"/>
            </w:pPr>
            <w:r>
              <w:t xml:space="preserve">NS (p=0.597)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-0.03 pp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NS (p=0.953)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+0.27 pp</w:t>
            </w:r>
          </w:p>
        </w:tc>
        <w:tc>
          <w:tcPr/>
          <w:p>
            <w:pPr>
              <w:pStyle w:val="Compact"/>
            </w:pPr>
            <w:r>
              <w:t xml:space="preserve">1,084</w:t>
            </w:r>
          </w:p>
        </w:tc>
        <w:tc>
          <w:tcPr/>
          <w:p>
            <w:pPr>
              <w:pStyle w:val="Compact"/>
            </w:pPr>
            <w:r>
              <w:t xml:space="preserve">NS (p=0.441)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+0.14 pp</w:t>
            </w:r>
          </w:p>
        </w:tc>
        <w:tc>
          <w:tcPr/>
          <w:p>
            <w:pPr>
              <w:pStyle w:val="Compact"/>
            </w:pPr>
            <w:r>
              <w:t xml:space="preserve">11,578</w:t>
            </w:r>
          </w:p>
        </w:tc>
        <w:tc>
          <w:tcPr/>
          <w:p>
            <w:pPr>
              <w:pStyle w:val="Compact"/>
            </w:pPr>
            <w:r>
              <w:t xml:space="preserve">NS (p=0.090)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Administrator diversity shows significant associations for only 2 of 8 groups. The positive association for Asian students (higher diversity → slightly higher suspension rates) is unexpected and may reflect confounding factors.</w:t>
      </w:r>
    </w:p>
    <w:bookmarkEnd w:id="11"/>
    <w:bookmarkStart w:id="12" w:name="X084ca9e4f7112a0c2d394bd4caba033e9a22d29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Effect Sizes Are Small Compared to Structural Factors</w:t>
      </w:r>
    </w:p>
    <w:p>
      <w:pPr>
        <w:pStyle w:val="FirstParagraph"/>
      </w:pPr>
      <w:r>
        <w:t xml:space="preserve">To contextualize these findings, control variables in the model show much larger associations:</w:t>
      </w:r>
    </w:p>
    <w:p>
      <w:pPr>
        <w:pStyle w:val="BodyText"/>
      </w:pPr>
      <w:r>
        <w:rPr>
          <w:b/>
          <w:bCs/>
        </w:rPr>
        <w:t xml:space="preserve">Example: Black/African American Students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diversity</w:t>
      </w:r>
      <w:r>
        <w:t xml:space="preserve"> </w:t>
      </w:r>
      <w:r>
        <w:t xml:space="preserve">(40% → 50%): -0.35 pp effect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Charter school status</w:t>
      </w:r>
      <w:r>
        <w:t xml:space="preserve">: -5.5 pp effect (16× larger)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 vs Elementary school</w:t>
      </w:r>
      <w:r>
        <w:t xml:space="preserve">: +10.0 pp effect (29× larger)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While teacher diversity shows statistically significant associations, structural factors (school type, grade level) have substantially larger associations with suspension rates. A baseline suspension rate of 5% would decrease to 4.65% with a 10pp diversity increase, representing a 7% relative reduction.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detailed-breakdowns-by-student-group"/>
    <w:p>
      <w:pPr>
        <w:pStyle w:val="Heading2"/>
      </w:pPr>
      <w:r>
        <w:t xml:space="preserve">Detailed Breakdowns by Student Group</w:t>
      </w:r>
    </w:p>
    <w:bookmarkStart w:id="14" w:name="blackafrican-american-students"/>
    <w:p>
      <w:pPr>
        <w:pStyle w:val="Heading3"/>
      </w:pPr>
      <w:r>
        <w:t xml:space="preserve">Black/African American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11,959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0.147 (model explains 14.7% of variation)</w:t>
      </w:r>
      <w:r>
        <w:t xml:space="preserve"> </w:t>
      </w:r>
      <w:r>
        <w:t xml:space="preserve">- Highly significant overall model (p &lt; 0.001)</w:t>
      </w:r>
      <w:r>
        <w:t xml:space="preserve"> </w:t>
      </w:r>
      <w:r>
        <w:t xml:space="preserve">- 58.9% of observations have &lt;50 Black students enrolled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-0.0345</w:t>
      </w:r>
      <w:r>
        <w:t xml:space="preserve"> </w:t>
      </w:r>
      <w:r>
        <w:t xml:space="preserve">- 95% CI: [-0.044, -0.025]</w:t>
      </w:r>
      <w:r>
        <w:t xml:space="preserve"> </w:t>
      </w:r>
      <w:r>
        <w:t xml:space="preserve">- p &lt; 0.001 *** (highly significant)</w:t>
      </w:r>
      <w:r>
        <w:t xml:space="preserve"> </w:t>
      </w:r>
      <w:r>
        <w:t xml:space="preserve">- Effect: 10pp diversity increase → 0.35pp decrease in suspension rate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-0.0398</w:t>
      </w:r>
      <w:r>
        <w:t xml:space="preserve"> </w:t>
      </w:r>
      <w:r>
        <w:t xml:space="preserve">- 95% CI: [-0.071, -0.009]</w:t>
      </w:r>
      <w:r>
        <w:t xml:space="preserve"> </w:t>
      </w:r>
      <w:r>
        <w:t xml:space="preserve">- p = 0.011 * (significant)</w:t>
      </w:r>
      <w:r>
        <w:t xml:space="preserve"> </w:t>
      </w:r>
      <w:r>
        <w:t xml:space="preserve">- Effect: 10pp diversity increase → 0.40pp decrease in suspension rate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Both teacher and administrator diversity show significant negative associations with Black student suspension rates. This is the strongest evidence of diversity associations in the data.</w:t>
      </w:r>
    </w:p>
    <w:bookmarkEnd w:id="14"/>
    <w:bookmarkStart w:id="15" w:name="hispaniclatino-students"/>
    <w:p>
      <w:pPr>
        <w:pStyle w:val="Heading3"/>
      </w:pPr>
      <w:r>
        <w:t xml:space="preserve">Hispanic/Latino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21,706 school-year-race combinations (largest group)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0.182 (highest explanatory power)</w:t>
      </w:r>
      <w:r>
        <w:t xml:space="preserve"> </w:t>
      </w:r>
      <w:r>
        <w:t xml:space="preserve">- Only 8.2% of observations have &lt;50 Hispanic/Latino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-0.0179</w:t>
      </w:r>
      <w:r>
        <w:t xml:space="preserve"> </w:t>
      </w:r>
      <w:r>
        <w:t xml:space="preserve">- 95% CI: [-0.020, -0.016]</w:t>
      </w:r>
      <w:r>
        <w:t xml:space="preserve"> </w:t>
      </w:r>
      <w:r>
        <w:t xml:space="preserve">- p &lt; 0.001 ***</w:t>
      </w:r>
      <w:r>
        <w:t xml:space="preserve"> </w:t>
      </w:r>
      <w:r>
        <w:t xml:space="preserve">- Effect: -0.18pp per 10pp diversity increase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-0.0052</w:t>
      </w:r>
      <w:r>
        <w:t xml:space="preserve"> </w:t>
      </w:r>
      <w:r>
        <w:t xml:space="preserve">- 95% CI: [-0.013, +0.003]</w:t>
      </w:r>
      <w:r>
        <w:t xml:space="preserve"> </w:t>
      </w:r>
      <w:r>
        <w:t xml:space="preserve">- p = 0.202 (not significant)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Teacher diversity shows significant association; administrator diversity does not.</w:t>
      </w:r>
    </w:p>
    <w:bookmarkEnd w:id="15"/>
    <w:bookmarkStart w:id="16" w:name="white-students"/>
    <w:p>
      <w:pPr>
        <w:pStyle w:val="Heading3"/>
      </w:pPr>
      <w:r>
        <w:t xml:space="preserve">White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17,019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0.091</w:t>
      </w:r>
      <w:r>
        <w:t xml:space="preserve"> </w:t>
      </w:r>
      <w:r>
        <w:t xml:space="preserve">- 36.8% of observations have &lt;50 White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-0.0104</w:t>
      </w:r>
      <w:r>
        <w:t xml:space="preserve"> </w:t>
      </w:r>
      <w:r>
        <w:t xml:space="preserve">- 95% CI: [-0.014, -0.007]</w:t>
      </w:r>
      <w:r>
        <w:t xml:space="preserve"> </w:t>
      </w:r>
      <w:r>
        <w:t xml:space="preserve">- p &lt; 0.001 ***</w:t>
      </w:r>
      <w:r>
        <w:t xml:space="preserve"> </w:t>
      </w:r>
      <w:r>
        <w:t xml:space="preserve">- Effect: -0.10pp per 10pp diversity increase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+0.0012</w:t>
      </w:r>
      <w:r>
        <w:t xml:space="preserve"> </w:t>
      </w:r>
      <w:r>
        <w:t xml:space="preserve">- 95% CI: [-0.009, +0.012]</w:t>
      </w:r>
      <w:r>
        <w:t xml:space="preserve"> </w:t>
      </w:r>
      <w:r>
        <w:t xml:space="preserve">- p = 0.827 (not significant)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Teacher diversity shows small but significant negative association; administrator diversity shows no association.</w:t>
      </w:r>
    </w:p>
    <w:bookmarkEnd w:id="16"/>
    <w:bookmarkStart w:id="17" w:name="asian-students"/>
    <w:p>
      <w:pPr>
        <w:pStyle w:val="Heading3"/>
      </w:pPr>
      <w:r>
        <w:t xml:space="preserve">Asian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11,460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0.092</w:t>
      </w:r>
      <w:r>
        <w:t xml:space="preserve"> </w:t>
      </w:r>
      <w:r>
        <w:t xml:space="preserve">- Very low baseline suspension rates (~0.3%)</w:t>
      </w:r>
      <w:r>
        <w:t xml:space="preserve"> </w:t>
      </w:r>
      <w:r>
        <w:t xml:space="preserve">- 49.6% of observations have &lt;50 Asian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-0.0006</w:t>
      </w:r>
      <w:r>
        <w:t xml:space="preserve"> </w:t>
      </w:r>
      <w:r>
        <w:t xml:space="preserve">- p = 0.333 (not significant)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+0.0045</w:t>
      </w:r>
      <w:r>
        <w:t xml:space="preserve"> </w:t>
      </w:r>
      <w:r>
        <w:t xml:space="preserve">- 95% CI: [+0.001, +0.008]</w:t>
      </w:r>
      <w:r>
        <w:t xml:space="preserve"> </w:t>
      </w:r>
      <w:r>
        <w:t xml:space="preserve">- p = 0.018 *</w:t>
      </w:r>
      <w:r>
        <w:t xml:space="preserve"> </w:t>
      </w:r>
      <w:r>
        <w:t xml:space="preserve">- Effect: +0.05pp per 10pp diversity increase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Teacher diversity shows no association. Administrator diversity shows unexpected positive association (higher diversity → slightly higher suspension rates), possibly due to confounding factors.</w:t>
      </w:r>
    </w:p>
    <w:bookmarkEnd w:id="17"/>
    <w:bookmarkStart w:id="18" w:name="filipino-students"/>
    <w:p>
      <w:pPr>
        <w:pStyle w:val="Heading3"/>
      </w:pPr>
      <w:r>
        <w:t xml:space="preserve">Filipino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6,644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0.079</w:t>
      </w:r>
      <w:r>
        <w:t xml:space="preserve"> </w:t>
      </w:r>
      <w:r>
        <w:t xml:space="preserve">- 80.5% of observations have &lt;50 Filipino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-0.0038</w:t>
      </w:r>
      <w:r>
        <w:t xml:space="preserve"> </w:t>
      </w:r>
      <w:r>
        <w:t xml:space="preserve">- 95% CI: [-0.006, -0.002]</w:t>
      </w:r>
      <w:r>
        <w:t xml:space="preserve"> </w:t>
      </w:r>
      <w:r>
        <w:t xml:space="preserve">- p &lt; 0.001 ***</w:t>
      </w:r>
      <w:r>
        <w:t xml:space="preserve"> </w:t>
      </w:r>
      <w:r>
        <w:t xml:space="preserve">- Effect: -0.04pp per 10pp diversity increase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Not statistically significant (p = 0.597)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Small negative teacher diversity association; no administrator diversity effect.</w:t>
      </w:r>
    </w:p>
    <w:bookmarkEnd w:id="18"/>
    <w:bookmarkStart w:id="19" w:name="smaller-sample-groups"/>
    <w:p>
      <w:pPr>
        <w:pStyle w:val="Heading3"/>
      </w:pPr>
      <w:r>
        <w:t xml:space="preserve">Smaller Sample Groups</w:t>
      </w:r>
    </w:p>
    <w:p>
      <w:pPr>
        <w:pStyle w:val="FirstParagraph"/>
      </w:pPr>
      <w:r>
        <w:rPr>
          <w:b/>
          <w:bCs/>
        </w:rPr>
        <w:t xml:space="preserve">American Indian/Alaska Native</w:t>
      </w:r>
      <w:r>
        <w:t xml:space="preserve"> </w:t>
      </w:r>
      <w:r>
        <w:t xml:space="preserve">(N = 1,116):</w:t>
      </w:r>
      <w:r>
        <w:t xml:space="preserve"> </w:t>
      </w:r>
      <w:r>
        <w:t xml:space="preserve">- 89.6% have &lt;50 students</w:t>
      </w:r>
      <w:r>
        <w:t xml:space="preserve"> </w:t>
      </w:r>
      <w:r>
        <w:t xml:space="preserve">- No significant associations detected (limited statistical power)</w:t>
      </w:r>
    </w:p>
    <w:p>
      <w:pPr>
        <w:pStyle w:val="BodyText"/>
      </w:pPr>
      <w:r>
        <w:rPr>
          <w:b/>
          <w:bCs/>
        </w:rPr>
        <w:t xml:space="preserve">Native Hawaiian/Pacific Islander</w:t>
      </w:r>
      <w:r>
        <w:t xml:space="preserve"> </w:t>
      </w:r>
      <w:r>
        <w:t xml:space="preserve">(N = 1,084):</w:t>
      </w:r>
      <w:r>
        <w:t xml:space="preserve"> </w:t>
      </w:r>
      <w:r>
        <w:t xml:space="preserve">- 95.6% have &lt;50 students</w:t>
      </w:r>
      <w:r>
        <w:t xml:space="preserve"> </w:t>
      </w:r>
      <w:r>
        <w:t xml:space="preserve">- No significant associations detected (limited statistical power)</w:t>
      </w:r>
    </w:p>
    <w:p>
      <w:pPr>
        <w:pStyle w:val="BodyText"/>
      </w:pPr>
      <w:r>
        <w:rPr>
          <w:b/>
          <w:bCs/>
        </w:rPr>
        <w:t xml:space="preserve">Two or More Races</w:t>
      </w:r>
      <w:r>
        <w:t xml:space="preserve"> </w:t>
      </w:r>
      <w:r>
        <w:t xml:space="preserve">(N = 11,578):</w:t>
      </w:r>
      <w:r>
        <w:t xml:space="preserve"> </w:t>
      </w:r>
      <w:r>
        <w:t xml:space="preserve">- 69.7% have &lt;50 students</w:t>
      </w:r>
      <w:r>
        <w:t xml:space="preserve"> </w:t>
      </w:r>
      <w:r>
        <w:t xml:space="preserve">- No significant associations detected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ata-scope-and-time-period"/>
    <w:p>
      <w:pPr>
        <w:pStyle w:val="Heading2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</w:p>
    <w:p>
      <w:pPr>
        <w:pStyle w:val="BodyText"/>
      </w:pPr>
      <w:r>
        <w:rPr>
          <w:b/>
          <w:bCs/>
        </w:rPr>
        <w:t xml:space="preserve">Data Collection Period</w:t>
      </w:r>
      <w:r>
        <w:t xml:space="preserve">: California Department of Education suspension and teacher staff data for academic years 2017-18 through 2023-24</w:t>
      </w:r>
    </w:p>
    <w:p>
      <w:pPr>
        <w:pStyle w:val="BodyText"/>
      </w:pPr>
      <w:r>
        <w:rPr>
          <w:b/>
          <w:bCs/>
        </w:rPr>
        <w:t xml:space="preserve">Academic Years Covered</w:t>
      </w:r>
      <w:r>
        <w:t xml:space="preserve">:</w:t>
      </w:r>
      <w:r>
        <w:t xml:space="preserve"> </w:t>
      </w:r>
      <w:r>
        <w:t xml:space="preserve">- 2017-18, 2018-19, 2019-20, 2021-22, 2022-23, 2023-24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 6 academic years</w:t>
      </w:r>
      <w:r>
        <w:t xml:space="preserve"> </w:t>
      </w:r>
      <w:r>
        <w:t xml:space="preserve">- 2020-21 excluded due to COVID-19 disruptions</w:t>
      </w:r>
    </w:p>
    <w:p>
      <w:pPr>
        <w:pStyle w:val="BodyText"/>
      </w:pPr>
      <w:r>
        <w:rPr>
          <w:b/>
          <w:bCs/>
        </w:rPr>
        <w:t xml:space="preserve">Sample Size Breakdown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Raw observations</w:t>
      </w:r>
      <w:r>
        <w:t xml:space="preserve">: 3,402,282 school-year-race-reason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observations</w:t>
      </w:r>
      <w:r>
        <w:t xml:space="preserve">: 515,947 school-year-race combinations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Approximately 21,700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 groups analyzed</w:t>
      </w:r>
      <w:r>
        <w:t xml:space="preserve">: 8 racial/ethnic groups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Average reasons per school-year-race</w:t>
      </w:r>
      <w:r>
        <w:t xml:space="preserve">: 6.6 (defiance, violence, drugs, etc.)</w:t>
      </w:r>
    </w:p>
    <w:p>
      <w:pPr>
        <w:pStyle w:val="BodyText"/>
      </w:pPr>
      <w:r>
        <w:rPr>
          <w:b/>
          <w:bCs/>
        </w:rPr>
        <w:t xml:space="preserve">What Each</w:t>
      </w:r>
      <w:r>
        <w:rPr>
          <w:b/>
          <w:bCs/>
        </w:rPr>
        <w:t xml:space="preserve"> </w:t>
      </w:r>
      <w:r>
        <w:rPr>
          <w:b/>
          <w:bCs/>
        </w:rPr>
        <w:t xml:space="preserve">“Observation”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Represents</w:t>
      </w:r>
      <w:r>
        <w:t xml:space="preserve">:</w:t>
      </w:r>
      <w:r>
        <w:t xml:space="preserve"> </w:t>
      </w:r>
      <w:r>
        <w:t xml:space="preserve">- One</w:t>
      </w:r>
      <w:r>
        <w:t xml:space="preserve"> </w:t>
      </w:r>
      <w:r>
        <w:rPr>
          <w:b/>
          <w:bCs/>
        </w:rPr>
        <w:t xml:space="preserve">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 In one</w:t>
      </w:r>
      <w:r>
        <w:t xml:space="preserve"> </w:t>
      </w:r>
      <w:r>
        <w:rPr>
          <w:b/>
          <w:bCs/>
        </w:rPr>
        <w:t xml:space="preserve">academic year</w:t>
      </w:r>
      <w:r>
        <w:t xml:space="preserve"> </w:t>
      </w:r>
      <w:r>
        <w:t xml:space="preserve">(e.g., 2023-24)</w:t>
      </w:r>
      <w:r>
        <w:t xml:space="preserve"> </w:t>
      </w:r>
      <w:r>
        <w:t xml:space="preserve">- For one</w:t>
      </w:r>
      <w:r>
        <w:t xml:space="preserve"> </w:t>
      </w:r>
      <w:r>
        <w:rPr>
          <w:b/>
          <w:bCs/>
        </w:rPr>
        <w:t xml:space="preserve">student racial/ethnic group</w:t>
      </w:r>
      <w:r>
        <w:t xml:space="preserve"> </w:t>
      </w:r>
      <w:r>
        <w:t xml:space="preserve">(e.g., Black/African American)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across all suspension reasons</w:t>
      </w:r>
      <w:r>
        <w:t xml:space="preserve"> </w:t>
      </w:r>
      <w:r>
        <w:t xml:space="preserve">(to avoid clustering issues)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reporting complete data</w:t>
      </w:r>
    </w:p>
    <w:p>
      <w:pPr>
        <w:pStyle w:val="BodyText"/>
      </w:pP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Non-missing teacher diversity measure</w:t>
      </w:r>
      <w:r>
        <w:t xml:space="preserve"> </w:t>
      </w:r>
      <w:r>
        <w:t xml:space="preserve">- Non-missing administrator diversity measure</w:t>
      </w:r>
      <w:r>
        <w:t xml:space="preserve"> </w:t>
      </w:r>
      <w:r>
        <w:t xml:space="preserve">- Non-missing suspension rate</w:t>
      </w:r>
      <w:r>
        <w:t xml:space="preserve"> </w:t>
      </w:r>
      <w:r>
        <w:t xml:space="preserve">- Positive student enrollment (&gt;0) for the racial group</w:t>
      </w:r>
    </w:p>
    <w:p>
      <w:pPr>
        <w:pStyle w:val="BodyText"/>
      </w:pP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Schools missing teacher demographic data</w:t>
      </w:r>
      <w:r>
        <w:t xml:space="preserve"> </w:t>
      </w:r>
      <w:r>
        <w:t xml:space="preserve">- Student groups with zero enrollment</w:t>
      </w:r>
      <w:r>
        <w:t xml:space="preserve"> </w:t>
      </w:r>
      <w:r>
        <w:t xml:space="preserve">- 2020-21 academic year</w:t>
      </w:r>
    </w:p>
    <w:p>
      <w:r>
        <w:pict>
          <v:rect style="width:0;height:1.5pt" o:hralign="center" o:hrstd="t" o:hr="t"/>
        </w:pict>
      </w:r>
    </w:p>
    <w:bookmarkEnd w:id="21"/>
    <w:bookmarkStart w:id="27" w:name="methodological-notes"/>
    <w:p>
      <w:pPr>
        <w:pStyle w:val="Heading2"/>
      </w:pPr>
      <w:r>
        <w:t xml:space="preserve">Methodological Notes</w:t>
      </w:r>
    </w:p>
    <w:bookmarkStart w:id="22" w:name="X13addfab65d0267143392cca32405a6f081c6c2"/>
    <w:p>
      <w:pPr>
        <w:pStyle w:val="Heading3"/>
      </w:pPr>
      <w:r>
        <w:rPr>
          <w:b/>
          <w:bCs/>
        </w:rPr>
        <w:t xml:space="preserve">CRITICAL: Aggregation to School-Year-Race Level (Methodological Fix, 2025-11-20)</w:t>
      </w:r>
    </w:p>
    <w:p>
      <w:pPr>
        <w:pStyle w:val="FirstParagraph"/>
      </w:pPr>
      <w:r>
        <w:rPr>
          <w:b/>
          <w:bCs/>
        </w:rPr>
        <w:t xml:space="preserve">Problem Identified</w:t>
      </w:r>
      <w:r>
        <w:t xml:space="preserve">: Raw CDE data is reported at</w:t>
      </w:r>
      <w:r>
        <w:t xml:space="preserve"> </w:t>
      </w:r>
      <w:r>
        <w:rPr>
          <w:b/>
          <w:bCs/>
        </w:rPr>
        <w:t xml:space="preserve">school-year-race-reason</w:t>
      </w:r>
      <w:r>
        <w:t xml:space="preserve"> </w:t>
      </w:r>
      <w:r>
        <w:t xml:space="preserve">level (6 suspension reasons per school-year-race combination). Running regressions on this data treats 6 clustered observations as independent, which:</w:t>
      </w:r>
      <w:r>
        <w:t xml:space="preserve"> </w:t>
      </w:r>
      <w:r>
        <w:t xml:space="preserve">- Underestimates standard errors by ~√6 ≈ 2.45×</w:t>
      </w:r>
      <w:r>
        <w:t xml:space="preserve"> </w:t>
      </w:r>
      <w:r>
        <w:t xml:space="preserve">- Produces artificially small p-values</w:t>
      </w:r>
      <w:r>
        <w:t xml:space="preserve"> </w:t>
      </w:r>
      <w:r>
        <w:t xml:space="preserve">- Leads to anti-conservative inference (too many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findings)</w:t>
      </w:r>
    </w:p>
    <w:p>
      <w:pPr>
        <w:pStyle w:val="BodyText"/>
      </w:pPr>
      <w:r>
        <w:rPr>
          <w:b/>
          <w:bCs/>
        </w:rPr>
        <w:t xml:space="preserve">Solution Implemented</w:t>
      </w:r>
      <w:r>
        <w:t xml:space="preserve">: Before regression, data are aggregated to</w:t>
      </w:r>
      <w:r>
        <w:t xml:space="preserve"> </w:t>
      </w:r>
      <w:r>
        <w:rPr>
          <w:b/>
          <w:bCs/>
        </w:rPr>
        <w:t xml:space="preserve">school-year-race level</w:t>
      </w:r>
      <w:r>
        <w:t xml:space="preserve"> </w:t>
      </w:r>
      <w:r>
        <w:t xml:space="preserve">by:</w:t>
      </w:r>
      <w:r>
        <w:t xml:space="preserve"> </w:t>
      </w:r>
      <w:r>
        <w:t xml:space="preserve">- Summing total suspensions across all reason categories</w:t>
      </w:r>
      <w:r>
        <w:t xml:space="preserve"> </w:t>
      </w:r>
      <w:r>
        <w:t xml:space="preserve">- Taking first value of school-level variables (teacher diversity, charter status, enrollment)</w:t>
      </w:r>
      <w:r>
        <w:t xml:space="preserve"> </w:t>
      </w:r>
      <w:r>
        <w:t xml:space="preserve">- Recalculating suspension rates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</w:t>
      </w:r>
      <w:r>
        <w:t xml:space="preserve"> </w:t>
      </w:r>
      <w:r>
        <w:t xml:space="preserve">- Reduced observations: 3,402,282 → 515,947</w:t>
      </w:r>
      <w:r>
        <w:t xml:space="preserve"> </w:t>
      </w:r>
      <w:r>
        <w:t xml:space="preserve">- Standard errors now appropriate for unit of analysis</w:t>
      </w:r>
      <w:r>
        <w:t xml:space="preserve"> </w:t>
      </w:r>
      <w:r>
        <w:t xml:space="preserve">- P-values and confidence intervals now valid</w:t>
      </w:r>
    </w:p>
    <w:p>
      <w:pPr>
        <w:pStyle w:val="BodyText"/>
      </w:pPr>
      <w:r>
        <w:t xml:space="preserve">This fix was implemented on 2025-11-20 and is documented in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t xml:space="preserve">(lines 214-294).</w:t>
      </w:r>
    </w:p>
    <w:bookmarkEnd w:id="22"/>
    <w:bookmarkStart w:id="23" w:name="regression-model"/>
    <w:p>
      <w:pPr>
        <w:pStyle w:val="Heading3"/>
      </w:pPr>
      <w:r>
        <w:t xml:space="preserve">Regression Model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Suspension Rate ~ Teacher Non-White Share + Admin Non-White Share +</w:t>
      </w:r>
      <w:r>
        <w:br/>
      </w:r>
      <w:r>
        <w:rPr>
          <w:rStyle w:val="VerbatimChar"/>
        </w:rPr>
        <w:t xml:space="preserve">                  Charter Status + School Level</w:t>
      </w:r>
    </w:p>
    <w:p>
      <w:pPr>
        <w:pStyle w:val="FirstParagraph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Weighted least squares</w:t>
      </w:r>
      <w:r>
        <w:t xml:space="preserve">: Schools weighted by student enrollment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Controls</w:t>
      </w:r>
      <w:r>
        <w:t xml:space="preserve">: Charter status (binary), School level (5 categories: Elementary, Middle, High, Other, Alternative)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Stratified</w:t>
      </w:r>
      <w:r>
        <w:t xml:space="preserve">: Separate regressions for each student racial/ethnic group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Diversity measurement</w:t>
      </w:r>
      <w:r>
        <w:t xml:space="preserve">: Proportion of non-white staff (0-1 scale)</w:t>
      </w:r>
    </w:p>
    <w:bookmarkEnd w:id="23"/>
    <w:bookmarkStart w:id="24" w:name="diversity-measure-construction"/>
    <w:p>
      <w:pPr>
        <w:pStyle w:val="Heading3"/>
      </w:pPr>
      <w:r>
        <w:t xml:space="preserve">Diversity Measure Construction</w:t>
      </w:r>
    </w:p>
    <w:p>
      <w:pPr>
        <w:pStyle w:val="FirstParagraph"/>
      </w:pPr>
      <w:r>
        <w:rPr>
          <w:b/>
          <w:bCs/>
        </w:rPr>
        <w:t xml:space="preserve">Teacher Racial Diversity</w:t>
      </w:r>
      <w:r>
        <w:t xml:space="preserve">:</w:t>
      </w:r>
      <w:r>
        <w:t xml:space="preserve"> </w:t>
      </w:r>
      <w:r>
        <w:t xml:space="preserve">- Sum of 84 non-white race share columns</w:t>
      </w:r>
      <w:r>
        <w:t xml:space="preserve"> </w:t>
      </w:r>
      <w:r>
        <w:t xml:space="preserve">- Includes: African American, Asian, Filipino, Hispanic/Latino, American Indian/Alaska Native, Native Hawaiian/Pacific Islander, Pacific Islander (legacy), Two or More Races</w:t>
      </w:r>
      <w:r>
        <w:t xml:space="preserve"> </w:t>
      </w:r>
      <w:r>
        <w:t xml:space="preserve">- Excludes: White, Not Reported</w:t>
      </w:r>
      <w:r>
        <w:t xml:space="preserve"> </w:t>
      </w:r>
      <w:r>
        <w:t xml:space="preserve">- Data source: CDE teacher staff files (stre*.txt)</w:t>
      </w:r>
    </w:p>
    <w:p>
      <w:pPr>
        <w:pStyle w:val="BodyText"/>
      </w:pPr>
      <w:r>
        <w:rPr>
          <w:b/>
          <w:bCs/>
        </w:rPr>
        <w:t xml:space="preserve">Administrator Racial Diversity</w:t>
      </w:r>
      <w:r>
        <w:t xml:space="preserve">:</w:t>
      </w:r>
      <w:r>
        <w:t xml:space="preserve"> </w:t>
      </w:r>
      <w:r>
        <w:t xml:space="preserve">- Sum of 14 non-white administrator race share columns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teacher_*_by_type_administrators_*_share</w:t>
      </w:r>
      <w:r>
        <w:t xml:space="preserve"> </w:t>
      </w:r>
      <w:r>
        <w:t xml:space="preserve">columns</w:t>
      </w:r>
      <w:r>
        <w:t xml:space="preserve"> </w:t>
      </w:r>
      <w:r>
        <w:t xml:space="preserve">- Same race categories as teacher measure</w:t>
      </w:r>
    </w:p>
    <w:p>
      <w:pPr>
        <w:pStyle w:val="BodyText"/>
      </w:pPr>
      <w:r>
        <w:rPr>
          <w:b/>
          <w:bCs/>
        </w:rPr>
        <w:t xml:space="preserve">Validation</w:t>
      </w:r>
      <w:r>
        <w:t xml:space="preserve">: Script explicitly verifies RACE measures are used (not gender diversity) and matches canonical</w:t>
      </w:r>
      <w:r>
        <w:t xml:space="preserve"> </w:t>
      </w:r>
      <w:r>
        <w:rPr>
          <w:rStyle w:val="VerbatimChar"/>
        </w:rPr>
        <w:t xml:space="preserve">TEACHER_RACE_SLUGS</w:t>
      </w:r>
      <w:r>
        <w:t xml:space="preserve"> </w:t>
      </w:r>
      <w:r>
        <w:t xml:space="preserve">pattern.</w:t>
      </w:r>
    </w:p>
    <w:bookmarkEnd w:id="24"/>
    <w:bookmarkStart w:id="25" w:name="statistical-significance"/>
    <w:p>
      <w:pPr>
        <w:pStyle w:val="Heading3"/>
      </w:pPr>
      <w: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Statistical significance does not imply practical importance. With large sample sizes (1,084 to 21,706 observations per group), even small effects reach statistical significance.</w:t>
      </w:r>
    </w:p>
    <w:bookmarkEnd w:id="25"/>
    <w:bookmarkStart w:id="26" w:name="model-fit"/>
    <w:p>
      <w:pPr>
        <w:pStyle w:val="Heading3"/>
      </w:pPr>
      <w:r>
        <w:t xml:space="preserve">Model Fit</w:t>
      </w:r>
    </w:p>
    <w:p>
      <w:pPr>
        <w:pStyle w:val="Compact"/>
        <w:numPr>
          <w:ilvl w:val="0"/>
          <w:numId w:val="1001"/>
        </w:numPr>
      </w:pPr>
      <w:r>
        <w:t xml:space="preserve">R² ranges from 0.079 (Filipino) to 0.199 (American Indian/Alaska Native)</w:t>
      </w:r>
    </w:p>
    <w:p>
      <w:pPr>
        <w:pStyle w:val="Compact"/>
        <w:numPr>
          <w:ilvl w:val="0"/>
          <w:numId w:val="1001"/>
        </w:numPr>
      </w:pPr>
      <w:r>
        <w:t xml:space="preserve">Most models explain 8-20% of suspension rate variation</w:t>
      </w:r>
    </w:p>
    <w:p>
      <w:pPr>
        <w:pStyle w:val="Compact"/>
        <w:numPr>
          <w:ilvl w:val="0"/>
          <w:numId w:val="1001"/>
        </w:numPr>
      </w:pPr>
      <w:r>
        <w:t xml:space="preserve">80-92% of variation remains unexplained</w:t>
      </w:r>
    </w:p>
    <w:p>
      <w:pPr>
        <w:pStyle w:val="Compact"/>
        <w:numPr>
          <w:ilvl w:val="0"/>
          <w:numId w:val="1001"/>
        </w:numPr>
      </w:pPr>
      <w:r>
        <w:t xml:space="preserve">Control variables (charter status, school level) often show larger effects than diversity measures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implications-for-practice-and-policy"/>
    <w:p>
      <w:pPr>
        <w:pStyle w:val="Heading2"/>
      </w:pPr>
      <w:r>
        <w:t xml:space="preserve">Implications for Practice and Policy</w:t>
      </w:r>
    </w:p>
    <w:bookmarkStart w:id="28" w:name="X21902bdcb307cc4cdd1b556098c4c39d04237d2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Staff Diversity: Valuable But Not a</w:t>
      </w:r>
      <w:r>
        <w:rPr>
          <w:b/>
          <w:bCs/>
        </w:rPr>
        <w:t xml:space="preserve"> </w:t>
      </w:r>
      <w:r>
        <w:rPr>
          <w:b/>
          <w:bCs/>
        </w:rPr>
        <w:t xml:space="preserve">“Silver Bullet”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Teacher diversity shows statistically significant associations with lower suspension rates for major student groups, but effect sizes are small.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Diversifying teaching staff is valuable for many reasons:</w:t>
      </w:r>
      <w:r>
        <w:t xml:space="preserve"> </w:t>
      </w:r>
      <w:r>
        <w:t xml:space="preserve">- Role models and representation</w:t>
      </w:r>
      <w:r>
        <w:t xml:space="preserve"> </w:t>
      </w:r>
      <w:r>
        <w:t xml:space="preserve">- Cultural competency and understanding</w:t>
      </w:r>
      <w:r>
        <w:t xml:space="preserve"> </w:t>
      </w:r>
      <w:r>
        <w:t xml:space="preserve">- Community connections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However</w:t>
      </w:r>
      <w:r>
        <w:t xml:space="preserve">, diversity alone is unlikely to substantially reduce suspension disparities</w:t>
      </w:r>
      <w:r>
        <w:t xml:space="preserve"> </w:t>
      </w:r>
      <w:r>
        <w:t xml:space="preserve">- Do not expect measurable suspension rate changes solely from hiring more diverse staff</w:t>
      </w:r>
      <w:r>
        <w:t xml:space="preserve"> </w:t>
      </w:r>
      <w:r>
        <w:t xml:space="preserve">- Combine diversity initiatives with evidence-based discipline reforms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Continue efforts to recruit and retain diverse educators</w:t>
      </w:r>
      <w:r>
        <w:t xml:space="preserve"> </w:t>
      </w:r>
      <w:r>
        <w:t xml:space="preserve">- Provide cultural responsiveness training for ALL staff (regardless of race)</w:t>
      </w:r>
      <w:r>
        <w:t xml:space="preserve"> </w:t>
      </w:r>
      <w:r>
        <w:t xml:space="preserve">- Implement restorative justice practices</w:t>
      </w:r>
      <w:r>
        <w:t xml:space="preserve"> </w:t>
      </w:r>
      <w:r>
        <w:t xml:space="preserve">- Revise disciplinary codes to reduce subjective infractions</w:t>
      </w:r>
    </w:p>
    <w:bookmarkEnd w:id="28"/>
    <w:bookmarkStart w:id="29" w:name="X404132e7001f3d8c411e73a3bdc4c300a0a906f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Prioritize Structural and Policy Interventions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Charter status and school level show associations 15-30× larger than staff diversity.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School structure, policies, and disciplinary frameworks have larger associations with suspension outcomes</w:t>
      </w:r>
      <w:r>
        <w:t xml:space="preserve"> </w:t>
      </w:r>
      <w:r>
        <w:t xml:space="preserve">- Resource allocation should prioritize:</w:t>
      </w:r>
      <w:r>
        <w:t xml:space="preserve"> </w:t>
      </w:r>
      <w:r>
        <w:t xml:space="preserve">- Policy changes (alternative consequences, restorative justice)</w:t>
      </w:r>
      <w:r>
        <w:t xml:space="preserve"> </w:t>
      </w:r>
      <w:r>
        <w:t xml:space="preserve">- Training programs (implicit bias, de-escalation, trauma-informed practices)</w:t>
      </w:r>
      <w:r>
        <w:t xml:space="preserve"> </w:t>
      </w:r>
      <w:r>
        <w:t xml:space="preserve">- Support systems (counseling, mentoring, behavioral interventions)</w:t>
      </w:r>
      <w:r>
        <w:t xml:space="preserve"> </w:t>
      </w:r>
      <w:r>
        <w:t xml:space="preserve">- Leadership development focused on equitable discipline</w:t>
      </w:r>
    </w:p>
    <w:p>
      <w:pPr>
        <w:pStyle w:val="BodyText"/>
      </w:pPr>
      <w:r>
        <w:rPr>
          <w:b/>
          <w:bCs/>
        </w:rPr>
        <w:t xml:space="preserve">Examples of High-Impact Interventions</w:t>
      </w:r>
      <w:r>
        <w:t xml:space="preserve"> </w:t>
      </w:r>
      <w:r>
        <w:t xml:space="preserve">(from research literature):</w:t>
      </w:r>
      <w:r>
        <w:t xml:space="preserve"> </w:t>
      </w:r>
      <w:r>
        <w:t xml:space="preserve">- Restorative justice circles</w:t>
      </w:r>
      <w:r>
        <w:t xml:space="preserve"> </w:t>
      </w:r>
      <w:r>
        <w:t xml:space="preserve">- Positive Behavioral Interventions and Supports (PBIS)</w:t>
      </w:r>
      <w:r>
        <w:t xml:space="preserve"> </w:t>
      </w:r>
      <w:r>
        <w:t xml:space="preserve">- Social-emotional learning curricula</w:t>
      </w:r>
      <w:r>
        <w:t xml:space="preserve"> </w:t>
      </w:r>
      <w:r>
        <w:t xml:space="preserve">- Administrator training in equitable discipline</w:t>
      </w:r>
      <w:r>
        <w:t xml:space="preserve"> </w:t>
      </w:r>
      <w:r>
        <w:t xml:space="preserve">- Clear, objective discipline codes (reducing subjectivity)</w:t>
      </w:r>
    </w:p>
    <w:bookmarkEnd w:id="29"/>
    <w:bookmarkStart w:id="30" w:name="context-specific-approaches-neede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Context-Specific Approaches Needed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Associations vary substantially by student racial/ethnic group (significant for some, not others).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One-size-fits-all diversity initiatives unlikely to work uniformly</w:t>
      </w:r>
      <w:r>
        <w:t xml:space="preserve"> </w:t>
      </w:r>
      <w:r>
        <w:t xml:space="preserve">- Schools should consider:</w:t>
      </w:r>
      <w:r>
        <w:t xml:space="preserve"> </w:t>
      </w:r>
      <w:r>
        <w:t xml:space="preserve">- Which student groups face highest suspension rates?</w:t>
      </w:r>
      <w:r>
        <w:t xml:space="preserve"> </w:t>
      </w:r>
      <w:r>
        <w:t xml:space="preserve">- What is the local community racial/ethnic composition?</w:t>
      </w:r>
      <w:r>
        <w:t xml:space="preserve"> </w:t>
      </w:r>
      <w:r>
        <w:t xml:space="preserve">- What disciplinary practices are currently in use?</w:t>
      </w:r>
      <w:r>
        <w:t xml:space="preserve"> </w:t>
      </w:r>
      <w:r>
        <w:t xml:space="preserve">- Who makes suspension decisions (teachers, administrators, both)?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Conduct local data analysis before implementing interventions</w:t>
      </w:r>
      <w:r>
        <w:t xml:space="preserve"> </w:t>
      </w:r>
      <w:r>
        <w:t xml:space="preserve">- Engage with affected communities to understand context</w:t>
      </w:r>
      <w:r>
        <w:t xml:space="preserve"> </w:t>
      </w:r>
      <w:r>
        <w:t xml:space="preserve">- Pilot interventions and evaluate effectiveness locally</w:t>
      </w:r>
      <w:r>
        <w:t xml:space="preserve"> </w:t>
      </w:r>
      <w:r>
        <w:t xml:space="preserve">- Adapt strategies based on student population needs</w:t>
      </w:r>
    </w:p>
    <w:bookmarkEnd w:id="30"/>
    <w:bookmarkStart w:id="31" w:name="Xe39f0cc1f8b58d92e719fe88b3452c9f16dfd80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Beware of Paradoxical Findings and Confounding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Some groups show unexpected positive associations (e.g., Asian students: higher admin diversity → higher suspension rates).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These are</w:t>
      </w:r>
      <w:r>
        <w:t xml:space="preserve"> </w:t>
      </w:r>
      <w:r>
        <w:rPr>
          <w:b/>
          <w:bCs/>
        </w:rPr>
        <w:t xml:space="preserve">not causal effects</w:t>
      </w:r>
      <w:r>
        <w:t xml:space="preserve">. Likely explanations:</w:t>
      </w:r>
      <w:r>
        <w:t xml:space="preserve"> </w:t>
      </w:r>
      <w:r>
        <w:t xml:space="preserve">- Schools with diverse administrators may be in communities with existing discipline challenges</w:t>
      </w:r>
      <w:r>
        <w:t xml:space="preserve"> </w:t>
      </w:r>
      <w:r>
        <w:t xml:space="preserve">- Districts may hire diverse administrators specifically to address problem schools (reverse causation)</w:t>
      </w:r>
      <w:r>
        <w:t xml:space="preserve"> </w:t>
      </w:r>
      <w:r>
        <w:t xml:space="preserve">- Geographic/regional factors not captured in model</w:t>
      </w:r>
      <w:r>
        <w:t xml:space="preserve"> </w:t>
      </w:r>
      <w:r>
        <w:t xml:space="preserve">- Unmeasured confounders (school culture, leadership quality, resources)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Do NOT conclude that diverse administrators cause higher suspension rates. This demonstrates the limitation of observational data and the need for causal inference methods.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limitations-and-caveats"/>
    <w:p>
      <w:pPr>
        <w:pStyle w:val="Heading2"/>
      </w:pPr>
      <w:r>
        <w:t xml:space="preserve">Limitations and Caveats</w:t>
      </w:r>
    </w:p>
    <w:bookmarkStart w:id="33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</w:t>
      </w:r>
      <w:r>
        <w:t xml:space="preserve"> </w:t>
      </w:r>
      <w:r>
        <w:rPr>
          <w:b/>
          <w:bCs/>
        </w:rPr>
        <w:t xml:space="preserve">observational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linear regression</w:t>
      </w:r>
      <w:r>
        <w:t xml:space="preserve">, 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- There are small statistical associations between staff racial diversity and suspension rates</w:t>
      </w:r>
      <w:r>
        <w:t xml:space="preserve"> </w:t>
      </w:r>
      <w:r>
        <w:t xml:space="preserve">- These associations vary by student racial/ethnic group</w:t>
      </w:r>
      <w:r>
        <w:t xml:space="preserve"> </w:t>
      </w:r>
      <w:r>
        <w:t xml:space="preserve">- Effect sizes are small compared to structural factors</w:t>
      </w:r>
      <w:r>
        <w:t xml:space="preserve"> </w:t>
      </w:r>
      <w:r>
        <w:t xml:space="preserve">- Results hold after controlling for charter status and school level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- Staff diversity</w:t>
      </w:r>
      <w:r>
        <w:t xml:space="preserve"> </w:t>
      </w:r>
      <w:r>
        <w:t xml:space="preserve">“causes”</w:t>
      </w:r>
      <w:r>
        <w:t xml:space="preserve"> </w:t>
      </w:r>
      <w:r>
        <w:t xml:space="preserve">changes in suspension rates</w:t>
      </w:r>
      <w:r>
        <w:t xml:space="preserve"> </w:t>
      </w:r>
      <w:r>
        <w:t xml:space="preserve">- Increasing diversity will reduce suspensions</w:t>
      </w:r>
      <w:r>
        <w:t xml:space="preserve"> </w:t>
      </w:r>
      <w:r>
        <w:t xml:space="preserve">- The direction of causality (diversity → suspensions vs. suspensions → hiring diversity)</w:t>
      </w:r>
      <w:r>
        <w:t xml:space="preserve"> </w:t>
      </w:r>
      <w:r>
        <w:t xml:space="preserve">- That confounding factors are not responsible for observed associations</w:t>
      </w:r>
    </w:p>
    <w:p>
      <w:pPr>
        <w:pStyle w:val="BodyText"/>
      </w:pPr>
      <w:r>
        <w:rPr>
          <w:b/>
          <w:bCs/>
        </w:rPr>
        <w:t xml:space="preserve">Why Causal Inference is Limited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random assignment</w:t>
      </w:r>
      <w:r>
        <w:t xml:space="preserve">: Schools are not randomly assigned to have diverse staff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Unmeasured confounders</w:t>
      </w:r>
      <w:r>
        <w:t xml:space="preserve">: Many factors not controlled:</w:t>
      </w:r>
    </w:p>
    <w:p>
      <w:pPr>
        <w:pStyle w:val="Compact"/>
        <w:numPr>
          <w:ilvl w:val="1"/>
          <w:numId w:val="1003"/>
        </w:numPr>
      </w:pPr>
      <w:r>
        <w:t xml:space="preserve">School leadership quality and experience</w:t>
      </w:r>
    </w:p>
    <w:p>
      <w:pPr>
        <w:pStyle w:val="Compact"/>
        <w:numPr>
          <w:ilvl w:val="1"/>
          <w:numId w:val="1003"/>
        </w:numPr>
      </w:pPr>
      <w:r>
        <w:t xml:space="preserve">Community socioeconomic context</w:t>
      </w:r>
    </w:p>
    <w:p>
      <w:pPr>
        <w:pStyle w:val="Compact"/>
        <w:numPr>
          <w:ilvl w:val="1"/>
          <w:numId w:val="1003"/>
        </w:numPr>
      </w:pPr>
      <w:r>
        <w:t xml:space="preserve">School resources and funding levels</w:t>
      </w:r>
    </w:p>
    <w:p>
      <w:pPr>
        <w:pStyle w:val="Compact"/>
        <w:numPr>
          <w:ilvl w:val="1"/>
          <w:numId w:val="1003"/>
        </w:numPr>
      </w:pPr>
      <w:r>
        <w:t xml:space="preserve">Historical disciplinary culture</w:t>
      </w:r>
    </w:p>
    <w:p>
      <w:pPr>
        <w:pStyle w:val="Compact"/>
        <w:numPr>
          <w:ilvl w:val="1"/>
          <w:numId w:val="1003"/>
        </w:numPr>
      </w:pPr>
      <w:r>
        <w:t xml:space="preserve">Teacher experience and training</w:t>
      </w:r>
    </w:p>
    <w:p>
      <w:pPr>
        <w:pStyle w:val="Compact"/>
        <w:numPr>
          <w:ilvl w:val="1"/>
          <w:numId w:val="1003"/>
        </w:numPr>
      </w:pPr>
      <w:r>
        <w:t xml:space="preserve">School climate and culture</w:t>
      </w:r>
    </w:p>
    <w:p>
      <w:pPr>
        <w:pStyle w:val="Compact"/>
        <w:numPr>
          <w:ilvl w:val="1"/>
          <w:numId w:val="1003"/>
        </w:numPr>
      </w:pPr>
      <w:r>
        <w:t xml:space="preserve">District policies</w:t>
      </w:r>
    </w:p>
    <w:p>
      <w:pPr>
        <w:pStyle w:val="Compact"/>
        <w:numPr>
          <w:ilvl w:val="1"/>
          <w:numId w:val="1003"/>
        </w:numPr>
      </w:pPr>
      <w:r>
        <w:t xml:space="preserve">Neighborhood characteristics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Selection effects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Diverse staff may choose schools with specific characteristics</w:t>
      </w:r>
    </w:p>
    <w:p>
      <w:pPr>
        <w:pStyle w:val="Compact"/>
        <w:numPr>
          <w:ilvl w:val="1"/>
          <w:numId w:val="1004"/>
        </w:numPr>
      </w:pPr>
      <w:r>
        <w:t xml:space="preserve">Districts may hire diverse staff for struggling schools</w:t>
      </w:r>
    </w:p>
    <w:p>
      <w:pPr>
        <w:pStyle w:val="Compact"/>
        <w:numPr>
          <w:ilvl w:val="1"/>
          <w:numId w:val="1004"/>
        </w:numPr>
      </w:pPr>
      <w:r>
        <w:t xml:space="preserve">Geographic clustering (diverse staff in diverse communities)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Ecological fallacy</w:t>
      </w:r>
      <w:r>
        <w:t xml:space="preserve">: School-level analysis cannot identify individual teacher effects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Reverse causation</w:t>
      </w:r>
      <w:r>
        <w:t xml:space="preserve">: High-suspension schools may hire diverse staff to address problems</w:t>
      </w:r>
    </w:p>
    <w:bookmarkEnd w:id="33"/>
    <w:bookmarkStart w:id="34" w:name="measurement-limitations"/>
    <w:p>
      <w:pPr>
        <w:pStyle w:val="Heading3"/>
      </w:pPr>
      <w:r>
        <w:t xml:space="preserve">Measurement Limitations</w:t>
      </w:r>
    </w:p>
    <w:p>
      <w:pPr>
        <w:pStyle w:val="FirstParagraph"/>
      </w:pPr>
      <w:r>
        <w:rPr>
          <w:b/>
          <w:bCs/>
        </w:rPr>
        <w:t xml:space="preserve">Staff Diversity</w:t>
      </w:r>
      <w:r>
        <w:t xml:space="preserve">:</w:t>
      </w:r>
      <w:r>
        <w:t xml:space="preserve"> </w:t>
      </w:r>
      <w:r>
        <w:t xml:space="preserve">- Uses proportion non-white as single metric</w:t>
      </w:r>
      <w:r>
        <w:t xml:space="preserve"> </w:t>
      </w:r>
      <w:r>
        <w:t xml:space="preserve">- Does not capture:</w:t>
      </w:r>
      <w:r>
        <w:t xml:space="preserve"> </w:t>
      </w:r>
      <w:r>
        <w:t xml:space="preserve">- Specific racial/ethnic match between staff and students</w:t>
      </w:r>
      <w:r>
        <w:t xml:space="preserve"> </w:t>
      </w:r>
      <w:r>
        <w:t xml:space="preserve">- Cultural competency or training</w:t>
      </w:r>
      <w:r>
        <w:t xml:space="preserve"> </w:t>
      </w:r>
      <w:r>
        <w:t xml:space="preserve">- Teacher quality or effectiveness</w:t>
      </w:r>
      <w:r>
        <w:t xml:space="preserve"> </w:t>
      </w:r>
      <w:r>
        <w:t xml:space="preserve">- Years of experience</w:t>
      </w:r>
      <w:r>
        <w:t xml:space="preserve"> </w:t>
      </w:r>
      <w:r>
        <w:t xml:space="preserve">- Whether staff are new hires or long-tenured</w:t>
      </w:r>
    </w:p>
    <w:p>
      <w:pPr>
        <w:pStyle w:val="BodyText"/>
      </w:pPr>
      <w:r>
        <w:rPr>
          <w:b/>
          <w:bCs/>
        </w:rPr>
        <w:t xml:space="preserve">Suspension Rates</w:t>
      </w:r>
      <w:r>
        <w:t xml:space="preserve">:</w:t>
      </w:r>
      <w:r>
        <w:t xml:space="preserve"> </w:t>
      </w:r>
      <w:r>
        <w:t xml:space="preserve">- Aggregate measure, does not distinguish:</w:t>
      </w:r>
      <w:r>
        <w:t xml:space="preserve"> </w:t>
      </w:r>
      <w:r>
        <w:t xml:space="preserve">- In-school vs. out-of-school suspensions</w:t>
      </w:r>
      <w:r>
        <w:t xml:space="preserve"> </w:t>
      </w:r>
      <w:r>
        <w:t xml:space="preserve">- Suspension length</w:t>
      </w:r>
      <w:r>
        <w:t xml:space="preserve"> </w:t>
      </w:r>
      <w:r>
        <w:t xml:space="preserve">- Subjective vs. objective infractions</w:t>
      </w:r>
      <w:r>
        <w:t xml:space="preserve"> </w:t>
      </w:r>
      <w:r>
        <w:t xml:space="preserve">- Repeat vs. first-time suspensions</w:t>
      </w:r>
      <w:r>
        <w:t xml:space="preserve"> </w:t>
      </w:r>
      <w:r>
        <w:t xml:space="preserve">- Whether alternative consequences were available</w:t>
      </w:r>
    </w:p>
    <w:p>
      <w:pPr>
        <w:pStyle w:val="BodyText"/>
      </w:pPr>
      <w:r>
        <w:rPr>
          <w:b/>
          <w:bCs/>
        </w:rPr>
        <w:t xml:space="preserve">Missing Controls</w:t>
      </w:r>
      <w:r>
        <w:t xml:space="preserve">:</w:t>
      </w:r>
      <w:r>
        <w:t xml:space="preserve"> </w:t>
      </w:r>
      <w:r>
        <w:t xml:space="preserve">- No measures of:</w:t>
      </w:r>
      <w:r>
        <w:t xml:space="preserve"> </w:t>
      </w:r>
      <w:r>
        <w:t xml:space="preserve">- School climate or culture</w:t>
      </w:r>
      <w:r>
        <w:t xml:space="preserve"> </w:t>
      </w:r>
      <w:r>
        <w:t xml:space="preserve">- Restorative justice implementation</w:t>
      </w:r>
      <w:r>
        <w:t xml:space="preserve"> </w:t>
      </w:r>
      <w:r>
        <w:t xml:space="preserve">- Teacher-student relationships</w:t>
      </w:r>
      <w:r>
        <w:t xml:space="preserve"> </w:t>
      </w:r>
      <w:r>
        <w:t xml:space="preserve">- District-level policies</w:t>
      </w:r>
      <w:r>
        <w:t xml:space="preserve"> </w:t>
      </w:r>
      <w:r>
        <w:t xml:space="preserve">- Family engagement</w:t>
      </w:r>
      <w:r>
        <w:t xml:space="preserve"> </w:t>
      </w:r>
      <w:r>
        <w:t xml:space="preserve">- Community resources</w:t>
      </w:r>
    </w:p>
    <w:bookmarkEnd w:id="34"/>
    <w:bookmarkStart w:id="35" w:name="statistical-limitations"/>
    <w:p>
      <w:pPr>
        <w:pStyle w:val="Heading3"/>
      </w:pPr>
      <w:r>
        <w:t xml:space="preserve">Statistical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Cross-sectional design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Cannot assess whether increasing diversity over time changes outcomes</w:t>
      </w:r>
    </w:p>
    <w:p>
      <w:pPr>
        <w:pStyle w:val="Compact"/>
        <w:numPr>
          <w:ilvl w:val="1"/>
          <w:numId w:val="1006"/>
        </w:numPr>
      </w:pPr>
      <w:r>
        <w:t xml:space="preserve">Cannot separate school fixed effects from time-varying factors</w:t>
      </w:r>
    </w:p>
    <w:p>
      <w:pPr>
        <w:pStyle w:val="Compact"/>
        <w:numPr>
          <w:ilvl w:val="1"/>
          <w:numId w:val="1006"/>
        </w:numPr>
      </w:pPr>
      <w:r>
        <w:t xml:space="preserve">Combines multiple years into pooled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Large samples, small effects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Sample sizes of 1,000-22,000 per group</w:t>
      </w:r>
    </w:p>
    <w:p>
      <w:pPr>
        <w:pStyle w:val="Compact"/>
        <w:numPr>
          <w:ilvl w:val="1"/>
          <w:numId w:val="1007"/>
        </w:numPr>
      </w:pPr>
      <w:r>
        <w:t xml:space="preserve">Very small effects reach statistical significance</w:t>
      </w:r>
    </w:p>
    <w:p>
      <w:pPr>
        <w:pStyle w:val="Compact"/>
        <w:numPr>
          <w:ilvl w:val="1"/>
          <w:numId w:val="1007"/>
        </w:numPr>
      </w:pPr>
      <w:r>
        <w:t xml:space="preserve">Statistical significance ≠ practical importance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specification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Linear model may miss non-linear relationships</w:t>
      </w:r>
    </w:p>
    <w:p>
      <w:pPr>
        <w:pStyle w:val="Compact"/>
        <w:numPr>
          <w:ilvl w:val="1"/>
          <w:numId w:val="1008"/>
        </w:numPr>
      </w:pPr>
      <w:r>
        <w:t xml:space="preserve">May miss interaction effects (e.g., diversity effect varies by school composition)</w:t>
      </w:r>
    </w:p>
    <w:p>
      <w:pPr>
        <w:pStyle w:val="Compact"/>
        <w:numPr>
          <w:ilvl w:val="1"/>
          <w:numId w:val="1008"/>
        </w:numPr>
      </w:pPr>
      <w:r>
        <w:t xml:space="preserve">Low R² (8-20%) indicates substantial unexplained variation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Multiple testing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Testing 8 groups × 2 predictors = 16 hypothesis tests</w:t>
      </w:r>
    </w:p>
    <w:p>
      <w:pPr>
        <w:pStyle w:val="Compact"/>
        <w:numPr>
          <w:ilvl w:val="1"/>
          <w:numId w:val="1009"/>
        </w:numPr>
      </w:pPr>
      <w:r>
        <w:t xml:space="preserve">Expected false positives: 16 × 0.05 = 0.8</w:t>
      </w:r>
    </w:p>
    <w:p>
      <w:pPr>
        <w:pStyle w:val="Compact"/>
        <w:numPr>
          <w:ilvl w:val="1"/>
          <w:numId w:val="1009"/>
        </w:numPr>
      </w:pPr>
      <w:r>
        <w:t xml:space="preserve">Bonferroni correction (p &lt; 0.003) would eliminate marginal findings</w:t>
      </w:r>
    </w:p>
    <w:bookmarkEnd w:id="35"/>
    <w:bookmarkStart w:id="36" w:name="scope-limitations"/>
    <w:p>
      <w:pPr>
        <w:pStyle w:val="Heading3"/>
      </w:pPr>
      <w:r>
        <w:t xml:space="preserve">Scope Limitations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Geographic</w:t>
      </w:r>
      <w:r>
        <w:t xml:space="preserve">: California only, may not generalize to other states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School type</w:t>
      </w:r>
      <w:r>
        <w:t xml:space="preserve">: Public schools only, excludes private schools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Time period</w:t>
      </w:r>
      <w:r>
        <w:t xml:space="preserve">: 2017-18 through 2023-24, reflects specific policy era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Student groups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Small groups (American Indian, Pacific Islander) lack statistical power</w:t>
      </w:r>
    </w:p>
    <w:p>
      <w:pPr>
        <w:pStyle w:val="Compact"/>
        <w:numPr>
          <w:ilvl w:val="1"/>
          <w:numId w:val="1011"/>
        </w:numPr>
      </w:pPr>
      <w:r>
        <w:t xml:space="preserve">Groups with low baseline rates (Asian, Filipino) show minimal variation</w:t>
      </w:r>
    </w:p>
    <w:p>
      <w:pPr>
        <w:pStyle w:val="Compact"/>
        <w:numPr>
          <w:ilvl w:val="1"/>
          <w:numId w:val="1011"/>
        </w:numPr>
      </w:pPr>
      <w:r>
        <w:t xml:space="preserve">“Two or More Races”</w:t>
      </w:r>
      <w:r>
        <w:t xml:space="preserve"> </w:t>
      </w:r>
      <w:r>
        <w:t xml:space="preserve">is heterogeneous category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ecommendations-for-further-analysis"/>
    <w:p>
      <w:pPr>
        <w:pStyle w:val="Heading2"/>
      </w:pPr>
      <w:r>
        <w:t xml:space="preserve">Recommendations for Further Analysis</w:t>
      </w:r>
    </w:p>
    <w:bookmarkStart w:id="38" w:name="causal-inference-methods"/>
    <w:p>
      <w:pPr>
        <w:pStyle w:val="Heading3"/>
      </w:pPr>
      <w:r>
        <w:t xml:space="preserve">Causal Inference Methods</w:t>
      </w:r>
    </w:p>
    <w:p>
      <w:pPr>
        <w:pStyle w:val="FirstParagraph"/>
      </w:pPr>
      <w:r>
        <w:t xml:space="preserve">To move beyond correlation: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Difference-in-differences</w:t>
      </w:r>
      <w:r>
        <w:t xml:space="preserve">: Track schools that increase diversity over time vs. stable schools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Instrumental variables</w:t>
      </w:r>
      <w:r>
        <w:t xml:space="preserve">: Use policy changes or demographic shifts as instruments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Regression discontinuity</w:t>
      </w:r>
      <w:r>
        <w:t xml:space="preserve">: Examine schools just above/below diversity thresholds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Propensity score matching</w:t>
      </w:r>
      <w:r>
        <w:t xml:space="preserve">: Compare similar schools with different diversity levels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Randomized controlled trials</w:t>
      </w:r>
      <w:r>
        <w:t xml:space="preserve">: Randomly assign diversity interventions (e.g., recruitment programs)</w:t>
      </w:r>
    </w:p>
    <w:bookmarkEnd w:id="38"/>
    <w:bookmarkStart w:id="39" w:name="mechanism-exploration"/>
    <w:p>
      <w:pPr>
        <w:pStyle w:val="Heading3"/>
      </w:pPr>
      <w:r>
        <w:t xml:space="preserve">Mechanism Exploration</w:t>
      </w:r>
    </w:p>
    <w:p>
      <w:pPr>
        <w:pStyle w:val="FirstParagraph"/>
      </w:pPr>
      <w:r>
        <w:t xml:space="preserve">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diversity might matter: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Teacher-student race match</w:t>
      </w:r>
      <w:r>
        <w:t xml:space="preserve">: Examine whether having same-race teachers affects outcomes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Cultural competency</w:t>
      </w:r>
      <w:r>
        <w:t xml:space="preserve">: Measure and control for training, culturally responsive teaching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School climate surveys</w:t>
      </w:r>
      <w:r>
        <w:t xml:space="preserve">: Survey students and staff on inclusivity, belonging, fairness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Discipline decision pathways</w:t>
      </w:r>
      <w:r>
        <w:t xml:space="preserve">: Identify who makes referral and suspension decisions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Qualitative research</w:t>
      </w:r>
      <w:r>
        <w:t xml:space="preserve">: Interview teachers, administrators, students about diversity’s role</w:t>
      </w:r>
    </w:p>
    <w:bookmarkEnd w:id="39"/>
    <w:bookmarkStart w:id="40" w:name="interaction-effects"/>
    <w:p>
      <w:pPr>
        <w:pStyle w:val="Heading3"/>
      </w:pPr>
      <w:r>
        <w:t xml:space="preserve">Interaction Effects</w:t>
      </w:r>
    </w:p>
    <w:p>
      <w:pPr>
        <w:pStyle w:val="FirstParagraph"/>
      </w:pPr>
      <w:r>
        <w:t xml:space="preserve">Test whether diversity effects vary by: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School composition</w:t>
      </w:r>
      <w:r>
        <w:t xml:space="preserve">: Does diversity matter more in diverse vs. homogeneous schools?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Community context</w:t>
      </w:r>
      <w:r>
        <w:t xml:space="preserve">: Urban vs. rural, high vs. low poverty, segregated vs. integrated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School size</w:t>
      </w:r>
      <w:r>
        <w:t xml:space="preserve">: Large vs. small schools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Policy environment</w:t>
      </w:r>
      <w:r>
        <w:t xml:space="preserve">: Schools with restorative justice vs. traditional discipline codes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quality</w:t>
      </w:r>
      <w:r>
        <w:t xml:space="preserve">: Strong vs. weak principal leadership</w:t>
      </w:r>
    </w:p>
    <w:bookmarkEnd w:id="40"/>
    <w:bookmarkStart w:id="41" w:name="longitudinal-studies"/>
    <w:p>
      <w:pPr>
        <w:pStyle w:val="Heading3"/>
      </w:pPr>
      <w:r>
        <w:t xml:space="preserve">Longitudinal Studies</w:t>
      </w:r>
    </w:p>
    <w:p>
      <w:pPr>
        <w:pStyle w:val="FirstParagraph"/>
      </w:pPr>
      <w:r>
        <w:t xml:space="preserve">Track schools over time: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Panel data models</w:t>
      </w:r>
      <w:r>
        <w:t xml:space="preserve">: Control for school fixed effects (unobserved time-invariant factors)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Teacher turnover analysis</w:t>
      </w:r>
      <w:r>
        <w:t xml:space="preserve">: Examine impact of diversity changes within schools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Student cohort tracking</w:t>
      </w:r>
      <w:r>
        <w:t xml:space="preserve">: Follow same students across grades with different teachers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Dynamic models</w:t>
      </w:r>
      <w:r>
        <w:t xml:space="preserve">: Assess lagged effects (does diversity take time to affect culture?)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ata-outputs-available"/>
    <w:p>
      <w:pPr>
        <w:pStyle w:val="Heading2"/>
      </w:pPr>
      <w:r>
        <w:t xml:space="preserve">Data Outputs Available</w:t>
      </w:r>
    </w:p>
    <w:bookmarkStart w:id="43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outputs/teacher_diversity_analysis/teacher_diversity_regression_results.xlsx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1 - Summary</w:t>
      </w:r>
      <w:r>
        <w:t xml:space="preserve">: Coefficients, confidence intervals, p-values, effect sizes for all groups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2 - Interpretations</w:t>
      </w:r>
      <w:r>
        <w:t xml:space="preserve">: Plain-language interpretations for each student group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3 - Technical_Details</w:t>
      </w:r>
      <w:r>
        <w:t xml:space="preserve">: Full regression output statistics</w:t>
      </w:r>
    </w:p>
    <w:bookmarkEnd w:id="43"/>
    <w:bookmarkStart w:id="44" w:name="csv-tables"/>
    <w:p>
      <w:pPr>
        <w:pStyle w:val="Heading3"/>
      </w:pPr>
      <w:r>
        <w:rPr>
          <w:b/>
          <w:bCs/>
        </w:rPr>
        <w:t xml:space="preserve">CSV Tables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teacher_diversity_summary.csv</w:t>
      </w:r>
      <w:r>
        <w:t xml:space="preserve"> </w:t>
      </w:r>
      <w:r>
        <w:t xml:space="preserve">- Main results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teacher_diversity_interpretations.csv</w:t>
      </w:r>
      <w:r>
        <w:t xml:space="preserve"> </w:t>
      </w:r>
      <w:r>
        <w:t xml:space="preserve">- Plain-language findings</w:t>
      </w:r>
    </w:p>
    <w:bookmarkEnd w:id="44"/>
    <w:bookmarkStart w:id="45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teacher_diversity_coefficients_forest_plot.png</w:t>
      </w:r>
      <w:r>
        <w:t xml:space="preserve"> </w:t>
      </w:r>
      <w:r>
        <w:t xml:space="preserve">- Forest plot with 95% confidence intervals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teacher_diversity_practical_effects.png</w:t>
      </w:r>
      <w:r>
        <w:t xml:space="preserve"> </w:t>
      </w:r>
      <w:r>
        <w:t xml:space="preserve">- Bar chart of effect sizes (percentage point changes)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 All files located in</w:t>
      </w:r>
      <w:r>
        <w:t xml:space="preserve"> </w:t>
      </w:r>
      <w:r>
        <w:rPr>
          <w:rStyle w:val="VerbatimChar"/>
        </w:rPr>
        <w:t xml:space="preserve">outputs/teacher_diversity_analysis/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“Teacher and Administrator Racial Diversity and Student Suspension Rates: Regression Analysis by Student Race/Ethnicity - Executive Summary.”</w:t>
      </w:r>
      <w:r>
        <w:t xml:space="preserve"> </w:t>
      </w:r>
      <w:r>
        <w:t xml:space="preserve">UCLA Center for the Transformation of Schools, REACH Suspensions Analysis Project. Analysis conducted November 2025 using California Department of Education data (2017-18 through 2023-24).</w:t>
      </w:r>
    </w:p>
    <w:p>
      <w:pPr>
        <w:pStyle w:val="BodyText"/>
      </w:pPr>
      <w:r>
        <w:rPr>
          <w:b/>
          <w:bCs/>
        </w:rPr>
        <w:t xml:space="preserve">Data Sources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 (2017-18 through 2023-24).”</w:t>
      </w:r>
      <w:r>
        <w:t xml:space="preserve"> </w:t>
      </w:r>
      <w:r>
        <w:t xml:space="preserve">Retrieved from https://www.cde.ca.gov/ds/sd/sd/</w:t>
      </w:r>
      <w:r>
        <w:t xml:space="preserve"> </w:t>
      </w:r>
      <w:r>
        <w:t xml:space="preserve">&gt;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“Teacher Staff Demographic Data Files (2017-18 through 2023-24).”</w:t>
      </w:r>
      <w:r>
        <w:t xml:space="preserve"> </w:t>
      </w:r>
      <w:r>
        <w:t xml:space="preserve">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code: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t xml:space="preserve">&gt;</w:t>
      </w:r>
      <w:r>
        <w:t xml:space="preserve"> </w:t>
      </w:r>
      <w:r>
        <w:t xml:space="preserve">&gt; Diagnostic tool:</w:t>
      </w:r>
      <w:r>
        <w:t xml:space="preserve"> </w:t>
      </w:r>
      <w:r>
        <w:rPr>
          <w:rStyle w:val="VerbatimChar"/>
        </w:rPr>
        <w:t xml:space="preserve">scripts/diagnostics/investigate_sample_sizes.R</w:t>
      </w:r>
      <w:r>
        <w:t xml:space="preserve"> </w:t>
      </w:r>
      <w:r>
        <w:t xml:space="preserve">&gt;</w:t>
      </w:r>
      <w:r>
        <w:t xml:space="preserve"> </w:t>
      </w:r>
      <w:r>
        <w:t xml:space="preserve">&gt; Detailed technical summary:</w:t>
      </w:r>
      <w:r>
        <w:t xml:space="preserve"> </w:t>
      </w:r>
      <w:r>
        <w:rPr>
          <w:rStyle w:val="VerbatimChar"/>
        </w:rPr>
        <w:t xml:space="preserve">Analysis/21_teacher_diversity_regression_SUMMARY.md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 </w:t>
      </w:r>
      <w:r>
        <w:t xml:space="preserve">folder, comprehensive technical documentation)</w:t>
      </w:r>
    </w:p>
    <w:p>
      <w:r>
        <w:pict>
          <v:rect style="width:0;height:1.5pt" o:hralign="center" o:hrstd="t" o:hr="t"/>
        </w:pict>
      </w:r>
    </w:p>
    <w:bookmarkEnd w:id="47"/>
    <w:bookmarkStart w:id="48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t xml:space="preserve">(inline documentation)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Aggregation methodology</w:t>
      </w:r>
      <w:r>
        <w:t xml:space="preserve">: See technical notes in this summary (Section:</w:t>
      </w:r>
      <w:r>
        <w:t xml:space="preserve"> </w:t>
      </w:r>
      <w:r>
        <w:t xml:space="preserve">“CRITICAL: Aggregation to School-Year-Race Level”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data setup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docs/guides/TEACHER_DATA_SETUP_GUIDE.md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8"/>
    <w:bookmarkStart w:id="49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3.0 (Corrected Methodology)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2025-11-19 (v1.0)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2025-11-20 (v3.0 - implemented aggregation fix)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outputs/summaries/21_teacher_diversity_regression_SUMMARY.md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outputs/summaries/21_teacher_diversity_regression_SUMMARY.docx</w:t>
      </w:r>
      <w:r>
        <w:t xml:space="preserve"> </w:t>
      </w:r>
      <w:r>
        <w:t xml:space="preserve">(generate using conversion script)</w:t>
      </w:r>
    </w:p>
    <w:p>
      <w:pPr>
        <w:pStyle w:val="BodyText"/>
      </w:pPr>
      <w:r>
        <w:rPr>
          <w:b/>
          <w:bCs/>
        </w:rPr>
        <w:t xml:space="preserve">Conversion to Word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21_teacher_diversity_regression_SUMMARY.md</w:t>
      </w:r>
    </w:p>
    <w:p>
      <w:pPr>
        <w:pStyle w:val="FirstParagraph"/>
      </w:pPr>
      <w:r>
        <w:rPr>
          <w:b/>
          <w:bCs/>
        </w:rPr>
        <w:t xml:space="preserve">Change Log</w:t>
      </w:r>
      <w:r>
        <w:t xml:space="preserve">:</w:t>
      </w:r>
      <w:r>
        <w:t xml:space="preserve"> </w:t>
      </w:r>
      <w:r>
        <w:t xml:space="preserve">- v3.0 (2025-11-20):</w:t>
      </w:r>
      <w:r>
        <w:t xml:space="preserve"> </w:t>
      </w:r>
      <w:r>
        <w:rPr>
          <w:b/>
          <w:bCs/>
        </w:rPr>
        <w:t xml:space="preserve">MAJOR UPDATE</w:t>
      </w:r>
      <w:r>
        <w:t xml:space="preserve"> </w:t>
      </w:r>
      <w:r>
        <w:t xml:space="preserve">- Implemented aggregation to school-year-race level to properly handle clustering. Updated all sample sizes, effect sizes, and standard errors. Results now reflect corrected methodology.</w:t>
      </w:r>
      <w:r>
        <w:t xml:space="preserve"> </w:t>
      </w:r>
      <w:r>
        <w:t xml:space="preserve">- v2.0 (2025-11-19): Updated with explicit academic years, escaped significance markers, enhanced metadata</w:t>
      </w:r>
      <w:r>
        <w:t xml:space="preserve"> </w:t>
      </w:r>
      <w:r>
        <w:t xml:space="preserve">- v1.0 (2025-11-19): Initial summary created</w:t>
      </w:r>
    </w:p>
    <w:p>
      <w:pPr>
        <w:pStyle w:val="BodyText"/>
      </w:pPr>
      <w:r>
        <w:rPr>
          <w:b/>
          <w:bCs/>
        </w:rPr>
        <w:t xml:space="preserve">Methodological Note</w:t>
      </w:r>
      <w:r>
        <w:t xml:space="preserve">: Version 3.0 (2025-11-20) represents a significant methodological improvement. Previous versions (v1.0, v2.0) ran regressions on reason-level data, which treated clustered observations as independent and resulted in underestimated standard errors. Version 3.0 aggregates to school-year-race level before regression, ensuring valid statistical inference. Effect size estimates are similar, but standard errors and p-values are now correct.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21_teacher_diversity_regression_SUMMARY</dc:title>
  <dc:creator/>
  <cp:keywords/>
  <dcterms:created xsi:type="dcterms:W3CDTF">2025-11-20T17:13:28Z</dcterms:created>
  <dcterms:modified xsi:type="dcterms:W3CDTF">2025-11-20T17:13:28Z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