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5B03" w14:textId="77777777" w:rsidR="00BE03DD" w:rsidRDefault="00000000" w:rsidP="00702300">
      <w:pPr>
        <w:pStyle w:val="Heading1"/>
        <w:spacing w:before="0"/>
      </w:pPr>
      <w:bookmarkStart w:id="0" w:name="data-processing-and-analysis-overview"/>
      <w:r>
        <w:t>Data processing and analysis overview</w:t>
      </w:r>
    </w:p>
    <w:p w14:paraId="2D2258C9" w14:textId="77777777" w:rsidR="00BE03DD" w:rsidRDefault="00000000" w:rsidP="00702300">
      <w:pPr>
        <w:pStyle w:val="Heading2"/>
        <w:spacing w:before="0"/>
      </w:pPr>
      <w:bookmarkStart w:id="1" w:name="pipeline-execution-status"/>
      <w:r>
        <w:t>Pipeline execution status</w:t>
      </w:r>
    </w:p>
    <w:p w14:paraId="19B4D091" w14:textId="58D9ED76" w:rsidR="00BE03DD" w:rsidRDefault="00000000" w:rsidP="00702300">
      <w:pPr>
        <w:pStyle w:val="Compact"/>
        <w:numPr>
          <w:ilvl w:val="0"/>
          <w:numId w:val="2"/>
        </w:numPr>
        <w:spacing w:before="0" w:after="0"/>
      </w:pPr>
      <w:r>
        <w:t xml:space="preserve">Attempted to rerun the scripted pipeline via </w:t>
      </w:r>
      <w:r>
        <w:rPr>
          <w:rStyle w:val="VerbatimChar"/>
        </w:rPr>
        <w:t>run_pipeline.R</w:t>
      </w:r>
      <w:r>
        <w:t xml:space="preserve">, but the </w:t>
      </w:r>
      <w:r>
        <w:rPr>
          <w:rStyle w:val="VerbatimChar"/>
        </w:rPr>
        <w:t>renv</w:t>
      </w:r>
      <w:r>
        <w:t xml:space="preserve"> bootstrap could not download packages from Posit Package Manager (HTTP 403). As a result, the existing staged Parquet files in </w:t>
      </w:r>
      <w:r>
        <w:rPr>
          <w:rStyle w:val="VerbatimChar"/>
        </w:rPr>
        <w:t>data-stage/</w:t>
      </w:r>
      <w:r>
        <w:t xml:space="preserve"> were reused for documentation and validation.</w:t>
      </w:r>
    </w:p>
    <w:p w14:paraId="48B21155" w14:textId="48EFDB95" w:rsidR="00BE03DD" w:rsidRDefault="00000000" w:rsidP="00702300">
      <w:pPr>
        <w:pStyle w:val="Compact"/>
        <w:numPr>
          <w:ilvl w:val="0"/>
          <w:numId w:val="2"/>
        </w:numPr>
        <w:spacing w:before="0" w:after="0"/>
      </w:pPr>
      <w:r>
        <w:t xml:space="preserve">Current staged datasets contain 567,047 school-race rows in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5.parquet</w:t>
      </w:r>
      <w:proofErr w:type="gramEnd"/>
      <w:r>
        <w:t xml:space="preserve">, 3,402,282 rows in </w:t>
      </w:r>
      <w:r>
        <w:rPr>
          <w:rStyle w:val="VerbatimChar"/>
        </w:rPr>
        <w:t>susp_v5_</w:t>
      </w:r>
      <w:proofErr w:type="gramStart"/>
      <w:r>
        <w:rPr>
          <w:rStyle w:val="VerbatimChar"/>
        </w:rPr>
        <w:t>long.parquet</w:t>
      </w:r>
      <w:proofErr w:type="gramEnd"/>
      <w:r>
        <w:t xml:space="preserve">, 558,431 demographic rows in </w:t>
      </w:r>
      <w:r>
        <w:rPr>
          <w:rStyle w:val="VerbatimChar"/>
        </w:rPr>
        <w:t>oth_</w:t>
      </w:r>
      <w:proofErr w:type="gramStart"/>
      <w:r>
        <w:rPr>
          <w:rStyle w:val="VerbatimChar"/>
        </w:rPr>
        <w:t>long.parquet</w:t>
      </w:r>
      <w:proofErr w:type="gramEnd"/>
      <w:r>
        <w:t xml:space="preserve">, 60,188 school-year feature rows in </w:t>
      </w:r>
      <w:r>
        <w:rPr>
          <w:rStyle w:val="VerbatimChar"/>
        </w:rPr>
        <w:t>susp_v6_</w:t>
      </w:r>
      <w:proofErr w:type="gramStart"/>
      <w:r>
        <w:rPr>
          <w:rStyle w:val="VerbatimChar"/>
        </w:rPr>
        <w:t>features.parquet</w:t>
      </w:r>
      <w:proofErr w:type="gramEnd"/>
      <w:r>
        <w:t xml:space="preserve">, and 3,402,282 long-form rows in </w:t>
      </w:r>
      <w:r>
        <w:rPr>
          <w:rStyle w:val="VerbatimChar"/>
        </w:rPr>
        <w:t>susp_v6_</w:t>
      </w:r>
      <w:proofErr w:type="gramStart"/>
      <w:r>
        <w:rPr>
          <w:rStyle w:val="VerbatimChar"/>
        </w:rPr>
        <w:t>long.parquet</w:t>
      </w:r>
      <w:proofErr w:type="gramEnd"/>
      <w:r>
        <w:t>.</w:t>
      </w:r>
    </w:p>
    <w:p w14:paraId="724FCEBB" w14:textId="77777777" w:rsidR="00BE03DD" w:rsidRDefault="00000000" w:rsidP="00702300">
      <w:pPr>
        <w:pStyle w:val="Heading2"/>
        <w:spacing w:before="0"/>
      </w:pPr>
      <w:bookmarkStart w:id="2" w:name="Xc7c287d2f7da6eea33cc5954714fa1b2ee1c815"/>
      <w:bookmarkEnd w:id="1"/>
      <w:r>
        <w:t>Path configuration and raw data expectations</w:t>
      </w:r>
    </w:p>
    <w:p w14:paraId="7ABAC880" w14:textId="426482B1" w:rsidR="00BE03DD" w:rsidRDefault="00000000" w:rsidP="00702300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R/00_paths.R</w:t>
      </w:r>
      <w:r>
        <w:t xml:space="preserve"> centralizes directory handling. </w:t>
      </w:r>
      <w:r>
        <w:rPr>
          <w:rStyle w:val="VerbatimChar"/>
        </w:rPr>
        <w:t>REACH_PROJECT_ROOT</w:t>
      </w:r>
      <w:r>
        <w:t xml:space="preserve"> can override the project root; otherwise </w:t>
      </w:r>
      <w:r>
        <w:rPr>
          <w:rStyle w:val="VerbatimChar"/>
        </w:rPr>
        <w:t>getwd()</w:t>
      </w:r>
      <w:r>
        <w:t xml:space="preserve"> is used. </w:t>
      </w:r>
      <w:r>
        <w:rPr>
          <w:rStyle w:val="VerbatimChar"/>
        </w:rPr>
        <w:t>REACH_DATA_DIR</w:t>
      </w:r>
      <w:r>
        <w:t xml:space="preserve"> can redirect staged outputs, falling back to </w:t>
      </w:r>
      <w:r>
        <w:rPr>
          <w:rStyle w:val="VerbatimChar"/>
        </w:rPr>
        <w:t>&lt;project&gt;/data-stage/</w:t>
      </w:r>
      <w:r>
        <w:t>. The script also defines raw (</w:t>
      </w:r>
      <w:r>
        <w:rPr>
          <w:rStyle w:val="VerbatimChar"/>
        </w:rPr>
        <w:t>data-raw/</w:t>
      </w:r>
      <w:r>
        <w:t>) and output (</w:t>
      </w:r>
      <w:r>
        <w:rPr>
          <w:rStyle w:val="VerbatimChar"/>
        </w:rPr>
        <w:t>outputs/</w:t>
      </w:r>
      <w:r>
        <w:t>) directories and ensures they exist</w:t>
      </w:r>
      <w:r w:rsidR="0044485C">
        <w:t>.</w:t>
      </w:r>
    </w:p>
    <w:p w14:paraId="6AAADE58" w14:textId="2ACF98BD" w:rsidR="00BE03DD" w:rsidRDefault="00000000" w:rsidP="00702300">
      <w:pPr>
        <w:pStyle w:val="Compact"/>
        <w:numPr>
          <w:ilvl w:val="0"/>
          <w:numId w:val="3"/>
        </w:numPr>
        <w:spacing w:before="0" w:after="0"/>
      </w:pPr>
      <w:r>
        <w:t xml:space="preserve">The suspension raw Excel file is resolved by prioritizing a </w:t>
      </w:r>
      <w:r>
        <w:rPr>
          <w:rStyle w:val="VerbatimChar"/>
        </w:rPr>
        <w:t>RAW_PATH</w:t>
      </w:r>
      <w:r>
        <w:t xml:space="preserve"> environment variable, then </w:t>
      </w:r>
      <w:r>
        <w:rPr>
          <w:rStyle w:val="VerbatimChar"/>
        </w:rPr>
        <w:t>data-raw/copy_CDE_suspensions_1718-2324_sc_race.xlsx</w:t>
      </w:r>
      <w:r>
        <w:t>. The script halts if no candidate is found, printing the locations it tried.</w:t>
      </w:r>
    </w:p>
    <w:p w14:paraId="3820BBF2" w14:textId="2D9AE854" w:rsidR="00BE03DD" w:rsidRDefault="00000000" w:rsidP="00702300">
      <w:pPr>
        <w:pStyle w:val="Compact"/>
        <w:numPr>
          <w:ilvl w:val="0"/>
          <w:numId w:val="3"/>
        </w:numPr>
        <w:spacing w:before="0" w:after="0"/>
      </w:pPr>
      <w:r>
        <w:t xml:space="preserve">Similar logic applies to demographics: </w:t>
      </w:r>
      <w:r>
        <w:rPr>
          <w:rStyle w:val="VerbatimChar"/>
        </w:rPr>
        <w:t>R/01b_ingest_</w:t>
      </w:r>
      <w:proofErr w:type="gramStart"/>
      <w:r>
        <w:rPr>
          <w:rStyle w:val="VerbatimChar"/>
        </w:rPr>
        <w:t>demographics.R</w:t>
      </w:r>
      <w:proofErr w:type="gramEnd"/>
      <w:r>
        <w:t xml:space="preserve"> reads </w:t>
      </w:r>
      <w:r>
        <w:rPr>
          <w:rStyle w:val="VerbatimChar"/>
        </w:rPr>
        <w:t>OTH_RAW_PATH</w:t>
      </w:r>
      <w:r>
        <w:t xml:space="preserve"> when present, otherwise defaults to </w:t>
      </w:r>
      <w:r>
        <w:rPr>
          <w:rStyle w:val="VerbatimChar"/>
        </w:rPr>
        <w:t>data-raw/copy_CDE_suspensions_1718-2324_sc_oth.xlsx</w:t>
      </w:r>
      <w:r>
        <w:t xml:space="preserve"> and stops if the file is missing.</w:t>
      </w:r>
    </w:p>
    <w:p w14:paraId="5AD714EB" w14:textId="77777777" w:rsidR="00BE03DD" w:rsidRDefault="00000000" w:rsidP="00702300">
      <w:pPr>
        <w:pStyle w:val="Heading2"/>
        <w:spacing w:before="0"/>
      </w:pPr>
      <w:bookmarkStart w:id="3" w:name="stage-by-stage-pipeline-summary"/>
      <w:bookmarkEnd w:id="2"/>
      <w:r>
        <w:t>Stage-by-stage pipeline summary</w:t>
      </w:r>
    </w:p>
    <w:p w14:paraId="084A6BB1" w14:textId="77777777" w:rsidR="00BE03DD" w:rsidRDefault="00000000" w:rsidP="00702300">
      <w:pPr>
        <w:pStyle w:val="Heading3"/>
        <w:spacing w:before="0"/>
      </w:pPr>
      <w:bookmarkStart w:id="4" w:name="base-ingestion-r01_ingest_v0.r"/>
      <w:r>
        <w:t>01 – Base ingestion (</w:t>
      </w:r>
      <w:r>
        <w:rPr>
          <w:rStyle w:val="VerbatimChar"/>
        </w:rPr>
        <w:t>R/01_ingest_v0.R</w:t>
      </w:r>
      <w:r>
        <w:t>)</w:t>
      </w:r>
    </w:p>
    <w:p w14:paraId="2A12237E" w14:textId="7AD64824" w:rsidR="00BE03DD" w:rsidRDefault="00000000" w:rsidP="00702300">
      <w:pPr>
        <w:pStyle w:val="Compact"/>
        <w:numPr>
          <w:ilvl w:val="0"/>
          <w:numId w:val="4"/>
        </w:numPr>
        <w:spacing w:before="0" w:after="0"/>
      </w:pPr>
      <w:r>
        <w:t xml:space="preserve">Reads the raw suspension workbook, normalizes column names, derives </w:t>
      </w:r>
      <w:r>
        <w:rPr>
          <w:rStyle w:val="VerbatimChar"/>
        </w:rPr>
        <w:t>year</w:t>
      </w:r>
      <w:r>
        <w:t>/</w:t>
      </w:r>
      <w:r>
        <w:rPr>
          <w:rStyle w:val="VerbatimChar"/>
        </w:rPr>
        <w:t>academic_year</w:t>
      </w:r>
      <w:r>
        <w:t xml:space="preserve">, and identifies numeric columns via </w:t>
      </w:r>
      <w:proofErr w:type="spellStart"/>
      <w:r>
        <w:rPr>
          <w:rStyle w:val="VerbatimChar"/>
        </w:rPr>
        <w:t>numeric_</w:t>
      </w:r>
      <w:proofErr w:type="gramStart"/>
      <w:r>
        <w:rPr>
          <w:rStyle w:val="VerbatimChar"/>
        </w:rPr>
        <w:t>cols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from </w:t>
      </w:r>
      <w:r>
        <w:rPr>
          <w:rStyle w:val="VerbatimChar"/>
        </w:rPr>
        <w:t>R/</w:t>
      </w:r>
      <w:proofErr w:type="spellStart"/>
      <w:r>
        <w:rPr>
          <w:rStyle w:val="VerbatimChar"/>
        </w:rPr>
        <w:t>ingest_helpers.R</w:t>
      </w:r>
      <w:proofErr w:type="spellEnd"/>
      <w:r>
        <w:t>.</w:t>
      </w:r>
    </w:p>
    <w:p w14:paraId="14E86979" w14:textId="0A44883C" w:rsidR="00BE03DD" w:rsidRDefault="00000000" w:rsidP="00702300">
      <w:pPr>
        <w:pStyle w:val="Compact"/>
        <w:numPr>
          <w:ilvl w:val="0"/>
          <w:numId w:val="4"/>
        </w:numPr>
        <w:spacing w:before="0" w:after="0"/>
      </w:pPr>
      <w:r>
        <w:t xml:space="preserve">Creates suppression flags for all numeric-like fields before parsing numeric strings, trims charter flags, and records whether any suppression indicator is present. It prints row/column counts plus </w:t>
      </w:r>
      <w:r>
        <w:rPr>
          <w:rStyle w:val="VerbatimChar"/>
        </w:rPr>
        <w:t>academic_year</w:t>
      </w:r>
      <w:r>
        <w:t xml:space="preserve"> and </w:t>
      </w:r>
      <w:proofErr w:type="spellStart"/>
      <w:r>
        <w:rPr>
          <w:rStyle w:val="VerbatimChar"/>
        </w:rPr>
        <w:t>charter_yn</w:t>
      </w:r>
      <w:proofErr w:type="spellEnd"/>
      <w:r>
        <w:t xml:space="preserve"> distributions for auditing.</w:t>
      </w:r>
    </w:p>
    <w:p w14:paraId="3323127C" w14:textId="48675BC5" w:rsidR="00BE03DD" w:rsidRDefault="00000000" w:rsidP="00702300">
      <w:pPr>
        <w:pStyle w:val="Compact"/>
        <w:numPr>
          <w:ilvl w:val="0"/>
          <w:numId w:val="4"/>
        </w:numPr>
        <w:spacing w:before="0" w:after="0"/>
      </w:pPr>
      <w:r>
        <w:t xml:space="preserve">Outputs </w:t>
      </w:r>
      <w:r>
        <w:rPr>
          <w:rStyle w:val="VerbatimChar"/>
        </w:rPr>
        <w:t>data-stage/susp_v0.parquet</w:t>
      </w:r>
      <w:r>
        <w:t xml:space="preserve"> and </w:t>
      </w:r>
      <w:r>
        <w:rPr>
          <w:rStyle w:val="VerbatimChar"/>
        </w:rPr>
        <w:t>column_dictionary_v0.csv</w:t>
      </w:r>
      <w:r>
        <w:t xml:space="preserve"> for downstream scripts.</w:t>
      </w:r>
    </w:p>
    <w:p w14:paraId="6388FC7B" w14:textId="77777777" w:rsidR="00BE03DD" w:rsidRDefault="00000000" w:rsidP="00702300">
      <w:pPr>
        <w:pStyle w:val="Heading3"/>
        <w:spacing w:before="0"/>
      </w:pPr>
      <w:bookmarkStart w:id="5" w:name="Xf52175b5bf7f29a3b41266e77289541db1a1f27"/>
      <w:bookmarkEnd w:id="4"/>
      <w:r>
        <w:t>02 – Locale tagging (</w:t>
      </w:r>
      <w:r>
        <w:rPr>
          <w:rStyle w:val="VerbatimChar"/>
        </w:rPr>
        <w:t>R/02_feature_locale_simple.R</w:t>
      </w:r>
      <w:r>
        <w:t>)</w:t>
      </w:r>
    </w:p>
    <w:p w14:paraId="194AE7EF" w14:textId="4DE82BDD" w:rsidR="00BE03DD" w:rsidRDefault="00000000" w:rsidP="00702300">
      <w:pPr>
        <w:pStyle w:val="Compact"/>
        <w:numPr>
          <w:ilvl w:val="0"/>
          <w:numId w:val="5"/>
        </w:numPr>
        <w:spacing w:before="0" w:after="0"/>
      </w:pPr>
      <w:r>
        <w:t xml:space="preserve">Loads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0.parquet</w:t>
      </w:r>
      <w:proofErr w:type="gramEnd"/>
      <w:r>
        <w:t xml:space="preserve">, then standardizes locales into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Suburban</w:t>
      </w:r>
      <w:r>
        <w:t xml:space="preserve">, </w:t>
      </w:r>
      <w:r>
        <w:rPr>
          <w:rStyle w:val="VerbatimChar"/>
        </w:rPr>
        <w:t>Rural</w:t>
      </w:r>
      <w:r>
        <w:t xml:space="preserve">, </w:t>
      </w:r>
      <w:r>
        <w:rPr>
          <w:rStyle w:val="VerbatimChar"/>
        </w:rPr>
        <w:t>Town</w:t>
      </w:r>
      <w:r>
        <w:t xml:space="preserve">, or </w:t>
      </w:r>
      <w:r>
        <w:rPr>
          <w:rStyle w:val="VerbatimChar"/>
        </w:rPr>
        <w:t>Unknown</w:t>
      </w:r>
      <w:r>
        <w:t xml:space="preserve"> by string matching; the accepted level order comes from </w:t>
      </w:r>
      <w:proofErr w:type="spellStart"/>
      <w:r>
        <w:rPr>
          <w:rStyle w:val="VerbatimChar"/>
        </w:rPr>
        <w:t>locale_levels</w:t>
      </w:r>
      <w:proofErr w:type="spellEnd"/>
      <w:r>
        <w:t xml:space="preserve"> in </w:t>
      </w:r>
      <w:r>
        <w:rPr>
          <w:rStyle w:val="VerbatimChar"/>
        </w:rPr>
        <w:t>R/</w:t>
      </w:r>
      <w:proofErr w:type="spellStart"/>
      <w:r>
        <w:rPr>
          <w:rStyle w:val="VerbatimChar"/>
        </w:rPr>
        <w:t>utils_keys_filters.R</w:t>
      </w:r>
      <w:proofErr w:type="spellEnd"/>
      <w:r>
        <w:t>.</w:t>
      </w:r>
    </w:p>
    <w:p w14:paraId="69B068DB" w14:textId="76BCEB5C" w:rsidR="00BE03DD" w:rsidRDefault="00000000" w:rsidP="00702300">
      <w:pPr>
        <w:pStyle w:val="Compact"/>
        <w:numPr>
          <w:ilvl w:val="0"/>
          <w:numId w:val="5"/>
        </w:numPr>
        <w:spacing w:before="0" w:after="0"/>
      </w:pPr>
      <w:r>
        <w:t xml:space="preserve">Writes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1.parquet</w:t>
      </w:r>
      <w:proofErr w:type="gramEnd"/>
      <w:r>
        <w:t xml:space="preserve"> and prints </w:t>
      </w:r>
      <w:proofErr w:type="gramStart"/>
      <w:r>
        <w:t>counts</w:t>
      </w:r>
      <w:proofErr w:type="gramEnd"/>
      <w:r>
        <w:t xml:space="preserve"> by </w:t>
      </w:r>
      <w:proofErr w:type="spellStart"/>
      <w:r>
        <w:rPr>
          <w:rStyle w:val="VerbatimChar"/>
        </w:rPr>
        <w:t>locale_simple</w:t>
      </w:r>
      <w:proofErr w:type="spellEnd"/>
      <w:r>
        <w:t xml:space="preserve"> to confirm coverage.</w:t>
      </w:r>
    </w:p>
    <w:p w14:paraId="2FB379C5" w14:textId="77777777" w:rsidR="00BE03DD" w:rsidRDefault="00000000" w:rsidP="00702300">
      <w:pPr>
        <w:pStyle w:val="Heading3"/>
        <w:spacing w:before="0"/>
      </w:pPr>
      <w:bookmarkStart w:id="6" w:name="X7c216835c1bd0ef91057844deb9f33b9cbadf97"/>
      <w:bookmarkEnd w:id="5"/>
      <w:r>
        <w:t>02b – Charter “All” filter (</w:t>
      </w:r>
      <w:r>
        <w:rPr>
          <w:rStyle w:val="VerbatimChar"/>
        </w:rPr>
        <w:t>R/02b_drop_charter_all.R</w:t>
      </w:r>
      <w:r>
        <w:t>)</w:t>
      </w:r>
    </w:p>
    <w:p w14:paraId="135336BD" w14:textId="77F38393" w:rsidR="00BE03DD" w:rsidRDefault="00000000" w:rsidP="00702300">
      <w:pPr>
        <w:pStyle w:val="Compact"/>
        <w:numPr>
          <w:ilvl w:val="0"/>
          <w:numId w:val="6"/>
        </w:numPr>
        <w:spacing w:before="0" w:after="0"/>
      </w:pPr>
      <w:r>
        <w:t xml:space="preserve">Removes </w:t>
      </w:r>
      <w:r>
        <w:rPr>
          <w:rStyle w:val="VerbatimChar"/>
        </w:rPr>
        <w:t>charter_yn == "All"</w:t>
      </w:r>
      <w:r>
        <w:t xml:space="preserve"> rows from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1.parquet</w:t>
      </w:r>
      <w:proofErr w:type="gramEnd"/>
      <w:r>
        <w:t xml:space="preserve">, producing </w:t>
      </w:r>
      <w:r>
        <w:rPr>
          <w:rStyle w:val="VerbatimChar"/>
        </w:rPr>
        <w:t>susp_v1_</w:t>
      </w:r>
      <w:proofErr w:type="gramStart"/>
      <w:r>
        <w:rPr>
          <w:rStyle w:val="VerbatimChar"/>
        </w:rPr>
        <w:t>noall.parquet</w:t>
      </w:r>
      <w:proofErr w:type="gramEnd"/>
      <w:r>
        <w:t xml:space="preserve"> to prevent double-counting state-wide charter totals.</w:t>
      </w:r>
    </w:p>
    <w:p w14:paraId="7A679EAA" w14:textId="77777777" w:rsidR="00BE03DD" w:rsidRDefault="00000000" w:rsidP="00702300">
      <w:pPr>
        <w:pStyle w:val="Heading3"/>
        <w:spacing w:before="0"/>
      </w:pPr>
      <w:bookmarkStart w:id="7" w:name="Xef087d59f72f548b040ab14753fe0b6bb46aadd"/>
      <w:bookmarkEnd w:id="6"/>
      <w:r>
        <w:t>03 – Total-enrollment quartiles (</w:t>
      </w:r>
      <w:r>
        <w:rPr>
          <w:rStyle w:val="VerbatimChar"/>
        </w:rPr>
        <w:t>R/03_feature_size_quartiles_TA.R</w:t>
      </w:r>
      <w:r>
        <w:t>)</w:t>
      </w:r>
    </w:p>
    <w:p w14:paraId="743ECDD3" w14:textId="5AB6EA2A" w:rsidR="00BE03DD" w:rsidRDefault="00000000" w:rsidP="00702300">
      <w:pPr>
        <w:pStyle w:val="Compact"/>
        <w:numPr>
          <w:ilvl w:val="0"/>
          <w:numId w:val="7"/>
        </w:numPr>
        <w:spacing w:before="0" w:after="0"/>
      </w:pPr>
      <w:r>
        <w:t xml:space="preserve">Builds canonical keys via </w:t>
      </w:r>
      <w:r>
        <w:rPr>
          <w:rStyle w:val="VerbatimChar"/>
        </w:rPr>
        <w:t>build_keys()</w:t>
      </w:r>
      <w:r>
        <w:t xml:space="preserve"> and restricts to campus-level records using </w:t>
      </w:r>
      <w:r>
        <w:rPr>
          <w:rStyle w:val="VerbatimChar"/>
        </w:rPr>
        <w:t>filter_campus_only()</w:t>
      </w:r>
      <w:r>
        <w:t xml:space="preserve"> from </w:t>
      </w:r>
      <w:r>
        <w:rPr>
          <w:rStyle w:val="VerbatimChar"/>
        </w:rPr>
        <w:t>R/utils_keys_filters.R</w:t>
      </w:r>
      <w:r>
        <w:t xml:space="preserve">. For each campus-year it </w:t>
      </w:r>
      <w:r>
        <w:lastRenderedPageBreak/>
        <w:t>keeps the first non-missing total enrollment for the “All Students” subgroup, then assigns year-specific quartiles (</w:t>
      </w:r>
      <w:r>
        <w:rPr>
          <w:rStyle w:val="VerbatimChar"/>
        </w:rPr>
        <w:t>Q1</w:t>
      </w:r>
      <w:r>
        <w:t>–</w:t>
      </w:r>
      <w:r>
        <w:rPr>
          <w:rStyle w:val="VerbatimChar"/>
        </w:rPr>
        <w:t>Q4</w:t>
      </w:r>
      <w:r>
        <w:t xml:space="preserve">, </w:t>
      </w:r>
      <w:r>
        <w:rPr>
          <w:rStyle w:val="VerbatimChar"/>
        </w:rPr>
        <w:t>Unknown</w:t>
      </w:r>
      <w:r>
        <w:t xml:space="preserve">) through </w:t>
      </w:r>
      <w:proofErr w:type="gramStart"/>
      <w:r>
        <w:rPr>
          <w:rStyle w:val="VerbatimChar"/>
        </w:rPr>
        <w:t>ntile(</w:t>
      </w:r>
      <w:proofErr w:type="gramEnd"/>
      <w:r>
        <w:rPr>
          <w:rStyle w:val="VerbatimChar"/>
        </w:rPr>
        <w:t>)</w:t>
      </w:r>
      <w:r>
        <w:t xml:space="preserve"> when enrollment is positive.</w:t>
      </w:r>
    </w:p>
    <w:p w14:paraId="286B116A" w14:textId="2352D6B6" w:rsidR="00BE03DD" w:rsidRDefault="00000000" w:rsidP="00702300">
      <w:pPr>
        <w:pStyle w:val="Compact"/>
        <w:numPr>
          <w:ilvl w:val="0"/>
          <w:numId w:val="7"/>
        </w:numPr>
        <w:spacing w:before="0" w:after="0"/>
      </w:pPr>
      <w:r>
        <w:t>Summary counts show a near-uniform quartile split with small numbers of Unknown records (Table 1).</w:t>
      </w:r>
    </w:p>
    <w:p w14:paraId="2E87C96E" w14:textId="7A3EBEFE" w:rsidR="00BE03DD" w:rsidRDefault="00000000" w:rsidP="00702300">
      <w:pPr>
        <w:pStyle w:val="Compact"/>
        <w:numPr>
          <w:ilvl w:val="0"/>
          <w:numId w:val="7"/>
        </w:numPr>
        <w:spacing w:before="0" w:after="0"/>
      </w:pPr>
      <w:r>
        <w:t xml:space="preserve">Writes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2.parquet</w:t>
      </w:r>
      <w:proofErr w:type="gramEnd"/>
      <w:r>
        <w:t xml:space="preserve"> with the </w:t>
      </w:r>
      <w:r>
        <w:rPr>
          <w:rStyle w:val="VerbatimChar"/>
        </w:rPr>
        <w:t>enroll_q</w:t>
      </w:r>
      <w:r>
        <w:t xml:space="preserve"> indicators for all race rows.</w:t>
      </w:r>
    </w:p>
    <w:p w14:paraId="2A474419" w14:textId="15C6DADA" w:rsidR="00BE03DD" w:rsidRDefault="00000000" w:rsidP="00702300">
      <w:pPr>
        <w:pStyle w:val="FirstParagraph"/>
        <w:spacing w:before="0" w:after="0"/>
      </w:pPr>
      <w:r>
        <w:rPr>
          <w:b/>
          <w:bCs/>
        </w:rPr>
        <w:t>Table 1. Enrollment quartile counts by year</w:t>
      </w:r>
      <w:r w:rsidR="0044485C"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2263"/>
        <w:gridCol w:w="1270"/>
      </w:tblGrid>
      <w:tr w:rsidR="0044485C" w:rsidRPr="0044485C" w14:paraId="05DC9B75" w14:textId="77777777" w:rsidTr="00444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FAD41" w14:textId="77777777" w:rsidR="0044485C" w:rsidRPr="0044485C" w:rsidRDefault="0044485C" w:rsidP="007023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Academic year</w:t>
            </w:r>
          </w:p>
        </w:tc>
        <w:tc>
          <w:tcPr>
            <w:tcW w:w="0" w:type="auto"/>
            <w:hideMark/>
          </w:tcPr>
          <w:p w14:paraId="61C656C0" w14:textId="77777777" w:rsidR="0044485C" w:rsidRPr="0044485C" w:rsidRDefault="0044485C" w:rsidP="00702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Enrollment quartile</w:t>
            </w:r>
          </w:p>
        </w:tc>
        <w:tc>
          <w:tcPr>
            <w:tcW w:w="0" w:type="auto"/>
            <w:hideMark/>
          </w:tcPr>
          <w:p w14:paraId="10FAF02D" w14:textId="77777777" w:rsidR="0044485C" w:rsidRPr="0044485C" w:rsidRDefault="0044485C" w:rsidP="00702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Campuses</w:t>
            </w:r>
          </w:p>
        </w:tc>
      </w:tr>
      <w:tr w:rsidR="0044485C" w:rsidRPr="0044485C" w14:paraId="6708CE98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49850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119439D7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7E7B9B7C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2487</w:t>
            </w:r>
          </w:p>
        </w:tc>
      </w:tr>
      <w:tr w:rsidR="0044485C" w:rsidRPr="0044485C" w14:paraId="7ED9454E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A824C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5A9578B9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33452640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2487</w:t>
            </w:r>
          </w:p>
        </w:tc>
      </w:tr>
      <w:tr w:rsidR="0044485C" w:rsidRPr="0044485C" w14:paraId="42E22EDD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BC4A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17F865EF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2F6B4FD3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2487</w:t>
            </w:r>
          </w:p>
        </w:tc>
      </w:tr>
      <w:tr w:rsidR="0044485C" w:rsidRPr="0044485C" w14:paraId="637F5E2B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CAC9F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1EE755E3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2BD69E30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2486</w:t>
            </w:r>
          </w:p>
        </w:tc>
      </w:tr>
      <w:tr w:rsidR="0044485C" w:rsidRPr="0044485C" w14:paraId="7C1CD391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8372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1A5B6E81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40AB0648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106</w:t>
            </w:r>
          </w:p>
        </w:tc>
      </w:tr>
      <w:tr w:rsidR="0044485C" w:rsidRPr="0044485C" w14:paraId="2D344D65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D5297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438660DE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153F01CA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2491</w:t>
            </w:r>
          </w:p>
        </w:tc>
      </w:tr>
      <w:tr w:rsidR="0044485C" w:rsidRPr="0044485C" w14:paraId="731ADA9C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9D935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255EA4F7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3AEB61FC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2490</w:t>
            </w:r>
          </w:p>
        </w:tc>
      </w:tr>
      <w:tr w:rsidR="0044485C" w:rsidRPr="0044485C" w14:paraId="2F275E85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1793F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32D5595A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3DD1A803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2490</w:t>
            </w:r>
          </w:p>
        </w:tc>
      </w:tr>
      <w:tr w:rsidR="0044485C" w:rsidRPr="0044485C" w14:paraId="27C8163C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1EF95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0C30E3C0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4A9DEE34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2490</w:t>
            </w:r>
          </w:p>
        </w:tc>
      </w:tr>
      <w:tr w:rsidR="0044485C" w:rsidRPr="0044485C" w14:paraId="4CA0E43A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9D15D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0DB1C743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78360D15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44485C" w:rsidRPr="0044485C" w14:paraId="06FAD05E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059D0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32626B1D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04B3F641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2516</w:t>
            </w:r>
          </w:p>
        </w:tc>
      </w:tr>
      <w:tr w:rsidR="0044485C" w:rsidRPr="0044485C" w14:paraId="4377EEC0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854D4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437B2913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66E3927F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2516</w:t>
            </w:r>
          </w:p>
        </w:tc>
      </w:tr>
      <w:tr w:rsidR="0044485C" w:rsidRPr="0044485C" w14:paraId="56ACAC73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F02B4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39E7B41E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08F5BEFD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2516</w:t>
            </w:r>
          </w:p>
        </w:tc>
      </w:tr>
      <w:tr w:rsidR="0044485C" w:rsidRPr="0044485C" w14:paraId="60E8532B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0AEFD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4D25F960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44DCAD12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2516</w:t>
            </w:r>
          </w:p>
        </w:tc>
      </w:tr>
      <w:tr w:rsidR="0044485C" w:rsidRPr="0044485C" w14:paraId="68CCAB39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B8B56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5AAD3F9A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436DDD39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2504</w:t>
            </w:r>
          </w:p>
        </w:tc>
      </w:tr>
      <w:tr w:rsidR="0044485C" w:rsidRPr="0044485C" w14:paraId="53473D8E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898B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17965930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7DE8490C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2503</w:t>
            </w:r>
          </w:p>
        </w:tc>
      </w:tr>
      <w:tr w:rsidR="0044485C" w:rsidRPr="0044485C" w14:paraId="5F9E35BD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15583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070A7622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3762AD46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2503</w:t>
            </w:r>
          </w:p>
        </w:tc>
      </w:tr>
      <w:tr w:rsidR="0044485C" w:rsidRPr="0044485C" w14:paraId="5CE2E3F7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06F4C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013A9612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3F9BF3C0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2503</w:t>
            </w:r>
          </w:p>
        </w:tc>
      </w:tr>
      <w:tr w:rsidR="0044485C" w:rsidRPr="0044485C" w14:paraId="1757CE16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07086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33F96679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01DD06BA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2506</w:t>
            </w:r>
          </w:p>
        </w:tc>
      </w:tr>
      <w:tr w:rsidR="0044485C" w:rsidRPr="0044485C" w14:paraId="04E81C23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9E489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2B110B47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47EA5C6A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2506</w:t>
            </w:r>
          </w:p>
        </w:tc>
      </w:tr>
      <w:tr w:rsidR="0044485C" w:rsidRPr="0044485C" w14:paraId="614FED36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2515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36778393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21FF7C4A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2506</w:t>
            </w:r>
          </w:p>
        </w:tc>
      </w:tr>
      <w:tr w:rsidR="0044485C" w:rsidRPr="0044485C" w14:paraId="30E1EB5A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C11A6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4B4DEFC3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07F3D93F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2506</w:t>
            </w:r>
          </w:p>
        </w:tc>
      </w:tr>
      <w:tr w:rsidR="0044485C" w:rsidRPr="0044485C" w14:paraId="2EC7FC9F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EAEA4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5C4EA657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Q1 (Smallest)</w:t>
            </w:r>
          </w:p>
        </w:tc>
        <w:tc>
          <w:tcPr>
            <w:tcW w:w="0" w:type="auto"/>
            <w:hideMark/>
          </w:tcPr>
          <w:p w14:paraId="50502C80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2500</w:t>
            </w:r>
          </w:p>
        </w:tc>
      </w:tr>
      <w:tr w:rsidR="0044485C" w:rsidRPr="0044485C" w14:paraId="7F0833B7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33C99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4DA89572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577A046A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2501</w:t>
            </w:r>
          </w:p>
        </w:tc>
      </w:tr>
      <w:tr w:rsidR="0044485C" w:rsidRPr="0044485C" w14:paraId="49A6BBB9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4F22E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50BBD4E8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50E3AE68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2501</w:t>
            </w:r>
          </w:p>
        </w:tc>
      </w:tr>
      <w:tr w:rsidR="0044485C" w:rsidRPr="0044485C" w14:paraId="5CBCAC6F" w14:textId="77777777" w:rsidTr="004448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C9049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71B7FF75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Q4 (Largest)</w:t>
            </w:r>
          </w:p>
        </w:tc>
        <w:tc>
          <w:tcPr>
            <w:tcW w:w="0" w:type="auto"/>
            <w:hideMark/>
          </w:tcPr>
          <w:p w14:paraId="3AD01B86" w14:textId="77777777" w:rsidR="0044485C" w:rsidRPr="0044485C" w:rsidRDefault="0044485C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2500</w:t>
            </w:r>
          </w:p>
        </w:tc>
      </w:tr>
      <w:tr w:rsidR="0044485C" w:rsidRPr="0044485C" w14:paraId="4A8BBB26" w14:textId="77777777" w:rsidTr="0044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00679" w14:textId="77777777" w:rsidR="0044485C" w:rsidRPr="0044485C" w:rsidRDefault="0044485C" w:rsidP="00702300">
            <w:pPr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46753C3A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1A9468F8" w14:textId="77777777" w:rsidR="0044485C" w:rsidRPr="0044485C" w:rsidRDefault="0044485C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44485C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4497A8EF" w14:textId="77777777" w:rsidR="0044485C" w:rsidRPr="0044485C" w:rsidRDefault="0044485C" w:rsidP="00702300">
      <w:pPr>
        <w:pStyle w:val="BodyText"/>
        <w:spacing w:before="0" w:after="0"/>
      </w:pPr>
    </w:p>
    <w:p w14:paraId="0B0C4355" w14:textId="77777777" w:rsidR="00BE03DD" w:rsidRDefault="00000000" w:rsidP="00702300">
      <w:pPr>
        <w:pStyle w:val="Heading3"/>
        <w:spacing w:before="0"/>
      </w:pPr>
      <w:bookmarkStart w:id="8" w:name="X3e8b8d5b8e8c52358ad5f69079e908131fc2e7f"/>
      <w:bookmarkEnd w:id="7"/>
      <w:r>
        <w:t>04 – Race-share quartiles (</w:t>
      </w:r>
      <w:r>
        <w:rPr>
          <w:rStyle w:val="VerbatimChar"/>
        </w:rPr>
        <w:t>R/04_feature_black_prop_</w:t>
      </w:r>
      <w:proofErr w:type="gramStart"/>
      <w:r>
        <w:rPr>
          <w:rStyle w:val="VerbatimChar"/>
        </w:rPr>
        <w:t>quartiles.R</w:t>
      </w:r>
      <w:proofErr w:type="gramEnd"/>
      <w:r>
        <w:t>)</w:t>
      </w:r>
    </w:p>
    <w:p w14:paraId="707FDBF5" w14:textId="40BA96D4" w:rsidR="00BE03DD" w:rsidRDefault="00000000" w:rsidP="00702300">
      <w:pPr>
        <w:pStyle w:val="Compact"/>
        <w:numPr>
          <w:ilvl w:val="0"/>
          <w:numId w:val="8"/>
        </w:numPr>
        <w:spacing w:before="0" w:after="0"/>
      </w:pPr>
      <w:r>
        <w:t xml:space="preserve">Derives campus-year enrollment for Black, White, Hispanic/Latino, and All Students, using </w:t>
      </w:r>
      <w:r>
        <w:rPr>
          <w:rStyle w:val="VerbatimChar"/>
        </w:rPr>
        <w:t>prop_black = enroll_Black / enroll_All</w:t>
      </w:r>
      <w:r>
        <w:t xml:space="preserve">, </w:t>
      </w:r>
      <w:r>
        <w:rPr>
          <w:rStyle w:val="VerbatimChar"/>
        </w:rPr>
        <w:t>prop_white = enroll_White / enroll_All</w:t>
      </w:r>
      <w:r>
        <w:t xml:space="preserve">, and </w:t>
      </w:r>
      <w:r>
        <w:rPr>
          <w:rStyle w:val="VerbatimChar"/>
        </w:rPr>
        <w:t>prop_hispanic = enroll_Hispanic / enroll_All</w:t>
      </w:r>
      <w:r>
        <w:t xml:space="preserve"> when denominators are positive.</w:t>
      </w:r>
    </w:p>
    <w:p w14:paraId="74263C2A" w14:textId="3A3DF58C" w:rsidR="00BE03DD" w:rsidRDefault="00000000" w:rsidP="00702300">
      <w:pPr>
        <w:pStyle w:val="Compact"/>
        <w:numPr>
          <w:ilvl w:val="0"/>
          <w:numId w:val="8"/>
        </w:numPr>
        <w:spacing w:before="0" w:after="0"/>
      </w:pPr>
      <w:r>
        <w:t>Assigns quartiles per year (</w:t>
      </w:r>
      <w:r>
        <w:rPr>
          <w:rStyle w:val="VerbatimChar"/>
        </w:rPr>
        <w:t>black_prop_q</w:t>
      </w:r>
      <w:r>
        <w:t xml:space="preserve">, </w:t>
      </w:r>
      <w:r>
        <w:rPr>
          <w:rStyle w:val="VerbatimChar"/>
        </w:rPr>
        <w:t>white_prop_q</w:t>
      </w:r>
      <w:r>
        <w:t xml:space="preserve">, </w:t>
      </w:r>
      <w:r>
        <w:rPr>
          <w:rStyle w:val="VerbatimChar"/>
        </w:rPr>
        <w:t>hispanic_prop_q</w:t>
      </w:r>
      <w:r>
        <w:t>) with labeled factors, guarding against duplicate campus-year keys and out-of-bounds proportions.</w:t>
      </w:r>
    </w:p>
    <w:p w14:paraId="79DF0254" w14:textId="30C83C00" w:rsidR="00BE03DD" w:rsidRDefault="00000000" w:rsidP="00702300">
      <w:pPr>
        <w:pStyle w:val="Compact"/>
        <w:numPr>
          <w:ilvl w:val="0"/>
          <w:numId w:val="8"/>
        </w:numPr>
        <w:spacing w:before="0" w:after="0"/>
      </w:pPr>
      <w:r>
        <w:t xml:space="preserve">Writes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3.parquet</w:t>
      </w:r>
      <w:proofErr w:type="gramEnd"/>
      <w:r>
        <w:t xml:space="preserve"> that appends the share metrics to every race row.</w:t>
      </w:r>
    </w:p>
    <w:p w14:paraId="7B694015" w14:textId="14FE274A" w:rsidR="00BE03DD" w:rsidRDefault="00000000" w:rsidP="00702300">
      <w:pPr>
        <w:pStyle w:val="Compact"/>
        <w:numPr>
          <w:ilvl w:val="0"/>
          <w:numId w:val="8"/>
        </w:numPr>
        <w:spacing w:before="0" w:after="0"/>
      </w:pPr>
      <w:r>
        <w:lastRenderedPageBreak/>
        <w:t xml:space="preserve">In the staged data, Black quartile coverage remains heavily “Unknown” because the current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5.parquet</w:t>
      </w:r>
      <w:proofErr w:type="gramEnd"/>
      <w:r>
        <w:t xml:space="preserve"> lacks the Hispanic quartile columns; see the distribution in Table 2 (derived after filtering to unique campus-years).</w:t>
      </w:r>
    </w:p>
    <w:p w14:paraId="68CED454" w14:textId="238DAE2C" w:rsidR="00CC215B" w:rsidRDefault="00000000" w:rsidP="00702300">
      <w:pPr>
        <w:pStyle w:val="FirstParagraph"/>
        <w:spacing w:before="0" w:after="0"/>
      </w:pPr>
      <w:r>
        <w:rPr>
          <w:b/>
          <w:bCs/>
        </w:rPr>
        <w:t>Table 2. Black enrollment quartile coverage (campus-year deduplicated)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2356"/>
        <w:gridCol w:w="1270"/>
      </w:tblGrid>
      <w:tr w:rsidR="00CC215B" w:rsidRPr="00CC215B" w14:paraId="70CED377" w14:textId="77777777" w:rsidTr="00CC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E1B33" w14:textId="77777777" w:rsidR="00CC215B" w:rsidRPr="00CC215B" w:rsidRDefault="00CC215B" w:rsidP="007023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Academic year</w:t>
            </w:r>
          </w:p>
        </w:tc>
        <w:tc>
          <w:tcPr>
            <w:tcW w:w="0" w:type="auto"/>
            <w:hideMark/>
          </w:tcPr>
          <w:p w14:paraId="23163FCE" w14:textId="77777777" w:rsidR="00CC215B" w:rsidRPr="00CC215B" w:rsidRDefault="00CC215B" w:rsidP="00702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Quartile label</w:t>
            </w:r>
          </w:p>
        </w:tc>
        <w:tc>
          <w:tcPr>
            <w:tcW w:w="0" w:type="auto"/>
            <w:hideMark/>
          </w:tcPr>
          <w:p w14:paraId="279A983B" w14:textId="77777777" w:rsidR="00CC215B" w:rsidRPr="00CC215B" w:rsidRDefault="00CC215B" w:rsidP="00702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Campuses</w:t>
            </w:r>
          </w:p>
        </w:tc>
      </w:tr>
      <w:tr w:rsidR="00CC215B" w:rsidRPr="00CC215B" w14:paraId="3A4D845C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79B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39B204BA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7D6C2ED4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1373</w:t>
            </w:r>
          </w:p>
        </w:tc>
      </w:tr>
      <w:tr w:rsidR="00CC215B" w:rsidRPr="00CC215B" w14:paraId="551C62A3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B9550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64FBFA5F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31C10653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1373</w:t>
            </w:r>
          </w:p>
        </w:tc>
      </w:tr>
      <w:tr w:rsidR="00CC215B" w:rsidRPr="00CC215B" w14:paraId="7E89B2E6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0E1CE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65E36676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5FDEB9C5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1373</w:t>
            </w:r>
          </w:p>
        </w:tc>
      </w:tr>
      <w:tr w:rsidR="00CC215B" w:rsidRPr="00CC215B" w14:paraId="425920AD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116D2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55F5341B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3ADCC407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1372</w:t>
            </w:r>
          </w:p>
        </w:tc>
      </w:tr>
      <w:tr w:rsidR="00CC215B" w:rsidRPr="00CC215B" w14:paraId="7EB9D1A5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76868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7E7D5CA2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2A57A0A0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4562</w:t>
            </w:r>
          </w:p>
        </w:tc>
      </w:tr>
      <w:tr w:rsidR="00CC215B" w:rsidRPr="00CC215B" w14:paraId="2DEB8D5A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C97A2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2D4202E3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58757A8E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1353</w:t>
            </w:r>
          </w:p>
        </w:tc>
      </w:tr>
      <w:tr w:rsidR="00CC215B" w:rsidRPr="00CC215B" w14:paraId="2A817B5D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8186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0267C4A1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61EF0AE2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1353</w:t>
            </w:r>
          </w:p>
        </w:tc>
      </w:tr>
      <w:tr w:rsidR="00CC215B" w:rsidRPr="00CC215B" w14:paraId="2E7A1846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6618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26B90BA2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23FFFC2D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1352</w:t>
            </w:r>
          </w:p>
        </w:tc>
      </w:tr>
      <w:tr w:rsidR="00CC215B" w:rsidRPr="00CC215B" w14:paraId="36B5664A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0BAD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7286A1F1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31FFA04D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1352</w:t>
            </w:r>
          </w:p>
        </w:tc>
      </w:tr>
      <w:tr w:rsidR="00CC215B" w:rsidRPr="00CC215B" w14:paraId="01022421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0730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7C7AA243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07AFDEC7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4621</w:t>
            </w:r>
          </w:p>
        </w:tc>
      </w:tr>
      <w:tr w:rsidR="00CC215B" w:rsidRPr="00CC215B" w14:paraId="03784A1C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C36E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4BC62AB4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0C61153C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1342</w:t>
            </w:r>
          </w:p>
        </w:tc>
      </w:tr>
      <w:tr w:rsidR="00CC215B" w:rsidRPr="00CC215B" w14:paraId="07EDF0A1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C733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3049BDC1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180160DE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1342</w:t>
            </w:r>
          </w:p>
        </w:tc>
      </w:tr>
      <w:tr w:rsidR="00CC215B" w:rsidRPr="00CC215B" w14:paraId="56E9BA7C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50B02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63F4203E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2785E688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1342</w:t>
            </w:r>
          </w:p>
        </w:tc>
      </w:tr>
      <w:tr w:rsidR="00CC215B" w:rsidRPr="00CC215B" w14:paraId="3AC43871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40109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31C895E1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772AA9E2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1341</w:t>
            </w:r>
          </w:p>
        </w:tc>
      </w:tr>
      <w:tr w:rsidR="00CC215B" w:rsidRPr="00CC215B" w14:paraId="3149A6E0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60BC3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26EE00F9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13A80EBA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4697</w:t>
            </w:r>
          </w:p>
        </w:tc>
      </w:tr>
      <w:tr w:rsidR="00CC215B" w:rsidRPr="00CC215B" w14:paraId="07C2BFCC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A6C7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48722477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5DEDD2F4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1302</w:t>
            </w:r>
          </w:p>
        </w:tc>
      </w:tr>
      <w:tr w:rsidR="00CC215B" w:rsidRPr="00CC215B" w14:paraId="0AA62CD6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4B0D4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474085F0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115F28A0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1302</w:t>
            </w:r>
          </w:p>
        </w:tc>
      </w:tr>
      <w:tr w:rsidR="00CC215B" w:rsidRPr="00CC215B" w14:paraId="1A549941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2D5C0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019EEF96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4959EFE2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1302</w:t>
            </w:r>
          </w:p>
        </w:tc>
      </w:tr>
      <w:tr w:rsidR="00CC215B" w:rsidRPr="00CC215B" w14:paraId="7C7D52F3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823F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13D95E6E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15085A4F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1301</w:t>
            </w:r>
          </w:p>
        </w:tc>
      </w:tr>
      <w:tr w:rsidR="00CC215B" w:rsidRPr="00CC215B" w14:paraId="58EB2A7B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34B4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43C6C3F8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3B58CE32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4806</w:t>
            </w:r>
          </w:p>
        </w:tc>
      </w:tr>
      <w:tr w:rsidR="00CC215B" w:rsidRPr="00CC215B" w14:paraId="78EFBA2B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9941D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6043F7CC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2A863017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1300</w:t>
            </w:r>
          </w:p>
        </w:tc>
      </w:tr>
      <w:tr w:rsidR="00CC215B" w:rsidRPr="00CC215B" w14:paraId="5B54C472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5FF54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09E10F2A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1A0F62FA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1299</w:t>
            </w:r>
          </w:p>
        </w:tc>
      </w:tr>
      <w:tr w:rsidR="00CC215B" w:rsidRPr="00CC215B" w14:paraId="2844D37C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12905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6D8F9C53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396D117E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1299</w:t>
            </w:r>
          </w:p>
        </w:tc>
      </w:tr>
      <w:tr w:rsidR="00CC215B" w:rsidRPr="00CC215B" w14:paraId="072303C4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052D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783D73F9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6897158F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1299</w:t>
            </w:r>
          </w:p>
        </w:tc>
      </w:tr>
      <w:tr w:rsidR="00CC215B" w:rsidRPr="00CC215B" w14:paraId="3FEC7E73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4307F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69D55E1D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3988608B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4827</w:t>
            </w:r>
          </w:p>
        </w:tc>
      </w:tr>
      <w:tr w:rsidR="00CC215B" w:rsidRPr="00CC215B" w14:paraId="0649A28E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BE654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39801B94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 (Lowest % Black)</w:t>
            </w:r>
          </w:p>
        </w:tc>
        <w:tc>
          <w:tcPr>
            <w:tcW w:w="0" w:type="auto"/>
            <w:hideMark/>
          </w:tcPr>
          <w:p w14:paraId="02AEC85F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1283</w:t>
            </w:r>
          </w:p>
        </w:tc>
      </w:tr>
      <w:tr w:rsidR="00CC215B" w:rsidRPr="00CC215B" w14:paraId="72D2DA1D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E459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2E5E151A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0" w:type="auto"/>
            <w:hideMark/>
          </w:tcPr>
          <w:p w14:paraId="6A5C526C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1282</w:t>
            </w:r>
          </w:p>
        </w:tc>
      </w:tr>
      <w:tr w:rsidR="00CC215B" w:rsidRPr="00CC215B" w14:paraId="544E5AE5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6856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7B392F83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0" w:type="auto"/>
            <w:hideMark/>
          </w:tcPr>
          <w:p w14:paraId="5BE0A608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1282</w:t>
            </w:r>
          </w:p>
        </w:tc>
      </w:tr>
      <w:tr w:rsidR="00CC215B" w:rsidRPr="00CC215B" w14:paraId="2770EC5F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E2C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2C66A39F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 (Highest % Black)</w:t>
            </w:r>
          </w:p>
        </w:tc>
        <w:tc>
          <w:tcPr>
            <w:tcW w:w="0" w:type="auto"/>
            <w:hideMark/>
          </w:tcPr>
          <w:p w14:paraId="789FD9BC" w14:textId="77777777" w:rsidR="00CC215B" w:rsidRPr="00CC215B" w:rsidRDefault="00CC215B" w:rsidP="00702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1282</w:t>
            </w:r>
          </w:p>
        </w:tc>
      </w:tr>
      <w:tr w:rsidR="00CC215B" w:rsidRPr="00CC215B" w14:paraId="71501A57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8C1B8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609C7513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Unknown</w:t>
            </w:r>
          </w:p>
        </w:tc>
        <w:tc>
          <w:tcPr>
            <w:tcW w:w="0" w:type="auto"/>
            <w:hideMark/>
          </w:tcPr>
          <w:p w14:paraId="6D4453CF" w14:textId="77777777" w:rsidR="00CC215B" w:rsidRPr="00CC215B" w:rsidRDefault="00CC215B" w:rsidP="00702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4874</w:t>
            </w:r>
          </w:p>
        </w:tc>
      </w:tr>
    </w:tbl>
    <w:p w14:paraId="2C57D190" w14:textId="77777777" w:rsidR="00BE03DD" w:rsidRDefault="00000000" w:rsidP="00702300">
      <w:pPr>
        <w:pStyle w:val="Heading3"/>
        <w:spacing w:before="0"/>
      </w:pPr>
      <w:bookmarkStart w:id="9" w:name="X3b60ff375bb6607f1b5bc2b47f36e9a495cc373"/>
      <w:bookmarkEnd w:id="8"/>
      <w:r>
        <w:t>05 – School-level classification (</w:t>
      </w:r>
      <w:r>
        <w:rPr>
          <w:rStyle w:val="VerbatimChar"/>
        </w:rPr>
        <w:t>R/05_feature_school_</w:t>
      </w:r>
      <w:proofErr w:type="gramStart"/>
      <w:r>
        <w:rPr>
          <w:rStyle w:val="VerbatimChar"/>
        </w:rPr>
        <w:t>level.R</w:t>
      </w:r>
      <w:proofErr w:type="gramEnd"/>
      <w:r>
        <w:t>)</w:t>
      </w:r>
    </w:p>
    <w:p w14:paraId="400F4BF1" w14:textId="03F16BC8" w:rsidR="00BE03DD" w:rsidRDefault="00000000" w:rsidP="00702300">
      <w:pPr>
        <w:pStyle w:val="Compact"/>
        <w:numPr>
          <w:ilvl w:val="0"/>
          <w:numId w:val="9"/>
        </w:numPr>
        <w:spacing w:before="0" w:after="0"/>
      </w:pPr>
      <w:r>
        <w:t xml:space="preserve">Extracts minimum/maximum grade tokens (treating PK/TK/K as 0), maps them through </w:t>
      </w:r>
      <w:r>
        <w:rPr>
          <w:rStyle w:val="VerbatimChar"/>
        </w:rPr>
        <w:t>span_</w:t>
      </w:r>
      <w:proofErr w:type="gramStart"/>
      <w:r>
        <w:rPr>
          <w:rStyle w:val="VerbatimChar"/>
        </w:rPr>
        <w:t>label(</w:t>
      </w:r>
      <w:proofErr w:type="gramEnd"/>
      <w:r>
        <w:rPr>
          <w:rStyle w:val="VerbatimChar"/>
        </w:rPr>
        <w:t>)</w:t>
      </w:r>
      <w:r>
        <w:t xml:space="preserve"> to Elementary/Middle/High/Other, and overrides to “Alternative” when </w:t>
      </w:r>
      <w:r>
        <w:rPr>
          <w:rStyle w:val="VerbatimChar"/>
        </w:rPr>
        <w:t>is_</w:t>
      </w:r>
      <w:proofErr w:type="gramStart"/>
      <w:r>
        <w:rPr>
          <w:rStyle w:val="VerbatimChar"/>
        </w:rPr>
        <w:t>alt(</w:t>
      </w:r>
      <w:proofErr w:type="gramEnd"/>
      <w:r>
        <w:rPr>
          <w:rStyle w:val="VerbatimChar"/>
        </w:rPr>
        <w:t>)</w:t>
      </w:r>
      <w:r>
        <w:t xml:space="preserve"> matches phrases such as “juvenile court”, “community day”, “continuation”, or “alternative”.</w:t>
      </w:r>
    </w:p>
    <w:p w14:paraId="25E13318" w14:textId="0C1803E9" w:rsidR="00BE03DD" w:rsidRDefault="00000000" w:rsidP="00702300">
      <w:pPr>
        <w:pStyle w:val="Compact"/>
        <w:numPr>
          <w:ilvl w:val="0"/>
          <w:numId w:val="9"/>
        </w:numPr>
        <w:spacing w:before="0" w:after="0"/>
      </w:pPr>
      <w:r>
        <w:t xml:space="preserve">Outputs 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4.parquet</w:t>
      </w:r>
      <w:proofErr w:type="gramEnd"/>
      <w:r>
        <w:t xml:space="preserve"> containing </w:t>
      </w:r>
      <w:r>
        <w:rPr>
          <w:rStyle w:val="VerbatimChar"/>
        </w:rPr>
        <w:t>school_level</w:t>
      </w:r>
      <w:r>
        <w:t xml:space="preserve">, </w:t>
      </w:r>
      <w:r>
        <w:rPr>
          <w:rStyle w:val="VerbatimChar"/>
        </w:rPr>
        <w:t>grade_min_num</w:t>
      </w:r>
      <w:r>
        <w:t xml:space="preserve">, and </w:t>
      </w:r>
      <w:r>
        <w:rPr>
          <w:rStyle w:val="VerbatimChar"/>
        </w:rPr>
        <w:t>grade_max_num</w:t>
      </w:r>
      <w:r>
        <w:t>, with optional diagnostics for unique campus/year counts by level.</w:t>
      </w:r>
    </w:p>
    <w:p w14:paraId="4B71F1B1" w14:textId="77777777" w:rsidR="00BE03DD" w:rsidRDefault="00000000" w:rsidP="00702300">
      <w:pPr>
        <w:pStyle w:val="Heading3"/>
        <w:spacing w:before="0"/>
      </w:pPr>
      <w:bookmarkStart w:id="10" w:name="X1748b981727b52b5dbf549e7e40ce540bfb0b7a"/>
      <w:bookmarkEnd w:id="9"/>
      <w:r>
        <w:t>06 – Suspension-reason shares (</w:t>
      </w:r>
      <w:r>
        <w:rPr>
          <w:rStyle w:val="VerbatimChar"/>
        </w:rPr>
        <w:t>R/06_feature_reason_shares.R</w:t>
      </w:r>
      <w:r>
        <w:t>)</w:t>
      </w:r>
    </w:p>
    <w:p w14:paraId="6D51E233" w14:textId="5F433AC8" w:rsidR="00BE03DD" w:rsidRDefault="00000000" w:rsidP="00702300">
      <w:pPr>
        <w:pStyle w:val="Compact"/>
        <w:numPr>
          <w:ilvl w:val="0"/>
          <w:numId w:val="10"/>
        </w:numPr>
        <w:spacing w:before="0" w:after="0"/>
      </w:pPr>
      <w:r>
        <w:t xml:space="preserve">Calculates </w:t>
      </w:r>
      <w:r>
        <w:rPr>
          <w:rStyle w:val="VerbatimChar"/>
        </w:rPr>
        <w:t>prop_raw_</w:t>
      </w:r>
      <w:proofErr w:type="gramStart"/>
      <w:r>
        <w:rPr>
          <w:rStyle w:val="VerbatimChar"/>
        </w:rPr>
        <w:t>pos(</w:t>
      </w:r>
      <w:proofErr w:type="gramEnd"/>
      <w:r>
        <w:rPr>
          <w:rStyle w:val="VerbatimChar"/>
        </w:rPr>
        <w:t>numer, denom)</w:t>
      </w:r>
      <w:r>
        <w:t xml:space="preserve"> for each reason, emitting a proportion only when both totals exist and are strictly positive; </w:t>
      </w:r>
      <w:proofErr w:type="gramStart"/>
      <w:r>
        <w:t>otherwise</w:t>
      </w:r>
      <w:proofErr w:type="gramEnd"/>
      <w:r>
        <w:t xml:space="preserve"> the share is </w:t>
      </w:r>
      <w:r>
        <w:rPr>
          <w:rStyle w:val="VerbatimChar"/>
        </w:rPr>
        <w:t>NA</w:t>
      </w:r>
      <w:r>
        <w:t xml:space="preserve">. </w:t>
      </w:r>
      <w:r>
        <w:lastRenderedPageBreak/>
        <w:t>Reasons include violent (injury/no injury), weapons, illicit drugs, willful defiance, and other causes.</w:t>
      </w:r>
    </w:p>
    <w:p w14:paraId="795FA2A1" w14:textId="2177C2E4" w:rsidR="00BE03DD" w:rsidRDefault="00000000" w:rsidP="00702300">
      <w:pPr>
        <w:pStyle w:val="Compact"/>
        <w:numPr>
          <w:ilvl w:val="0"/>
          <w:numId w:val="10"/>
        </w:numPr>
        <w:spacing w:before="0" w:after="0"/>
      </w:pPr>
      <w:r>
        <w:t>Generates both wide (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5.parquet</w:t>
      </w:r>
      <w:proofErr w:type="gramEnd"/>
      <w:r>
        <w:t>) and long (</w:t>
      </w:r>
      <w:r>
        <w:rPr>
          <w:rStyle w:val="VerbatimChar"/>
        </w:rPr>
        <w:t>susp_v5_</w:t>
      </w:r>
      <w:proofErr w:type="gramStart"/>
      <w:r>
        <w:rPr>
          <w:rStyle w:val="VerbatimChar"/>
        </w:rPr>
        <w:t>long.parquet</w:t>
      </w:r>
      <w:proofErr w:type="gramEnd"/>
      <w:r>
        <w:t>) formats, validating that proportions lie in (0,1] and summarizing how many schools have non-missing shares per year (Table 3).</w:t>
      </w:r>
    </w:p>
    <w:p w14:paraId="64EEEE1A" w14:textId="6152E45C" w:rsidR="00BE03DD" w:rsidRDefault="00000000" w:rsidP="00702300">
      <w:pPr>
        <w:pStyle w:val="FirstParagraph"/>
        <w:spacing w:before="0" w:after="0"/>
      </w:pPr>
      <w:r>
        <w:rPr>
          <w:b/>
          <w:bCs/>
        </w:rPr>
        <w:t>Table 3. Non-missing reason-share counts (campus rows)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2310"/>
        <w:gridCol w:w="876"/>
        <w:gridCol w:w="876"/>
        <w:gridCol w:w="777"/>
        <w:gridCol w:w="876"/>
        <w:gridCol w:w="876"/>
        <w:gridCol w:w="876"/>
      </w:tblGrid>
      <w:tr w:rsidR="00CC215B" w:rsidRPr="00CC215B" w14:paraId="257E8033" w14:textId="77777777" w:rsidTr="00CC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1DD01" w14:textId="77777777" w:rsidR="00CC215B" w:rsidRPr="00CC215B" w:rsidRDefault="00CC215B" w:rsidP="007023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Academic year</w:t>
            </w:r>
          </w:p>
        </w:tc>
        <w:tc>
          <w:tcPr>
            <w:tcW w:w="0" w:type="auto"/>
            <w:hideMark/>
          </w:tcPr>
          <w:p w14:paraId="4C782982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n_with_tot_raw_pos</w:t>
            </w:r>
            <w:proofErr w:type="spellEnd"/>
          </w:p>
        </w:tc>
        <w:tc>
          <w:tcPr>
            <w:tcW w:w="0" w:type="auto"/>
            <w:hideMark/>
          </w:tcPr>
          <w:p w14:paraId="38DD3845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n_vi</w:t>
            </w:r>
            <w:proofErr w:type="spellEnd"/>
          </w:p>
        </w:tc>
        <w:tc>
          <w:tcPr>
            <w:tcW w:w="0" w:type="auto"/>
            <w:hideMark/>
          </w:tcPr>
          <w:p w14:paraId="19C472F4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n_vn</w:t>
            </w:r>
            <w:proofErr w:type="spellEnd"/>
          </w:p>
        </w:tc>
        <w:tc>
          <w:tcPr>
            <w:tcW w:w="0" w:type="auto"/>
            <w:hideMark/>
          </w:tcPr>
          <w:p w14:paraId="207AC3D9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n_wp</w:t>
            </w:r>
            <w:proofErr w:type="spellEnd"/>
          </w:p>
        </w:tc>
        <w:tc>
          <w:tcPr>
            <w:tcW w:w="0" w:type="auto"/>
            <w:hideMark/>
          </w:tcPr>
          <w:p w14:paraId="20B82111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n_id</w:t>
            </w:r>
            <w:proofErr w:type="spellEnd"/>
          </w:p>
        </w:tc>
        <w:tc>
          <w:tcPr>
            <w:tcW w:w="0" w:type="auto"/>
            <w:hideMark/>
          </w:tcPr>
          <w:p w14:paraId="52D95CB8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n_def</w:t>
            </w:r>
            <w:proofErr w:type="spellEnd"/>
          </w:p>
        </w:tc>
        <w:tc>
          <w:tcPr>
            <w:tcW w:w="0" w:type="auto"/>
            <w:hideMark/>
          </w:tcPr>
          <w:p w14:paraId="77C6ECFC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n_oth</w:t>
            </w:r>
            <w:proofErr w:type="spellEnd"/>
          </w:p>
        </w:tc>
      </w:tr>
      <w:tr w:rsidR="00CC215B" w:rsidRPr="00CC215B" w14:paraId="5A9E62C3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8F9BA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2017-18</w:t>
            </w:r>
          </w:p>
        </w:tc>
        <w:tc>
          <w:tcPr>
            <w:tcW w:w="0" w:type="auto"/>
            <w:hideMark/>
          </w:tcPr>
          <w:p w14:paraId="5060F5D6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31,720</w:t>
            </w:r>
          </w:p>
        </w:tc>
        <w:tc>
          <w:tcPr>
            <w:tcW w:w="0" w:type="auto"/>
            <w:hideMark/>
          </w:tcPr>
          <w:p w14:paraId="32C40576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15,285</w:t>
            </w:r>
          </w:p>
        </w:tc>
        <w:tc>
          <w:tcPr>
            <w:tcW w:w="0" w:type="auto"/>
            <w:hideMark/>
          </w:tcPr>
          <w:p w14:paraId="25124255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27,106</w:t>
            </w:r>
          </w:p>
        </w:tc>
        <w:tc>
          <w:tcPr>
            <w:tcW w:w="0" w:type="auto"/>
            <w:hideMark/>
          </w:tcPr>
          <w:p w14:paraId="48876EC6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9,892</w:t>
            </w:r>
          </w:p>
        </w:tc>
        <w:tc>
          <w:tcPr>
            <w:tcW w:w="0" w:type="auto"/>
            <w:hideMark/>
          </w:tcPr>
          <w:p w14:paraId="0EB18F1B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12,248</w:t>
            </w:r>
          </w:p>
        </w:tc>
        <w:tc>
          <w:tcPr>
            <w:tcW w:w="0" w:type="auto"/>
            <w:hideMark/>
          </w:tcPr>
          <w:p w14:paraId="4CCBA4DF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13,629</w:t>
            </w:r>
          </w:p>
        </w:tc>
        <w:tc>
          <w:tcPr>
            <w:tcW w:w="0" w:type="auto"/>
            <w:hideMark/>
          </w:tcPr>
          <w:p w14:paraId="3B80E357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10,643</w:t>
            </w:r>
          </w:p>
        </w:tc>
      </w:tr>
      <w:tr w:rsidR="00CC215B" w:rsidRPr="00CC215B" w14:paraId="19D7D71D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FAABC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2018-19</w:t>
            </w:r>
          </w:p>
        </w:tc>
        <w:tc>
          <w:tcPr>
            <w:tcW w:w="0" w:type="auto"/>
            <w:hideMark/>
          </w:tcPr>
          <w:p w14:paraId="6A85A43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31,401</w:t>
            </w:r>
          </w:p>
        </w:tc>
        <w:tc>
          <w:tcPr>
            <w:tcW w:w="0" w:type="auto"/>
            <w:hideMark/>
          </w:tcPr>
          <w:p w14:paraId="23FAD656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15,081</w:t>
            </w:r>
          </w:p>
        </w:tc>
        <w:tc>
          <w:tcPr>
            <w:tcW w:w="0" w:type="auto"/>
            <w:hideMark/>
          </w:tcPr>
          <w:p w14:paraId="68FD65B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26,826</w:t>
            </w:r>
          </w:p>
        </w:tc>
        <w:tc>
          <w:tcPr>
            <w:tcW w:w="0" w:type="auto"/>
            <w:hideMark/>
          </w:tcPr>
          <w:p w14:paraId="5C346B28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9,223</w:t>
            </w:r>
          </w:p>
        </w:tc>
        <w:tc>
          <w:tcPr>
            <w:tcW w:w="0" w:type="auto"/>
            <w:hideMark/>
          </w:tcPr>
          <w:p w14:paraId="61FFCE85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13,063</w:t>
            </w:r>
          </w:p>
        </w:tc>
        <w:tc>
          <w:tcPr>
            <w:tcW w:w="0" w:type="auto"/>
            <w:hideMark/>
          </w:tcPr>
          <w:p w14:paraId="2DA2C13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12,331</w:t>
            </w:r>
          </w:p>
        </w:tc>
        <w:tc>
          <w:tcPr>
            <w:tcW w:w="0" w:type="auto"/>
            <w:hideMark/>
          </w:tcPr>
          <w:p w14:paraId="57DB79AD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9,465</w:t>
            </w:r>
          </w:p>
        </w:tc>
      </w:tr>
      <w:tr w:rsidR="00CC215B" w:rsidRPr="00CC215B" w14:paraId="1AFA3982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3148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2019-20</w:t>
            </w:r>
          </w:p>
        </w:tc>
        <w:tc>
          <w:tcPr>
            <w:tcW w:w="0" w:type="auto"/>
            <w:hideMark/>
          </w:tcPr>
          <w:p w14:paraId="06C33E0C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27,678</w:t>
            </w:r>
          </w:p>
        </w:tc>
        <w:tc>
          <w:tcPr>
            <w:tcW w:w="0" w:type="auto"/>
            <w:hideMark/>
          </w:tcPr>
          <w:p w14:paraId="0B301041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13,008</w:t>
            </w:r>
          </w:p>
        </w:tc>
        <w:tc>
          <w:tcPr>
            <w:tcW w:w="0" w:type="auto"/>
            <w:hideMark/>
          </w:tcPr>
          <w:p w14:paraId="4DEC4270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22,893</w:t>
            </w:r>
          </w:p>
        </w:tc>
        <w:tc>
          <w:tcPr>
            <w:tcW w:w="0" w:type="auto"/>
            <w:hideMark/>
          </w:tcPr>
          <w:p w14:paraId="7BBD9EB2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7,036</w:t>
            </w:r>
          </w:p>
        </w:tc>
        <w:tc>
          <w:tcPr>
            <w:tcW w:w="0" w:type="auto"/>
            <w:hideMark/>
          </w:tcPr>
          <w:p w14:paraId="347E14F7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11,296</w:t>
            </w:r>
          </w:p>
        </w:tc>
        <w:tc>
          <w:tcPr>
            <w:tcW w:w="0" w:type="auto"/>
            <w:hideMark/>
          </w:tcPr>
          <w:p w14:paraId="63F71CC6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8,139</w:t>
            </w:r>
          </w:p>
        </w:tc>
        <w:tc>
          <w:tcPr>
            <w:tcW w:w="0" w:type="auto"/>
            <w:hideMark/>
          </w:tcPr>
          <w:p w14:paraId="1A17B7FE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7,352</w:t>
            </w:r>
          </w:p>
        </w:tc>
      </w:tr>
      <w:tr w:rsidR="00CC215B" w:rsidRPr="00CC215B" w14:paraId="23B70F26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CE67A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2021-22</w:t>
            </w:r>
          </w:p>
        </w:tc>
        <w:tc>
          <w:tcPr>
            <w:tcW w:w="0" w:type="auto"/>
            <w:hideMark/>
          </w:tcPr>
          <w:p w14:paraId="2EA29D47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28,734</w:t>
            </w:r>
          </w:p>
        </w:tc>
        <w:tc>
          <w:tcPr>
            <w:tcW w:w="0" w:type="auto"/>
            <w:hideMark/>
          </w:tcPr>
          <w:p w14:paraId="2F788728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14,563</w:t>
            </w:r>
          </w:p>
        </w:tc>
        <w:tc>
          <w:tcPr>
            <w:tcW w:w="0" w:type="auto"/>
            <w:hideMark/>
          </w:tcPr>
          <w:p w14:paraId="3DE5E59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24,279</w:t>
            </w:r>
          </w:p>
        </w:tc>
        <w:tc>
          <w:tcPr>
            <w:tcW w:w="0" w:type="auto"/>
            <w:hideMark/>
          </w:tcPr>
          <w:p w14:paraId="37A6C14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9,757</w:t>
            </w:r>
          </w:p>
        </w:tc>
        <w:tc>
          <w:tcPr>
            <w:tcW w:w="0" w:type="auto"/>
            <w:hideMark/>
          </w:tcPr>
          <w:p w14:paraId="13529E30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11,987</w:t>
            </w:r>
          </w:p>
        </w:tc>
        <w:tc>
          <w:tcPr>
            <w:tcW w:w="0" w:type="auto"/>
            <w:hideMark/>
          </w:tcPr>
          <w:p w14:paraId="638B4A8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6,585</w:t>
            </w:r>
          </w:p>
        </w:tc>
        <w:tc>
          <w:tcPr>
            <w:tcW w:w="0" w:type="auto"/>
            <w:hideMark/>
          </w:tcPr>
          <w:p w14:paraId="71B76553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8,822</w:t>
            </w:r>
          </w:p>
        </w:tc>
      </w:tr>
      <w:tr w:rsidR="00CC215B" w:rsidRPr="00CC215B" w14:paraId="06E06E76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CF128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2022-23</w:t>
            </w:r>
          </w:p>
        </w:tc>
        <w:tc>
          <w:tcPr>
            <w:tcW w:w="0" w:type="auto"/>
            <w:hideMark/>
          </w:tcPr>
          <w:p w14:paraId="114C68E5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30,443</w:t>
            </w:r>
          </w:p>
        </w:tc>
        <w:tc>
          <w:tcPr>
            <w:tcW w:w="0" w:type="auto"/>
            <w:hideMark/>
          </w:tcPr>
          <w:p w14:paraId="3B60D91B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15,853</w:t>
            </w:r>
          </w:p>
        </w:tc>
        <w:tc>
          <w:tcPr>
            <w:tcW w:w="0" w:type="auto"/>
            <w:hideMark/>
          </w:tcPr>
          <w:p w14:paraId="0D75B854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26,086</w:t>
            </w:r>
          </w:p>
        </w:tc>
        <w:tc>
          <w:tcPr>
            <w:tcW w:w="0" w:type="auto"/>
            <w:hideMark/>
          </w:tcPr>
          <w:p w14:paraId="782D27FC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9,748</w:t>
            </w:r>
          </w:p>
        </w:tc>
        <w:tc>
          <w:tcPr>
            <w:tcW w:w="0" w:type="auto"/>
            <w:hideMark/>
          </w:tcPr>
          <w:p w14:paraId="7763D499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13,883</w:t>
            </w:r>
          </w:p>
        </w:tc>
        <w:tc>
          <w:tcPr>
            <w:tcW w:w="0" w:type="auto"/>
            <w:hideMark/>
          </w:tcPr>
          <w:p w14:paraId="4BDFDA8E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6,179</w:t>
            </w:r>
          </w:p>
        </w:tc>
        <w:tc>
          <w:tcPr>
            <w:tcW w:w="0" w:type="auto"/>
            <w:hideMark/>
          </w:tcPr>
          <w:p w14:paraId="65D065DB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8,872</w:t>
            </w:r>
          </w:p>
        </w:tc>
      </w:tr>
      <w:tr w:rsidR="00CC215B" w:rsidRPr="00CC215B" w14:paraId="7D55810D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A478F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2023-24</w:t>
            </w:r>
          </w:p>
        </w:tc>
        <w:tc>
          <w:tcPr>
            <w:tcW w:w="0" w:type="auto"/>
            <w:hideMark/>
          </w:tcPr>
          <w:p w14:paraId="1E98169D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30,384</w:t>
            </w:r>
          </w:p>
        </w:tc>
        <w:tc>
          <w:tcPr>
            <w:tcW w:w="0" w:type="auto"/>
            <w:hideMark/>
          </w:tcPr>
          <w:p w14:paraId="4BA83A75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16,163</w:t>
            </w:r>
          </w:p>
        </w:tc>
        <w:tc>
          <w:tcPr>
            <w:tcW w:w="0" w:type="auto"/>
            <w:hideMark/>
          </w:tcPr>
          <w:p w14:paraId="0FD787E7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26,385</w:t>
            </w:r>
          </w:p>
        </w:tc>
        <w:tc>
          <w:tcPr>
            <w:tcW w:w="0" w:type="auto"/>
            <w:hideMark/>
          </w:tcPr>
          <w:p w14:paraId="5A8563E3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8,257</w:t>
            </w:r>
          </w:p>
        </w:tc>
        <w:tc>
          <w:tcPr>
            <w:tcW w:w="0" w:type="auto"/>
            <w:hideMark/>
          </w:tcPr>
          <w:p w14:paraId="4A55D36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12,093</w:t>
            </w:r>
          </w:p>
        </w:tc>
        <w:tc>
          <w:tcPr>
            <w:tcW w:w="0" w:type="auto"/>
            <w:hideMark/>
          </w:tcPr>
          <w:p w14:paraId="599D063D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4,993</w:t>
            </w:r>
          </w:p>
        </w:tc>
        <w:tc>
          <w:tcPr>
            <w:tcW w:w="0" w:type="auto"/>
            <w:hideMark/>
          </w:tcPr>
          <w:p w14:paraId="780545D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8,028</w:t>
            </w:r>
          </w:p>
        </w:tc>
      </w:tr>
    </w:tbl>
    <w:p w14:paraId="3D313FC6" w14:textId="77777777" w:rsidR="00BE03DD" w:rsidRDefault="00000000" w:rsidP="00702300">
      <w:pPr>
        <w:pStyle w:val="Heading2"/>
        <w:spacing w:before="0"/>
      </w:pPr>
      <w:bookmarkStart w:id="11" w:name="X8f1d2b2325427441b02b450417be96dc895003f"/>
      <w:bookmarkEnd w:id="3"/>
      <w:bookmarkEnd w:id="10"/>
      <w:r>
        <w:t>Demographic ingestion and labeling helpers</w:t>
      </w:r>
    </w:p>
    <w:p w14:paraId="25687116" w14:textId="77169A69" w:rsidR="00BE03DD" w:rsidRDefault="00000000" w:rsidP="00702300">
      <w:pPr>
        <w:pStyle w:val="Compact"/>
        <w:numPr>
          <w:ilvl w:val="0"/>
          <w:numId w:val="11"/>
        </w:numPr>
        <w:spacing w:before="0" w:after="0"/>
      </w:pPr>
      <w:r>
        <w:rPr>
          <w:rStyle w:val="VerbatimChar"/>
        </w:rPr>
        <w:t>R/01b_ingest_demographics.R</w:t>
      </w:r>
      <w:r>
        <w:t xml:space="preserve"> standardizes “Other” (OTH) demographic data: normalizes subgroup labels, canonicalizes them with </w:t>
      </w:r>
      <w:r>
        <w:rPr>
          <w:rStyle w:val="VerbatimChar"/>
        </w:rPr>
        <w:t>canonicalize_demo()</w:t>
      </w:r>
      <w:r>
        <w:t xml:space="preserve"> (which draws on </w:t>
      </w:r>
      <w:r>
        <w:rPr>
          <w:rStyle w:val="VerbatimChar"/>
        </w:rPr>
        <w:t>desc_to_canon()</w:t>
      </w:r>
      <w:r>
        <w:t xml:space="preserve"> and </w:t>
      </w:r>
      <w:r>
        <w:rPr>
          <w:rStyle w:val="VerbatimChar"/>
        </w:rPr>
        <w:t>code_alias_to_canon()</w:t>
      </w:r>
      <w:r>
        <w:t xml:space="preserve">), sums enrollment/suspension totals per campus-year-subgroup, applies </w:t>
      </w:r>
      <w:r>
        <w:rPr>
          <w:rStyle w:val="VerbatimChar"/>
        </w:rPr>
        <w:t>safe_rate()</w:t>
      </w:r>
      <w:r>
        <w:t xml:space="preserve"> with a minimum enrollment threshold of 10, and writes </w:t>
      </w:r>
      <w:r>
        <w:rPr>
          <w:rStyle w:val="VerbatimChar"/>
        </w:rPr>
        <w:t>oth_long.parquet</w:t>
      </w:r>
      <w:r>
        <w:t>. Console diagnostics list available category types and sample subgroup names.</w:t>
      </w:r>
    </w:p>
    <w:p w14:paraId="32C730E2" w14:textId="5AF090FD" w:rsidR="00BE03DD" w:rsidRDefault="00000000" w:rsidP="00702300">
      <w:pPr>
        <w:pStyle w:val="Compact"/>
        <w:numPr>
          <w:ilvl w:val="0"/>
          <w:numId w:val="11"/>
        </w:numPr>
        <w:spacing w:before="0" w:after="0"/>
      </w:pPr>
      <w:r>
        <w:rPr>
          <w:rStyle w:val="VerbatimChar"/>
        </w:rPr>
        <w:t>R/demographic_</w:t>
      </w:r>
      <w:proofErr w:type="gramStart"/>
      <w:r>
        <w:rPr>
          <w:rStyle w:val="VerbatimChar"/>
        </w:rPr>
        <w:t>labels.R</w:t>
      </w:r>
      <w:proofErr w:type="gramEnd"/>
      <w:r>
        <w:t xml:space="preserve"> supplies the codebook for demographic subgroup codes, canonical labels, and category assignments used during ingestion and later merges.</w:t>
      </w:r>
    </w:p>
    <w:p w14:paraId="1EAB2A6A" w14:textId="77777777" w:rsidR="00BE03DD" w:rsidRDefault="00000000" w:rsidP="00702300">
      <w:pPr>
        <w:pStyle w:val="Compact"/>
        <w:numPr>
          <w:ilvl w:val="0"/>
          <w:numId w:val="11"/>
        </w:numPr>
        <w:spacing w:before="0" w:after="0"/>
      </w:pPr>
      <w:r>
        <w:rPr>
          <w:rStyle w:val="VerbatimChar"/>
        </w:rPr>
        <w:t>R/utils_keys_filters.R</w:t>
      </w:r>
      <w:r>
        <w:t xml:space="preserve"> provides cross-cutting helpers:</w:t>
      </w:r>
    </w:p>
    <w:p w14:paraId="2786F5F5" w14:textId="6C4F759C" w:rsidR="00BE03DD" w:rsidRDefault="00000000" w:rsidP="00702300">
      <w:pPr>
        <w:pStyle w:val="Compact"/>
        <w:numPr>
          <w:ilvl w:val="1"/>
          <w:numId w:val="12"/>
        </w:numPr>
        <w:spacing w:before="0" w:after="0"/>
      </w:pPr>
      <w:r>
        <w:rPr>
          <w:rStyle w:val="VerbatimChar"/>
        </w:rPr>
        <w:t>filter_campus_</w:t>
      </w:r>
      <w:proofErr w:type="gramStart"/>
      <w:r>
        <w:rPr>
          <w:rStyle w:val="VerbatimChar"/>
        </w:rPr>
        <w:t>only(</w:t>
      </w:r>
      <w:proofErr w:type="gramEnd"/>
      <w:r>
        <w:rPr>
          <w:rStyle w:val="VerbatimChar"/>
        </w:rPr>
        <w:t>)</w:t>
      </w:r>
      <w:r>
        <w:t xml:space="preserve"> keeps </w:t>
      </w:r>
      <w:r>
        <w:rPr>
          <w:rStyle w:val="VerbatimChar"/>
        </w:rPr>
        <w:t>aggregate_level</w:t>
      </w:r>
      <w:r>
        <w:t xml:space="preserve"> values S</w:t>
      </w:r>
      <w:proofErr w:type="gramStart"/>
      <w:r>
        <w:t>/“</w:t>
      </w:r>
      <w:proofErr w:type="gramEnd"/>
      <w:r>
        <w:t xml:space="preserve">school” and removes special codes </w:t>
      </w:r>
      <w:r>
        <w:rPr>
          <w:rStyle w:val="VerbatimChar"/>
        </w:rPr>
        <w:t>0000000</w:t>
      </w:r>
      <w:r>
        <w:t xml:space="preserve"> and </w:t>
      </w:r>
      <w:r>
        <w:rPr>
          <w:rStyle w:val="VerbatimChar"/>
        </w:rPr>
        <w:t>0000001</w:t>
      </w:r>
      <w:r>
        <w:t xml:space="preserve"> before campus-level analyses.</w:t>
      </w:r>
    </w:p>
    <w:p w14:paraId="7F967C7C" w14:textId="462D806A" w:rsidR="00BE03DD" w:rsidRDefault="00000000" w:rsidP="00702300">
      <w:pPr>
        <w:pStyle w:val="Compact"/>
        <w:numPr>
          <w:ilvl w:val="1"/>
          <w:numId w:val="12"/>
        </w:numPr>
        <w:spacing w:before="0" w:after="0"/>
      </w:pPr>
      <w:r>
        <w:rPr>
          <w:rStyle w:val="VerbatimChar"/>
        </w:rPr>
        <w:t>span_</w:t>
      </w:r>
      <w:proofErr w:type="gramStart"/>
      <w:r>
        <w:rPr>
          <w:rStyle w:val="VerbatimChar"/>
        </w:rPr>
        <w:t>label(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is_</w:t>
      </w:r>
      <w:proofErr w:type="gramStart"/>
      <w:r>
        <w:rPr>
          <w:rStyle w:val="VerbatimChar"/>
        </w:rPr>
        <w:t>alt(</w:t>
      </w:r>
      <w:proofErr w:type="gramEnd"/>
      <w:r>
        <w:rPr>
          <w:rStyle w:val="VerbatimChar"/>
        </w:rPr>
        <w:t>)</w:t>
      </w:r>
      <w:r>
        <w:t xml:space="preserve"> underpin school-level tagging as described above.</w:t>
      </w:r>
    </w:p>
    <w:p w14:paraId="4B32A200" w14:textId="443BD65A" w:rsidR="00BE03DD" w:rsidRDefault="00000000" w:rsidP="00702300">
      <w:pPr>
        <w:pStyle w:val="Compact"/>
        <w:numPr>
          <w:ilvl w:val="1"/>
          <w:numId w:val="12"/>
        </w:numPr>
        <w:spacing w:before="0" w:after="0"/>
      </w:pPr>
      <w:r>
        <w:rPr>
          <w:rStyle w:val="VerbatimChar"/>
        </w:rPr>
        <w:t>canon_race_</w:t>
      </w:r>
      <w:proofErr w:type="gramStart"/>
      <w:r>
        <w:rPr>
          <w:rStyle w:val="VerbatimChar"/>
        </w:rPr>
        <w:t>label(</w:t>
      </w:r>
      <w:proofErr w:type="gramEnd"/>
      <w:r>
        <w:rPr>
          <w:rStyle w:val="VerbatimChar"/>
        </w:rPr>
        <w:t>)</w:t>
      </w:r>
      <w:r>
        <w:t xml:space="preserve"> harmonizes race labels, used in both quartile construction and analysis scripts.</w:t>
      </w:r>
    </w:p>
    <w:p w14:paraId="707DA4B3" w14:textId="2BFD0D6E" w:rsidR="00BE03DD" w:rsidRDefault="00000000" w:rsidP="00702300">
      <w:pPr>
        <w:pStyle w:val="Compact"/>
        <w:numPr>
          <w:ilvl w:val="1"/>
          <w:numId w:val="12"/>
        </w:numPr>
        <w:spacing w:before="0" w:after="0"/>
      </w:pPr>
      <w:r>
        <w:t>Key builders (</w:t>
      </w:r>
      <w:r>
        <w:rPr>
          <w:rStyle w:val="VerbatimChar"/>
        </w:rPr>
        <w:t>build_</w:t>
      </w:r>
      <w:proofErr w:type="gramStart"/>
      <w:r>
        <w:rPr>
          <w:rStyle w:val="VerbatimChar"/>
        </w:rPr>
        <w:t>keys(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ensure_</w:t>
      </w:r>
      <w:proofErr w:type="gramStart"/>
      <w:r>
        <w:rPr>
          <w:rStyle w:val="VerbatimChar"/>
        </w:rPr>
        <w:t>keys(</w:t>
      </w:r>
      <w:proofErr w:type="gramEnd"/>
      <w:r>
        <w:rPr>
          <w:rStyle w:val="VerbatimChar"/>
        </w:rPr>
        <w:t>)</w:t>
      </w:r>
      <w:r>
        <w:t>) guarantee padded CDS codes for consistent joins.</w:t>
      </w:r>
    </w:p>
    <w:p w14:paraId="1F246AE7" w14:textId="77777777" w:rsidR="00BE03DD" w:rsidRDefault="00000000" w:rsidP="00702300">
      <w:pPr>
        <w:pStyle w:val="Heading2"/>
        <w:spacing w:before="0"/>
      </w:pPr>
      <w:bookmarkStart w:id="12" w:name="X22ab942c0bdc94a96221a02ecfdfcdc2f957215"/>
      <w:bookmarkEnd w:id="11"/>
      <w:r>
        <w:t>Building version 6 features (</w:t>
      </w:r>
      <w:r>
        <w:rPr>
          <w:rStyle w:val="VerbatimChar"/>
        </w:rPr>
        <w:t>R/22_build_v6_features.R</w:t>
      </w:r>
      <w:r>
        <w:t>)</w:t>
      </w:r>
    </w:p>
    <w:p w14:paraId="5325EDC5" w14:textId="6F944059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t>Reads race (</w:t>
      </w:r>
      <w:r>
        <w:rPr>
          <w:rStyle w:val="VerbatimChar"/>
        </w:rPr>
        <w:t>susp_v</w:t>
      </w:r>
      <w:proofErr w:type="gramStart"/>
      <w:r>
        <w:rPr>
          <w:rStyle w:val="VerbatimChar"/>
        </w:rPr>
        <w:t>5.parquet</w:t>
      </w:r>
      <w:proofErr w:type="gramEnd"/>
      <w:r>
        <w:t>), demographic (</w:t>
      </w:r>
      <w:r>
        <w:rPr>
          <w:rStyle w:val="VerbatimChar"/>
        </w:rPr>
        <w:t>oth_</w:t>
      </w:r>
      <w:proofErr w:type="gramStart"/>
      <w:r>
        <w:rPr>
          <w:rStyle w:val="VerbatimChar"/>
        </w:rPr>
        <w:t>long.parquet</w:t>
      </w:r>
      <w:proofErr w:type="gramEnd"/>
      <w:r>
        <w:t>), and long race (</w:t>
      </w:r>
      <w:r>
        <w:rPr>
          <w:rStyle w:val="VerbatimChar"/>
        </w:rPr>
        <w:t>susp_v5_</w:t>
      </w:r>
      <w:proofErr w:type="gramStart"/>
      <w:r>
        <w:rPr>
          <w:rStyle w:val="VerbatimChar"/>
        </w:rPr>
        <w:t>long.parquet</w:t>
      </w:r>
      <w:proofErr w:type="gramEnd"/>
      <w:r>
        <w:t xml:space="preserve">) data, padding school codes and reapplying </w:t>
      </w:r>
      <w:proofErr w:type="spellStart"/>
      <w:r>
        <w:rPr>
          <w:rStyle w:val="VerbatimChar"/>
        </w:rPr>
        <w:t>build_keys</w:t>
      </w:r>
      <w:proofErr w:type="spellEnd"/>
      <w:r>
        <w:rPr>
          <w:rStyle w:val="VerbatimChar"/>
        </w:rPr>
        <w:t>()</w:t>
      </w:r>
      <w:r>
        <w:t>/</w:t>
      </w:r>
      <w:proofErr w:type="spellStart"/>
      <w:r>
        <w:rPr>
          <w:rStyle w:val="VerbatimChar"/>
        </w:rPr>
        <w:t>filter_campus_</w:t>
      </w:r>
      <w:proofErr w:type="gramStart"/>
      <w:r>
        <w:rPr>
          <w:rStyle w:val="VerbatimChar"/>
        </w:rPr>
        <w:t>only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when available.</w:t>
      </w:r>
    </w:p>
    <w:p w14:paraId="711F6DD6" w14:textId="28100D47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t xml:space="preserve">Extracts All Students rows to form </w:t>
      </w:r>
      <w:r>
        <w:rPr>
          <w:rStyle w:val="VerbatimChar"/>
        </w:rPr>
        <w:t>v5_core</w:t>
      </w:r>
      <w:r>
        <w:t>, cleans quartile labels, and selects race share fields (</w:t>
      </w:r>
      <w:r>
        <w:rPr>
          <w:rStyle w:val="VerbatimChar"/>
        </w:rPr>
        <w:t>black_share</w:t>
      </w:r>
      <w:r>
        <w:t xml:space="preserve">, </w:t>
      </w:r>
      <w:r>
        <w:rPr>
          <w:rStyle w:val="VerbatimChar"/>
        </w:rPr>
        <w:t>black_prop_q</w:t>
      </w:r>
      <w:r>
        <w:t xml:space="preserve">, etc.) for the roster. The staged </w:t>
      </w:r>
      <w:r>
        <w:rPr>
          <w:rStyle w:val="VerbatimChar"/>
        </w:rPr>
        <w:t>susp_v6_</w:t>
      </w:r>
      <w:proofErr w:type="gramStart"/>
      <w:r>
        <w:rPr>
          <w:rStyle w:val="VerbatimChar"/>
        </w:rPr>
        <w:t>features.parquet</w:t>
      </w:r>
      <w:proofErr w:type="gramEnd"/>
      <w:r>
        <w:t xml:space="preserve"> currently retains only Black share/quartile fields along with school names and types.</w:t>
      </w:r>
    </w:p>
    <w:p w14:paraId="5DC5B1B0" w14:textId="5AAD4C2B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t xml:space="preserve">For each demographic domain (Students with Disabilities, English Learners, Migrant, Foster, Homeless, Socioeconomically Disadvantaged, Sex), the script filters </w:t>
      </w:r>
      <w:r>
        <w:rPr>
          <w:rStyle w:val="VerbatimChar"/>
        </w:rPr>
        <w:t>oth_long</w:t>
      </w:r>
      <w:r>
        <w:t xml:space="preserve">, keeps topline subgroup records via regex patterns, caps impossible numerators/denominators with </w:t>
      </w:r>
      <w:r>
        <w:rPr>
          <w:rStyle w:val="VerbatimChar"/>
        </w:rPr>
        <w:t>drop_</w:t>
      </w:r>
      <w:proofErr w:type="gramStart"/>
      <w:r>
        <w:rPr>
          <w:rStyle w:val="VerbatimChar"/>
        </w:rPr>
        <w:t>impossible(</w:t>
      </w:r>
      <w:proofErr w:type="gramEnd"/>
      <w:r>
        <w:rPr>
          <w:rStyle w:val="VerbatimChar"/>
        </w:rPr>
        <w:t>)</w:t>
      </w:r>
      <w:r>
        <w:t xml:space="preserve">, and summarizes to campus-year numerators, denominators, and rates using </w:t>
      </w:r>
      <w:proofErr w:type="spellStart"/>
      <w:r>
        <w:rPr>
          <w:rStyle w:val="VerbatimChar"/>
        </w:rPr>
        <w:t>safe_div</w:t>
      </w:r>
      <w:proofErr w:type="spellEnd"/>
      <w:r>
        <w:rPr>
          <w:rStyle w:val="VerbatimChar"/>
        </w:rPr>
        <w:t>()</w:t>
      </w:r>
      <w:r>
        <w:t>/</w:t>
      </w:r>
      <w:proofErr w:type="spellStart"/>
      <w:r>
        <w:rPr>
          <w:rStyle w:val="VerbatimChar"/>
        </w:rPr>
        <w:t>safe_</w:t>
      </w:r>
      <w:proofErr w:type="gramStart"/>
      <w:r>
        <w:rPr>
          <w:rStyle w:val="VerbatimChar"/>
        </w:rPr>
        <w:t>max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043E8C07" w14:textId="64AF831C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lastRenderedPageBreak/>
        <w:t xml:space="preserve">Joins all demographics onto the roster and flags traditional schools. Schools are tagged as traditional when their </w:t>
      </w:r>
      <w:r>
        <w:rPr>
          <w:rStyle w:val="VerbatimChar"/>
        </w:rPr>
        <w:t>school_type</w:t>
      </w:r>
      <w:r>
        <w:t xml:space="preserve"> contains terms such as “traditional” or grade-level descriptors and does </w:t>
      </w:r>
      <w:r>
        <w:rPr>
          <w:b/>
          <w:bCs/>
        </w:rPr>
        <w:t>not</w:t>
      </w:r>
      <w:r>
        <w:t xml:space="preserve"> match any of the alternative patterns (community day, juvenile, continuation, alternative, opportunity, independent study, etc.).</w:t>
      </w:r>
    </w:p>
    <w:p w14:paraId="6E8E88E9" w14:textId="7AD02E45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t xml:space="preserve">Calls </w:t>
      </w:r>
      <w:r>
        <w:rPr>
          <w:rStyle w:val="VerbatimChar"/>
        </w:rPr>
        <w:t>assert_unique_</w:t>
      </w:r>
      <w:proofErr w:type="gramStart"/>
      <w:r>
        <w:rPr>
          <w:rStyle w:val="VerbatimChar"/>
        </w:rPr>
        <w:t>campus(</w:t>
      </w:r>
      <w:proofErr w:type="gramEnd"/>
      <w:r>
        <w:rPr>
          <w:rStyle w:val="VerbatimChar"/>
        </w:rPr>
        <w:t>)</w:t>
      </w:r>
      <w:r>
        <w:t xml:space="preserve"> to ensure one row per campus-year, enforces rate bounds via </w:t>
      </w:r>
      <w:r>
        <w:rPr>
          <w:rStyle w:val="VerbatimChar"/>
        </w:rPr>
        <w:t>rng_</w:t>
      </w:r>
      <w:proofErr w:type="gramStart"/>
      <w:r>
        <w:rPr>
          <w:rStyle w:val="VerbatimChar"/>
        </w:rPr>
        <w:t>ok(</w:t>
      </w:r>
      <w:proofErr w:type="gramEnd"/>
      <w:r>
        <w:rPr>
          <w:rStyle w:val="VerbatimChar"/>
        </w:rPr>
        <w:t>)</w:t>
      </w:r>
      <w:r>
        <w:t xml:space="preserve">, backfills missing name columns, and writes both </w:t>
      </w:r>
      <w:r>
        <w:rPr>
          <w:rStyle w:val="VerbatimChar"/>
        </w:rPr>
        <w:t>susp_v6_</w:t>
      </w:r>
      <w:proofErr w:type="gramStart"/>
      <w:r>
        <w:rPr>
          <w:rStyle w:val="VerbatimChar"/>
        </w:rPr>
        <w:t>features.parquet</w:t>
      </w:r>
      <w:proofErr w:type="gramEnd"/>
      <w:r>
        <w:t xml:space="preserve"> and </w:t>
      </w:r>
      <w:r>
        <w:rPr>
          <w:rStyle w:val="VerbatimChar"/>
        </w:rPr>
        <w:t>susp_v6_</w:t>
      </w:r>
      <w:proofErr w:type="gramStart"/>
      <w:r>
        <w:rPr>
          <w:rStyle w:val="VerbatimChar"/>
        </w:rPr>
        <w:t>long.parquet</w:t>
      </w:r>
      <w:proofErr w:type="gramEnd"/>
      <w:r>
        <w:t>.</w:t>
      </w:r>
    </w:p>
    <w:p w14:paraId="6D273E77" w14:textId="4CF8CA24" w:rsidR="00BE03DD" w:rsidRDefault="00000000" w:rsidP="00702300">
      <w:pPr>
        <w:pStyle w:val="Compact"/>
        <w:numPr>
          <w:ilvl w:val="0"/>
          <w:numId w:val="13"/>
        </w:numPr>
        <w:spacing w:before="0" w:after="0"/>
      </w:pPr>
      <w:r>
        <w:t>When the analysis section runs, it restricts to traditional schools with known Black quartiles and positive SPED enrollment, reporting the sample size (18,106 rows out of 31,429 traditional campus-years), enrollment quartiles, and both pooled (weighted) and mean (unweighted) SPED suspension rates (Tables 4 and 5).</w:t>
      </w:r>
    </w:p>
    <w:p w14:paraId="7DC0F27F" w14:textId="77777777" w:rsidR="00702300" w:rsidRDefault="00702300" w:rsidP="00702300">
      <w:pPr>
        <w:pStyle w:val="NormalWeb"/>
        <w:spacing w:before="0" w:beforeAutospacing="0" w:after="0" w:afterAutospacing="0"/>
        <w:rPr>
          <w:b/>
          <w:bCs/>
        </w:rPr>
      </w:pPr>
    </w:p>
    <w:p w14:paraId="673C50B2" w14:textId="3B8523F3" w:rsidR="00CC215B" w:rsidRPr="00CC215B" w:rsidRDefault="00000000" w:rsidP="00702300">
      <w:pPr>
        <w:pStyle w:val="NormalWeb"/>
        <w:spacing w:before="0" w:beforeAutospacing="0" w:after="0" w:afterAutospacing="0"/>
      </w:pPr>
      <w:r>
        <w:rPr>
          <w:b/>
          <w:bCs/>
        </w:rPr>
        <w:t>Table 4. Weighted SPED suspension rates by Black enrollment quartile</w:t>
      </w:r>
      <w:r>
        <w:t xml:space="preserve">| </w:t>
      </w:r>
      <w:r w:rsidR="00CC215B" w:rsidRPr="00CC215B">
        <w:t>Here’s that table recreated cleanly for Word or Google Docs — ready to paste directly: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685"/>
        <w:gridCol w:w="575"/>
        <w:gridCol w:w="551"/>
        <w:gridCol w:w="889"/>
        <w:gridCol w:w="1080"/>
        <w:gridCol w:w="1283"/>
        <w:gridCol w:w="1764"/>
        <w:gridCol w:w="1381"/>
      </w:tblGrid>
      <w:tr w:rsidR="00CC215B" w:rsidRPr="00CC215B" w14:paraId="6E6B0013" w14:textId="77777777" w:rsidTr="00CC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hideMark/>
          </w:tcPr>
          <w:p w14:paraId="0FF0B886" w14:textId="77777777" w:rsidR="00CC215B" w:rsidRPr="00CC215B" w:rsidRDefault="00CC215B" w:rsidP="007023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black_prop_q_label</w:t>
            </w:r>
            <w:proofErr w:type="spellEnd"/>
          </w:p>
        </w:tc>
        <w:tc>
          <w:tcPr>
            <w:tcW w:w="1260" w:type="dxa"/>
            <w:gridSpan w:val="2"/>
            <w:hideMark/>
          </w:tcPr>
          <w:p w14:paraId="20E3A9D3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n_schools</w:t>
            </w:r>
            <w:proofErr w:type="spellEnd"/>
          </w:p>
        </w:tc>
        <w:tc>
          <w:tcPr>
            <w:tcW w:w="1440" w:type="dxa"/>
            <w:gridSpan w:val="2"/>
            <w:hideMark/>
          </w:tcPr>
          <w:p w14:paraId="58F6BF85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events</w:t>
            </w:r>
          </w:p>
        </w:tc>
        <w:tc>
          <w:tcPr>
            <w:tcW w:w="1080" w:type="dxa"/>
            <w:hideMark/>
          </w:tcPr>
          <w:p w14:paraId="0D1E302E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denom</w:t>
            </w:r>
            <w:proofErr w:type="spellEnd"/>
          </w:p>
        </w:tc>
        <w:tc>
          <w:tcPr>
            <w:tcW w:w="1283" w:type="dxa"/>
            <w:hideMark/>
          </w:tcPr>
          <w:p w14:paraId="5A2B0689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weighted_rate</w:t>
            </w:r>
            <w:proofErr w:type="spellEnd"/>
          </w:p>
        </w:tc>
        <w:tc>
          <w:tcPr>
            <w:tcW w:w="1764" w:type="dxa"/>
            <w:hideMark/>
          </w:tcPr>
          <w:p w14:paraId="3FA6ADF4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unweighted_rate</w:t>
            </w:r>
            <w:proofErr w:type="spellEnd"/>
          </w:p>
        </w:tc>
        <w:tc>
          <w:tcPr>
            <w:tcW w:w="1381" w:type="dxa"/>
            <w:hideMark/>
          </w:tcPr>
          <w:p w14:paraId="786C50F7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median_rate</w:t>
            </w:r>
            <w:proofErr w:type="spellEnd"/>
          </w:p>
        </w:tc>
      </w:tr>
      <w:tr w:rsidR="00CC215B" w:rsidRPr="00CC215B" w14:paraId="5A35D576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gridSpan w:val="2"/>
            <w:hideMark/>
          </w:tcPr>
          <w:p w14:paraId="19EECBC5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</w:t>
            </w:r>
          </w:p>
        </w:tc>
        <w:tc>
          <w:tcPr>
            <w:tcW w:w="1126" w:type="dxa"/>
            <w:gridSpan w:val="2"/>
            <w:hideMark/>
          </w:tcPr>
          <w:p w14:paraId="790C0992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4,531</w:t>
            </w:r>
          </w:p>
        </w:tc>
        <w:tc>
          <w:tcPr>
            <w:tcW w:w="889" w:type="dxa"/>
            <w:hideMark/>
          </w:tcPr>
          <w:p w14:paraId="5DD83167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42,985</w:t>
            </w:r>
          </w:p>
        </w:tc>
        <w:tc>
          <w:tcPr>
            <w:tcW w:w="1080" w:type="dxa"/>
            <w:hideMark/>
          </w:tcPr>
          <w:p w14:paraId="49EC36ED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804,403</w:t>
            </w:r>
          </w:p>
        </w:tc>
        <w:tc>
          <w:tcPr>
            <w:tcW w:w="1283" w:type="dxa"/>
            <w:hideMark/>
          </w:tcPr>
          <w:p w14:paraId="0603FB44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0.05344</w:t>
            </w:r>
          </w:p>
        </w:tc>
        <w:tc>
          <w:tcPr>
            <w:tcW w:w="1764" w:type="dxa"/>
            <w:hideMark/>
          </w:tcPr>
          <w:p w14:paraId="61CB1906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0.04560</w:t>
            </w:r>
          </w:p>
        </w:tc>
        <w:tc>
          <w:tcPr>
            <w:tcW w:w="1381" w:type="dxa"/>
            <w:hideMark/>
          </w:tcPr>
          <w:p w14:paraId="478BD34C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0.02941</w:t>
            </w:r>
          </w:p>
        </w:tc>
      </w:tr>
      <w:tr w:rsidR="00CC215B" w:rsidRPr="00CC215B" w14:paraId="7317F12E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gridSpan w:val="2"/>
            <w:hideMark/>
          </w:tcPr>
          <w:p w14:paraId="5E4AFB50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1126" w:type="dxa"/>
            <w:gridSpan w:val="2"/>
            <w:hideMark/>
          </w:tcPr>
          <w:p w14:paraId="7D981808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4,670</w:t>
            </w:r>
          </w:p>
        </w:tc>
        <w:tc>
          <w:tcPr>
            <w:tcW w:w="889" w:type="dxa"/>
            <w:hideMark/>
          </w:tcPr>
          <w:p w14:paraId="4EDEE14B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34,347</w:t>
            </w:r>
          </w:p>
        </w:tc>
        <w:tc>
          <w:tcPr>
            <w:tcW w:w="1080" w:type="dxa"/>
            <w:hideMark/>
          </w:tcPr>
          <w:p w14:paraId="5775D3C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710,785</w:t>
            </w:r>
          </w:p>
        </w:tc>
        <w:tc>
          <w:tcPr>
            <w:tcW w:w="1283" w:type="dxa"/>
            <w:hideMark/>
          </w:tcPr>
          <w:p w14:paraId="5E4AA22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0.04832</w:t>
            </w:r>
          </w:p>
        </w:tc>
        <w:tc>
          <w:tcPr>
            <w:tcW w:w="1764" w:type="dxa"/>
            <w:hideMark/>
          </w:tcPr>
          <w:p w14:paraId="703CA895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0.03926</w:t>
            </w:r>
          </w:p>
        </w:tc>
        <w:tc>
          <w:tcPr>
            <w:tcW w:w="1381" w:type="dxa"/>
            <w:hideMark/>
          </w:tcPr>
          <w:p w14:paraId="621C4F38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0.02133</w:t>
            </w:r>
          </w:p>
        </w:tc>
      </w:tr>
      <w:tr w:rsidR="00CC215B" w:rsidRPr="00CC215B" w14:paraId="56565DE3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gridSpan w:val="2"/>
            <w:hideMark/>
          </w:tcPr>
          <w:p w14:paraId="788C69BE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1126" w:type="dxa"/>
            <w:gridSpan w:val="2"/>
            <w:hideMark/>
          </w:tcPr>
          <w:p w14:paraId="3DC19DC7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4,368</w:t>
            </w:r>
          </w:p>
        </w:tc>
        <w:tc>
          <w:tcPr>
            <w:tcW w:w="889" w:type="dxa"/>
            <w:hideMark/>
          </w:tcPr>
          <w:p w14:paraId="47CEA998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41,247</w:t>
            </w:r>
          </w:p>
        </w:tc>
        <w:tc>
          <w:tcPr>
            <w:tcW w:w="1080" w:type="dxa"/>
            <w:hideMark/>
          </w:tcPr>
          <w:p w14:paraId="5E4CFEF0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695,968</w:t>
            </w:r>
          </w:p>
        </w:tc>
        <w:tc>
          <w:tcPr>
            <w:tcW w:w="1283" w:type="dxa"/>
            <w:hideMark/>
          </w:tcPr>
          <w:p w14:paraId="4ADD2B68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0.05927</w:t>
            </w:r>
          </w:p>
        </w:tc>
        <w:tc>
          <w:tcPr>
            <w:tcW w:w="1764" w:type="dxa"/>
            <w:hideMark/>
          </w:tcPr>
          <w:p w14:paraId="21D7160A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0.04784</w:t>
            </w:r>
          </w:p>
        </w:tc>
        <w:tc>
          <w:tcPr>
            <w:tcW w:w="1381" w:type="dxa"/>
            <w:hideMark/>
          </w:tcPr>
          <w:p w14:paraId="53754EA1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0.02778</w:t>
            </w:r>
          </w:p>
        </w:tc>
      </w:tr>
      <w:tr w:rsidR="00CC215B" w:rsidRPr="00CC215B" w14:paraId="60FCA2BC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gridSpan w:val="2"/>
            <w:hideMark/>
          </w:tcPr>
          <w:p w14:paraId="4A5CC0C7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</w:t>
            </w:r>
          </w:p>
        </w:tc>
        <w:tc>
          <w:tcPr>
            <w:tcW w:w="1126" w:type="dxa"/>
            <w:gridSpan w:val="2"/>
            <w:hideMark/>
          </w:tcPr>
          <w:p w14:paraId="635C810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4,537</w:t>
            </w:r>
          </w:p>
        </w:tc>
        <w:tc>
          <w:tcPr>
            <w:tcW w:w="889" w:type="dxa"/>
            <w:hideMark/>
          </w:tcPr>
          <w:p w14:paraId="6ECF21F0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48,001</w:t>
            </w:r>
          </w:p>
        </w:tc>
        <w:tc>
          <w:tcPr>
            <w:tcW w:w="1080" w:type="dxa"/>
            <w:hideMark/>
          </w:tcPr>
          <w:p w14:paraId="1B55F511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639,452</w:t>
            </w:r>
          </w:p>
        </w:tc>
        <w:tc>
          <w:tcPr>
            <w:tcW w:w="1283" w:type="dxa"/>
            <w:hideMark/>
          </w:tcPr>
          <w:p w14:paraId="4BA750D6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0.07507</w:t>
            </w:r>
          </w:p>
        </w:tc>
        <w:tc>
          <w:tcPr>
            <w:tcW w:w="1764" w:type="dxa"/>
            <w:hideMark/>
          </w:tcPr>
          <w:p w14:paraId="6CD4FC67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0.06019</w:t>
            </w:r>
          </w:p>
        </w:tc>
        <w:tc>
          <w:tcPr>
            <w:tcW w:w="1381" w:type="dxa"/>
            <w:hideMark/>
          </w:tcPr>
          <w:p w14:paraId="41E3F361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0.03448</w:t>
            </w:r>
          </w:p>
        </w:tc>
      </w:tr>
    </w:tbl>
    <w:p w14:paraId="737F4C13" w14:textId="77777777" w:rsidR="00702300" w:rsidRDefault="00702300" w:rsidP="00702300">
      <w:pPr>
        <w:pStyle w:val="FirstParagraph"/>
        <w:spacing w:before="0" w:after="0"/>
        <w:rPr>
          <w:b/>
          <w:bCs/>
        </w:rPr>
      </w:pPr>
    </w:p>
    <w:p w14:paraId="2FB05EF9" w14:textId="6E23EE71" w:rsidR="00CC215B" w:rsidRDefault="00000000" w:rsidP="00702300">
      <w:pPr>
        <w:pStyle w:val="FirstParagraph"/>
        <w:spacing w:before="0" w:after="0"/>
        <w:rPr>
          <w:rFonts w:ascii="MS Mincho" w:eastAsia="MS Mincho" w:hAnsi="MS Mincho" w:cs="MS Mincho"/>
        </w:rPr>
      </w:pPr>
      <w:r>
        <w:rPr>
          <w:b/>
          <w:bCs/>
        </w:rPr>
        <w:t>Table 5. Unweighted SPED suspension rates with 95% t-based confidence intervals</w:t>
      </w:r>
    </w:p>
    <w:p w14:paraId="41AC879C" w14:textId="77777777" w:rsidR="00CC215B" w:rsidRPr="00CC215B" w:rsidRDefault="00CC215B" w:rsidP="00702300">
      <w:pPr>
        <w:spacing w:after="0"/>
        <w:rPr>
          <w:rFonts w:ascii="Times New Roman" w:eastAsia="Times New Roman" w:hAnsi="Times New Roman" w:cs="Times New Roman"/>
        </w:rPr>
      </w:pPr>
      <w:r w:rsidRPr="00CC215B">
        <w:rPr>
          <w:rFonts w:ascii="Times New Roman" w:eastAsia="Times New Roman" w:hAnsi="Times New Roman" w:cs="Times New Roman"/>
        </w:rPr>
        <w:t>Here’s the table from your image, formatted cleanly for Word or Google Docs — ready to paste: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727"/>
        <w:gridCol w:w="1261"/>
        <w:gridCol w:w="1080"/>
        <w:gridCol w:w="1098"/>
        <w:gridCol w:w="1062"/>
        <w:gridCol w:w="1080"/>
        <w:gridCol w:w="1080"/>
        <w:gridCol w:w="1188"/>
      </w:tblGrid>
      <w:tr w:rsidR="00CC215B" w:rsidRPr="00CC215B" w14:paraId="46E49237" w14:textId="77777777" w:rsidTr="00CC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12DB309C" w14:textId="5D2EAD9A" w:rsidR="00CC215B" w:rsidRPr="00CC215B" w:rsidRDefault="00CC215B" w:rsidP="007023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black_prop_q</w:t>
            </w:r>
            <w:proofErr w:type="spellEnd"/>
            <w:r w:rsidRPr="00CC215B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C215B">
              <w:rPr>
                <w:rFonts w:ascii="Times New Roman" w:eastAsia="Times New Roman" w:hAnsi="Times New Roman" w:cs="Times New Roman"/>
              </w:rPr>
              <w:t>label</w:t>
            </w:r>
          </w:p>
        </w:tc>
        <w:tc>
          <w:tcPr>
            <w:tcW w:w="1261" w:type="dxa"/>
            <w:hideMark/>
          </w:tcPr>
          <w:p w14:paraId="7DE48857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n_schools</w:t>
            </w:r>
            <w:proofErr w:type="spellEnd"/>
          </w:p>
        </w:tc>
        <w:tc>
          <w:tcPr>
            <w:tcW w:w="1080" w:type="dxa"/>
            <w:hideMark/>
          </w:tcPr>
          <w:p w14:paraId="434F703C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mean_rate</w:t>
            </w:r>
            <w:proofErr w:type="spellEnd"/>
          </w:p>
        </w:tc>
        <w:tc>
          <w:tcPr>
            <w:tcW w:w="1098" w:type="dxa"/>
            <w:hideMark/>
          </w:tcPr>
          <w:p w14:paraId="59918696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sd_rate</w:t>
            </w:r>
            <w:proofErr w:type="spellEnd"/>
          </w:p>
        </w:tc>
        <w:tc>
          <w:tcPr>
            <w:tcW w:w="1062" w:type="dxa"/>
            <w:hideMark/>
          </w:tcPr>
          <w:p w14:paraId="3EE50BB3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se_rate</w:t>
            </w:r>
            <w:proofErr w:type="spellEnd"/>
          </w:p>
        </w:tc>
        <w:tc>
          <w:tcPr>
            <w:tcW w:w="1080" w:type="dxa"/>
            <w:hideMark/>
          </w:tcPr>
          <w:p w14:paraId="73FE9862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ci_low</w:t>
            </w:r>
            <w:proofErr w:type="spellEnd"/>
          </w:p>
        </w:tc>
        <w:tc>
          <w:tcPr>
            <w:tcW w:w="1080" w:type="dxa"/>
            <w:hideMark/>
          </w:tcPr>
          <w:p w14:paraId="0928D6F3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ci_high</w:t>
            </w:r>
            <w:proofErr w:type="spellEnd"/>
          </w:p>
        </w:tc>
        <w:tc>
          <w:tcPr>
            <w:tcW w:w="1188" w:type="dxa"/>
            <w:hideMark/>
          </w:tcPr>
          <w:p w14:paraId="7ECAD89A" w14:textId="77777777" w:rsidR="00CC215B" w:rsidRPr="00CC215B" w:rsidRDefault="00CC215B" w:rsidP="007023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C215B">
              <w:rPr>
                <w:rFonts w:ascii="Times New Roman" w:eastAsia="Times New Roman" w:hAnsi="Times New Roman" w:cs="Times New Roman"/>
              </w:rPr>
              <w:t>median_rate</w:t>
            </w:r>
            <w:proofErr w:type="spellEnd"/>
          </w:p>
        </w:tc>
      </w:tr>
      <w:tr w:rsidR="00CC215B" w:rsidRPr="00CC215B" w14:paraId="380148A5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49CA3500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Q1</w:t>
            </w:r>
          </w:p>
        </w:tc>
        <w:tc>
          <w:tcPr>
            <w:tcW w:w="1261" w:type="dxa"/>
            <w:hideMark/>
          </w:tcPr>
          <w:p w14:paraId="6D6025DA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4,531</w:t>
            </w:r>
          </w:p>
        </w:tc>
        <w:tc>
          <w:tcPr>
            <w:tcW w:w="1080" w:type="dxa"/>
            <w:hideMark/>
          </w:tcPr>
          <w:p w14:paraId="1C9908C5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0.04560</w:t>
            </w:r>
          </w:p>
        </w:tc>
        <w:tc>
          <w:tcPr>
            <w:tcW w:w="1098" w:type="dxa"/>
            <w:hideMark/>
          </w:tcPr>
          <w:p w14:paraId="35F228B0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0.04907</w:t>
            </w:r>
          </w:p>
        </w:tc>
        <w:tc>
          <w:tcPr>
            <w:tcW w:w="1062" w:type="dxa"/>
            <w:hideMark/>
          </w:tcPr>
          <w:p w14:paraId="260FA77B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0.00073</w:t>
            </w:r>
          </w:p>
        </w:tc>
        <w:tc>
          <w:tcPr>
            <w:tcW w:w="1080" w:type="dxa"/>
            <w:hideMark/>
          </w:tcPr>
          <w:p w14:paraId="4198CE5C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0.04417</w:t>
            </w:r>
          </w:p>
        </w:tc>
        <w:tc>
          <w:tcPr>
            <w:tcW w:w="1080" w:type="dxa"/>
            <w:hideMark/>
          </w:tcPr>
          <w:p w14:paraId="1E316D80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0.04703</w:t>
            </w:r>
          </w:p>
        </w:tc>
        <w:tc>
          <w:tcPr>
            <w:tcW w:w="1188" w:type="dxa"/>
            <w:hideMark/>
          </w:tcPr>
          <w:p w14:paraId="69428550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0.02941</w:t>
            </w:r>
          </w:p>
        </w:tc>
      </w:tr>
      <w:tr w:rsidR="00CC215B" w:rsidRPr="00CC215B" w14:paraId="7FC3E417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244CC214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Q2</w:t>
            </w:r>
          </w:p>
        </w:tc>
        <w:tc>
          <w:tcPr>
            <w:tcW w:w="1261" w:type="dxa"/>
            <w:hideMark/>
          </w:tcPr>
          <w:p w14:paraId="2FBE2E77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4,670</w:t>
            </w:r>
          </w:p>
        </w:tc>
        <w:tc>
          <w:tcPr>
            <w:tcW w:w="1080" w:type="dxa"/>
            <w:hideMark/>
          </w:tcPr>
          <w:p w14:paraId="2E0963B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0.03926</w:t>
            </w:r>
          </w:p>
        </w:tc>
        <w:tc>
          <w:tcPr>
            <w:tcW w:w="1098" w:type="dxa"/>
            <w:hideMark/>
          </w:tcPr>
          <w:p w14:paraId="3943778A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0.04871</w:t>
            </w:r>
          </w:p>
        </w:tc>
        <w:tc>
          <w:tcPr>
            <w:tcW w:w="1062" w:type="dxa"/>
            <w:hideMark/>
          </w:tcPr>
          <w:p w14:paraId="6C4DBFF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0.00071</w:t>
            </w:r>
          </w:p>
        </w:tc>
        <w:tc>
          <w:tcPr>
            <w:tcW w:w="1080" w:type="dxa"/>
            <w:hideMark/>
          </w:tcPr>
          <w:p w14:paraId="7DCAA14C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0.03787</w:t>
            </w:r>
          </w:p>
        </w:tc>
        <w:tc>
          <w:tcPr>
            <w:tcW w:w="1080" w:type="dxa"/>
            <w:hideMark/>
          </w:tcPr>
          <w:p w14:paraId="619AEBC0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0.04066</w:t>
            </w:r>
          </w:p>
        </w:tc>
        <w:tc>
          <w:tcPr>
            <w:tcW w:w="1188" w:type="dxa"/>
            <w:hideMark/>
          </w:tcPr>
          <w:p w14:paraId="0F530A6E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0.02133</w:t>
            </w:r>
          </w:p>
        </w:tc>
      </w:tr>
      <w:tr w:rsidR="00CC215B" w:rsidRPr="00CC215B" w14:paraId="04BFA7AB" w14:textId="77777777" w:rsidTr="00CC2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19124729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Q3</w:t>
            </w:r>
          </w:p>
        </w:tc>
        <w:tc>
          <w:tcPr>
            <w:tcW w:w="1261" w:type="dxa"/>
            <w:hideMark/>
          </w:tcPr>
          <w:p w14:paraId="6D40ACA9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4,368</w:t>
            </w:r>
          </w:p>
        </w:tc>
        <w:tc>
          <w:tcPr>
            <w:tcW w:w="1080" w:type="dxa"/>
            <w:hideMark/>
          </w:tcPr>
          <w:p w14:paraId="652CB525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0.04784</w:t>
            </w:r>
          </w:p>
        </w:tc>
        <w:tc>
          <w:tcPr>
            <w:tcW w:w="1098" w:type="dxa"/>
            <w:hideMark/>
          </w:tcPr>
          <w:p w14:paraId="7F2E3FE7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0.05651</w:t>
            </w:r>
          </w:p>
        </w:tc>
        <w:tc>
          <w:tcPr>
            <w:tcW w:w="1062" w:type="dxa"/>
            <w:hideMark/>
          </w:tcPr>
          <w:p w14:paraId="2C567D9A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0.00086</w:t>
            </w:r>
          </w:p>
        </w:tc>
        <w:tc>
          <w:tcPr>
            <w:tcW w:w="1080" w:type="dxa"/>
            <w:hideMark/>
          </w:tcPr>
          <w:p w14:paraId="0D1D3A04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0.04616</w:t>
            </w:r>
          </w:p>
        </w:tc>
        <w:tc>
          <w:tcPr>
            <w:tcW w:w="1080" w:type="dxa"/>
            <w:hideMark/>
          </w:tcPr>
          <w:p w14:paraId="3547605A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0.04951</w:t>
            </w:r>
          </w:p>
        </w:tc>
        <w:tc>
          <w:tcPr>
            <w:tcW w:w="1188" w:type="dxa"/>
            <w:hideMark/>
          </w:tcPr>
          <w:p w14:paraId="0E483FAE" w14:textId="77777777" w:rsidR="00CC215B" w:rsidRPr="00CC215B" w:rsidRDefault="00CC215B" w:rsidP="007023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0.02778</w:t>
            </w:r>
          </w:p>
        </w:tc>
      </w:tr>
      <w:tr w:rsidR="00CC215B" w:rsidRPr="00CC215B" w14:paraId="15298955" w14:textId="77777777" w:rsidTr="00CC2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hideMark/>
          </w:tcPr>
          <w:p w14:paraId="478FFA1A" w14:textId="77777777" w:rsidR="00CC215B" w:rsidRPr="00CC215B" w:rsidRDefault="00CC215B" w:rsidP="00702300">
            <w:pPr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Q4</w:t>
            </w:r>
          </w:p>
        </w:tc>
        <w:tc>
          <w:tcPr>
            <w:tcW w:w="1261" w:type="dxa"/>
            <w:hideMark/>
          </w:tcPr>
          <w:p w14:paraId="797A8D03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4,537</w:t>
            </w:r>
          </w:p>
        </w:tc>
        <w:tc>
          <w:tcPr>
            <w:tcW w:w="1080" w:type="dxa"/>
            <w:hideMark/>
          </w:tcPr>
          <w:p w14:paraId="6D80968F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0.06019</w:t>
            </w:r>
          </w:p>
        </w:tc>
        <w:tc>
          <w:tcPr>
            <w:tcW w:w="1098" w:type="dxa"/>
            <w:hideMark/>
          </w:tcPr>
          <w:p w14:paraId="791CF07F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0.07200</w:t>
            </w:r>
          </w:p>
        </w:tc>
        <w:tc>
          <w:tcPr>
            <w:tcW w:w="1062" w:type="dxa"/>
            <w:hideMark/>
          </w:tcPr>
          <w:p w14:paraId="66431E69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0.00107</w:t>
            </w:r>
          </w:p>
        </w:tc>
        <w:tc>
          <w:tcPr>
            <w:tcW w:w="1080" w:type="dxa"/>
            <w:hideMark/>
          </w:tcPr>
          <w:p w14:paraId="37F2A01A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0.05810</w:t>
            </w:r>
          </w:p>
        </w:tc>
        <w:tc>
          <w:tcPr>
            <w:tcW w:w="1080" w:type="dxa"/>
            <w:hideMark/>
          </w:tcPr>
          <w:p w14:paraId="71F4C5E2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0.06229</w:t>
            </w:r>
          </w:p>
        </w:tc>
        <w:tc>
          <w:tcPr>
            <w:tcW w:w="1188" w:type="dxa"/>
            <w:hideMark/>
          </w:tcPr>
          <w:p w14:paraId="56585108" w14:textId="77777777" w:rsidR="00CC215B" w:rsidRPr="00CC215B" w:rsidRDefault="00CC215B" w:rsidP="007023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C215B">
              <w:rPr>
                <w:rFonts w:ascii="Times New Roman" w:eastAsia="Times New Roman" w:hAnsi="Times New Roman" w:cs="Times New Roman"/>
              </w:rPr>
              <w:t>0.03448</w:t>
            </w:r>
          </w:p>
        </w:tc>
      </w:tr>
    </w:tbl>
    <w:p w14:paraId="12BA7473" w14:textId="38FCE363" w:rsidR="00BE03DD" w:rsidRDefault="00000000" w:rsidP="00702300">
      <w:pPr>
        <w:pStyle w:val="BodyText"/>
        <w:spacing w:before="0" w:after="0"/>
      </w:pPr>
      <w:r>
        <w:t>Enrollment quartiles show lower SPED enrollment medians as Black share rises (min=11 students across quartiles, median drops from 142 in Q1 to 103 in Q4).</w:t>
      </w:r>
    </w:p>
    <w:p w14:paraId="26B2EE98" w14:textId="77777777" w:rsidR="00702300" w:rsidRDefault="00702300" w:rsidP="00702300">
      <w:pPr>
        <w:pStyle w:val="Heading2"/>
        <w:spacing w:before="0"/>
      </w:pPr>
      <w:bookmarkStart w:id="13" w:name="downstream-analyses"/>
      <w:bookmarkEnd w:id="12"/>
    </w:p>
    <w:p w14:paraId="16122696" w14:textId="75966BD0" w:rsidR="00BE03DD" w:rsidRDefault="00000000" w:rsidP="00702300">
      <w:pPr>
        <w:pStyle w:val="Heading2"/>
        <w:spacing w:before="0"/>
      </w:pPr>
      <w:r>
        <w:t>Downstream analyses</w:t>
      </w:r>
    </w:p>
    <w:p w14:paraId="515F14EB" w14:textId="77777777" w:rsidR="00BE03DD" w:rsidRDefault="00000000" w:rsidP="00702300">
      <w:pPr>
        <w:pStyle w:val="Heading3"/>
        <w:spacing w:before="0"/>
      </w:pPr>
      <w:bookmarkStart w:id="14" w:name="statewide-trend-alignment"/>
      <w:r>
        <w:t>Statewide trend alignment</w:t>
      </w:r>
    </w:p>
    <w:p w14:paraId="47B25FB3" w14:textId="77777777" w:rsidR="00BE03DD" w:rsidRDefault="00000000" w:rsidP="00702300">
      <w:pPr>
        <w:pStyle w:val="Compact"/>
        <w:numPr>
          <w:ilvl w:val="0"/>
          <w:numId w:val="14"/>
        </w:numPr>
        <w:spacing w:before="0" w:after="0"/>
      </w:pPr>
      <w:r>
        <w:rPr>
          <w:rStyle w:val="VerbatimChar"/>
        </w:rPr>
        <w:t>graph_scripts/06_statewide_trends.py</w:t>
      </w:r>
      <w:r>
        <w:t xml:space="preserve"> and </w:t>
      </w:r>
      <w:r>
        <w:rPr>
          <w:rStyle w:val="VerbatimChar"/>
        </w:rPr>
        <w:t>Analysis/18_comprehensive_suspension_rates_analysis.R</w:t>
      </w:r>
      <w:r>
        <w:t xml:space="preserve"> now draw from the shared long-form dataset </w:t>
      </w:r>
      <w:r>
        <w:rPr>
          <w:rStyle w:val="VerbatimChar"/>
        </w:rPr>
        <w:t>data-stage/susp_v6_long.parquet</w:t>
      </w:r>
      <w:r>
        <w:t xml:space="preserve"> and join </w:t>
      </w:r>
      <w:r>
        <w:rPr>
          <w:rStyle w:val="VerbatimChar"/>
        </w:rPr>
        <w:t>data-stage/susp_v6_features.parquet</w:t>
      </w:r>
      <w:r>
        <w:t xml:space="preserve"> for </w:t>
      </w:r>
      <w:r>
        <w:rPr>
          <w:rStyle w:val="VerbatimChar"/>
        </w:rPr>
        <w:t>is_traditional</w:t>
      </w:r>
      <w:r>
        <w:t xml:space="preserve">. Both loaders restrict to campus-level rows, drop placeholder school codes </w:t>
      </w:r>
      <w:r>
        <w:rPr>
          <w:rStyle w:val="VerbatimChar"/>
        </w:rPr>
        <w:t>0000000</w:t>
      </w:r>
      <w:r>
        <w:t>/</w:t>
      </w:r>
      <w:r>
        <w:rPr>
          <w:rStyle w:val="VerbatimChar"/>
        </w:rPr>
        <w:t>0000001</w:t>
      </w:r>
      <w:r>
        <w:t xml:space="preserve">, default missing traditional flags to </w:t>
      </w:r>
      <w:r>
        <w:rPr>
          <w:rStyle w:val="VerbatimChar"/>
        </w:rPr>
        <w:t>TRUE</w:t>
      </w:r>
      <w:r>
        <w:t>, and focus on Traditional schools unless the configuration toggle (</w:t>
      </w:r>
      <w:r>
        <w:rPr>
          <w:rStyle w:val="VerbatimChar"/>
        </w:rPr>
        <w:t>SETTINGS_TO_INCLUDE</w:t>
      </w:r>
      <w:r>
        <w:t xml:space="preserve">) is widened. Quartile filters are optional: missing labels are retained and labeled “Unknown” by default so statewide totals stay aligned across Python and R workflows. </w:t>
      </w:r>
      <w:r>
        <w:rPr>
          <w:rStyle w:val="VerbatimChar"/>
        </w:rPr>
        <w:t>06_statewide_trends.py --diagnostics-only</w:t>
      </w:r>
      <w:r>
        <w:t xml:space="preserve"> emits </w:t>
      </w:r>
      <w:r>
        <w:rPr>
          <w:rStyle w:val="VerbatimChar"/>
        </w:rPr>
        <w:lastRenderedPageBreak/>
        <w:t>outputs/graphs/diagnostics/statewide_elementary_rates.csv</w:t>
      </w:r>
      <w:r>
        <w:t>, and the comprehensive R script (</w:t>
      </w:r>
      <w:r>
        <w:rPr>
          <w:rStyle w:val="VerbatimChar"/>
        </w:rPr>
        <w:t>18_comprehensive_suspension_rates_analysis.R</w:t>
      </w:r>
      <w:r>
        <w:t xml:space="preserve">) produces </w:t>
      </w:r>
      <w:r>
        <w:rPr>
          <w:rStyle w:val="VerbatimChar"/>
        </w:rPr>
        <w:t>diagnostic_alignment_elementary.csv</w:t>
      </w:r>
      <w:r>
        <w:t xml:space="preserve"> comparing pooled elementary rates by race/year to confirm American Indian/Alaska Native values match the Python output within rounding tolerance.</w:t>
      </w:r>
    </w:p>
    <w:p w14:paraId="4D1500C7" w14:textId="77777777" w:rsidR="00702300" w:rsidRDefault="00702300" w:rsidP="00702300">
      <w:pPr>
        <w:pStyle w:val="Heading3"/>
        <w:spacing w:before="0"/>
      </w:pPr>
      <w:bookmarkStart w:id="15" w:name="X76e32208ec294f5424721f69295212570df3a7e"/>
      <w:bookmarkEnd w:id="14"/>
    </w:p>
    <w:p w14:paraId="210E3830" w14:textId="0D7B450F" w:rsidR="00BE03DD" w:rsidRDefault="00000000" w:rsidP="00702300">
      <w:pPr>
        <w:pStyle w:val="Heading3"/>
        <w:spacing w:before="0"/>
      </w:pPr>
      <w:r>
        <w:t>Analysis 02 – Black suspension rates by racial composition</w:t>
      </w:r>
    </w:p>
    <w:p w14:paraId="398E3AF7" w14:textId="77777777" w:rsidR="00BE03DD" w:rsidRDefault="00000000" w:rsidP="00702300">
      <w:pPr>
        <w:pStyle w:val="Compact"/>
        <w:numPr>
          <w:ilvl w:val="0"/>
          <w:numId w:val="15"/>
        </w:numPr>
        <w:spacing w:before="0" w:after="0"/>
      </w:pPr>
      <w:r>
        <w:t xml:space="preserve">Loads </w:t>
      </w:r>
      <w:r>
        <w:rPr>
          <w:rStyle w:val="VerbatimChar"/>
        </w:rPr>
        <w:t>susp_v6_long.parquet</w:t>
      </w:r>
      <w:r>
        <w:t xml:space="preserve">, rebuilds keys, and filters to campus-level rows. It verifies needed columns (including quartiles) exist and generates quartile labels with </w:t>
      </w:r>
      <w:r>
        <w:rPr>
          <w:rStyle w:val="VerbatimChar"/>
        </w:rPr>
        <w:t>get_quartile_label()</w:t>
      </w:r>
      <w:r>
        <w:t xml:space="preserve"> when missing.【ca2bee†L31-L47】</w:t>
      </w:r>
    </w:p>
    <w:p w14:paraId="2078F20B" w14:textId="77777777" w:rsidR="00BE03DD" w:rsidRDefault="00000000" w:rsidP="00702300">
      <w:pPr>
        <w:pStyle w:val="Compact"/>
        <w:numPr>
          <w:ilvl w:val="0"/>
          <w:numId w:val="15"/>
        </w:numPr>
        <w:spacing w:before="0" w:after="0"/>
      </w:pPr>
      <w:r>
        <w:t>Totals are aggregated by academic year × quartile to compute pooled suspension rates (</w:t>
      </w:r>
      <w:r>
        <w:rPr>
          <w:rStyle w:val="VerbatimChar"/>
        </w:rPr>
        <w:t>sum(total_suspensions)/sum(cumulative_enrollment)</w:t>
      </w:r>
      <w:r>
        <w:t xml:space="preserve">). Reason-specific plots either use provided </w:t>
      </w:r>
      <w:r>
        <w:rPr>
          <w:rStyle w:val="VerbatimChar"/>
        </w:rPr>
        <w:t>_count</w:t>
      </w:r>
      <w:r>
        <w:t xml:space="preserve"> columns or derive counts by multiplying </w:t>
      </w:r>
      <w:r>
        <w:rPr>
          <w:rStyle w:val="VerbatimChar"/>
        </w:rPr>
        <w:t>prop_susp_*</w:t>
      </w:r>
      <w:r>
        <w:t xml:space="preserve"> shares by total suspensions before aggregating and labeling via </w:t>
      </w:r>
      <w:r>
        <w:rPr>
          <w:rStyle w:val="VerbatimChar"/>
        </w:rPr>
        <w:t>add_reason_label()</w:t>
      </w:r>
      <w:r>
        <w:t>.【ca2bee†L68-L188】</w:t>
      </w:r>
    </w:p>
    <w:p w14:paraId="56803B8C" w14:textId="77777777" w:rsidR="00702300" w:rsidRDefault="00702300" w:rsidP="00702300">
      <w:pPr>
        <w:pStyle w:val="Heading3"/>
        <w:spacing w:before="0"/>
      </w:pPr>
      <w:bookmarkStart w:id="16" w:name="X8e30f7411d95fe7e660a40705bd129d86f6394e"/>
      <w:bookmarkEnd w:id="15"/>
    </w:p>
    <w:p w14:paraId="5AEA6171" w14:textId="39CBB234" w:rsidR="00BE03DD" w:rsidRDefault="00000000" w:rsidP="00702300">
      <w:pPr>
        <w:pStyle w:val="Heading3"/>
        <w:spacing w:before="0"/>
      </w:pPr>
      <w:r>
        <w:t>Analysis 15 – Demographic merges for intersectional EDA</w:t>
      </w:r>
    </w:p>
    <w:p w14:paraId="6CA916E5" w14:textId="4A49AE55" w:rsidR="00BE03DD" w:rsidRDefault="00000000" w:rsidP="00702300">
      <w:pPr>
        <w:pStyle w:val="Compact"/>
        <w:numPr>
          <w:ilvl w:val="0"/>
          <w:numId w:val="16"/>
        </w:numPr>
        <w:spacing w:before="0" w:after="0"/>
      </w:pPr>
      <w:r>
        <w:t xml:space="preserve">Cleans both race and OTH parquet files, enforces canonical keys with </w:t>
      </w:r>
      <w:r>
        <w:rPr>
          <w:rStyle w:val="VerbatimChar"/>
        </w:rPr>
        <w:t>build_</w:t>
      </w:r>
      <w:proofErr w:type="gramStart"/>
      <w:r>
        <w:rPr>
          <w:rStyle w:val="VerbatimChar"/>
        </w:rPr>
        <w:t>keys(</w:t>
      </w:r>
      <w:proofErr w:type="gramEnd"/>
      <w:r>
        <w:rPr>
          <w:rStyle w:val="VerbatimChar"/>
        </w:rPr>
        <w:t>)</w:t>
      </w:r>
      <w:r>
        <w:t xml:space="preserve">, validates that required demographic categories (Sex, Special Education, Socioeconomic, English Learner, Foster, Migrant, Homeless, Total) are present, and canonicalizes subgroup text using </w:t>
      </w:r>
      <w:proofErr w:type="spellStart"/>
      <w:r>
        <w:rPr>
          <w:rStyle w:val="VerbatimChar"/>
        </w:rPr>
        <w:t>canonicalize_</w:t>
      </w:r>
      <w:proofErr w:type="gramStart"/>
      <w:r>
        <w:rPr>
          <w:rStyle w:val="VerbatimChar"/>
        </w:rPr>
        <w:t>demo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2DE05025" w14:textId="7768FC07" w:rsidR="00BE03DD" w:rsidRDefault="00000000" w:rsidP="00702300">
      <w:pPr>
        <w:pStyle w:val="Compact"/>
        <w:numPr>
          <w:ilvl w:val="0"/>
          <w:numId w:val="16"/>
        </w:numPr>
        <w:spacing w:before="0" w:after="0"/>
      </w:pPr>
      <w:r>
        <w:t xml:space="preserve">Caps impossible suspension counts greater than enrollment, then joins campus attributes from race data using either </w:t>
      </w:r>
      <w:r>
        <w:rPr>
          <w:rStyle w:val="VerbatimChar"/>
        </w:rPr>
        <w:t>cds_school</w:t>
      </w:r>
      <w:r>
        <w:t xml:space="preserve"> or district-level fallbacks (e.g., modal </w:t>
      </w:r>
      <w:r>
        <w:rPr>
          <w:rStyle w:val="VerbatimChar"/>
        </w:rPr>
        <w:t>school_level</w:t>
      </w:r>
      <w:r>
        <w:t>/</w:t>
      </w:r>
      <w:r>
        <w:rPr>
          <w:rStyle w:val="VerbatimChar"/>
        </w:rPr>
        <w:t>locale_simple</w:t>
      </w:r>
      <w:r>
        <w:t xml:space="preserve"> within a district-year) to backfill missing classifications.</w:t>
      </w:r>
    </w:p>
    <w:p w14:paraId="116F6626" w14:textId="5D17E8ED" w:rsidR="00BE03DD" w:rsidRDefault="00000000" w:rsidP="00702300">
      <w:pPr>
        <w:pStyle w:val="Compact"/>
        <w:numPr>
          <w:ilvl w:val="0"/>
          <w:numId w:val="16"/>
        </w:numPr>
        <w:spacing w:before="0" w:after="0"/>
      </w:pPr>
      <w:r>
        <w:t>Outputs Excel summaries (</w:t>
      </w:r>
      <w:r>
        <w:rPr>
          <w:rStyle w:val="VerbatimChar"/>
        </w:rPr>
        <w:t>15_demographic_*.xlsx</w:t>
      </w:r>
      <w:r>
        <w:t xml:space="preserve">) and CSV flags describing intersectional combinations, ensuring consistent naming for Traditional vs. Non-traditional settings based on </w:t>
      </w:r>
      <w:proofErr w:type="spellStart"/>
      <w:r>
        <w:rPr>
          <w:rStyle w:val="VerbatimChar"/>
        </w:rPr>
        <w:t>ed_ops_name</w:t>
      </w:r>
      <w:proofErr w:type="spellEnd"/>
      <w:r>
        <w:t>.</w:t>
      </w:r>
    </w:p>
    <w:p w14:paraId="18CD88B1" w14:textId="77777777" w:rsidR="00702300" w:rsidRDefault="00702300" w:rsidP="00702300">
      <w:pPr>
        <w:pStyle w:val="Heading2"/>
        <w:spacing w:before="0"/>
      </w:pPr>
      <w:bookmarkStart w:id="17" w:name="key-staged-outputs-and-usage"/>
      <w:bookmarkEnd w:id="13"/>
      <w:bookmarkEnd w:id="16"/>
    </w:p>
    <w:p w14:paraId="79AE76F3" w14:textId="10794EB7" w:rsidR="00BE03DD" w:rsidRDefault="00000000" w:rsidP="00702300">
      <w:pPr>
        <w:pStyle w:val="Heading2"/>
        <w:spacing w:before="0"/>
      </w:pPr>
      <w:r>
        <w:t>Key staged outputs and usage</w:t>
      </w:r>
    </w:p>
    <w:p w14:paraId="35163C7E" w14:textId="25E829D6" w:rsidR="00BE03DD" w:rsidRDefault="00000000" w:rsidP="00702300">
      <w:pPr>
        <w:pStyle w:val="Compact"/>
        <w:numPr>
          <w:ilvl w:val="0"/>
          <w:numId w:val="17"/>
        </w:numPr>
        <w:spacing w:before="0" w:after="0"/>
      </w:pPr>
      <w:r>
        <w:rPr>
          <w:rStyle w:val="VerbatimChar"/>
        </w:rPr>
        <w:t>susp_v5.parquet</w:t>
      </w:r>
      <w:r>
        <w:t xml:space="preserve"> (race-level metrics + quartiles + reason shares) feeds Stage 22 and long-form analysis. </w:t>
      </w:r>
      <w:r>
        <w:rPr>
          <w:rStyle w:val="VerbatimChar"/>
        </w:rPr>
        <w:t>susp_v5_</w:t>
      </w:r>
      <w:proofErr w:type="gramStart"/>
      <w:r>
        <w:rPr>
          <w:rStyle w:val="VerbatimChar"/>
        </w:rPr>
        <w:t>long.parquet</w:t>
      </w:r>
      <w:proofErr w:type="gramEnd"/>
      <w:r>
        <w:t xml:space="preserve"> provides reason shares in long format for plots and merges.</w:t>
      </w:r>
    </w:p>
    <w:p w14:paraId="311B7D20" w14:textId="111115E5" w:rsidR="00BE03DD" w:rsidRDefault="00000000" w:rsidP="00702300">
      <w:pPr>
        <w:pStyle w:val="Compact"/>
        <w:numPr>
          <w:ilvl w:val="0"/>
          <w:numId w:val="17"/>
        </w:numPr>
        <w:spacing w:before="0" w:after="0"/>
      </w:pPr>
      <w:r>
        <w:rPr>
          <w:rStyle w:val="VerbatimChar"/>
        </w:rPr>
        <w:t>oth_</w:t>
      </w:r>
      <w:proofErr w:type="gramStart"/>
      <w:r>
        <w:rPr>
          <w:rStyle w:val="VerbatimChar"/>
        </w:rPr>
        <w:t>long.parquet</w:t>
      </w:r>
      <w:proofErr w:type="gramEnd"/>
      <w:r>
        <w:t xml:space="preserve"> supplies demographic subgroup rates that Stage 22 aggregates into </w:t>
      </w:r>
      <w:r>
        <w:rPr>
          <w:rStyle w:val="VerbatimChar"/>
        </w:rPr>
        <w:t>sped_rate</w:t>
      </w:r>
      <w:r>
        <w:t xml:space="preserve">, </w:t>
      </w:r>
      <w:r>
        <w:rPr>
          <w:rStyle w:val="VerbatimChar"/>
        </w:rPr>
        <w:t>ell_rate</w:t>
      </w:r>
      <w:r>
        <w:t xml:space="preserve">, </w:t>
      </w:r>
      <w:r>
        <w:rPr>
          <w:rStyle w:val="VerbatimChar"/>
        </w:rPr>
        <w:t>migrant_rate</w:t>
      </w:r>
      <w:r>
        <w:t xml:space="preserve">, </w:t>
      </w:r>
      <w:r>
        <w:rPr>
          <w:rStyle w:val="VerbatimChar"/>
        </w:rPr>
        <w:t>foster_rate</w:t>
      </w:r>
      <w:r>
        <w:t xml:space="preserve">, </w:t>
      </w:r>
      <w:proofErr w:type="spellStart"/>
      <w:r>
        <w:rPr>
          <w:rStyle w:val="VerbatimChar"/>
        </w:rPr>
        <w:t>homeless_rate</w:t>
      </w:r>
      <w:proofErr w:type="spellEnd"/>
      <w:r>
        <w:t xml:space="preserve">, </w:t>
      </w:r>
      <w:proofErr w:type="spellStart"/>
      <w:r>
        <w:rPr>
          <w:rStyle w:val="VerbatimChar"/>
        </w:rPr>
        <w:t>sed_rate</w:t>
      </w:r>
      <w:proofErr w:type="spellEnd"/>
      <w:r>
        <w:t xml:space="preserve">, and </w:t>
      </w:r>
      <w:r>
        <w:rPr>
          <w:rStyle w:val="VerbatimChar"/>
        </w:rPr>
        <w:t>sex_*_rate</w:t>
      </w:r>
      <w:r>
        <w:t>.</w:t>
      </w:r>
    </w:p>
    <w:p w14:paraId="069BF5D1" w14:textId="122435C2" w:rsidR="00BE03DD" w:rsidRDefault="00000000" w:rsidP="00702300">
      <w:pPr>
        <w:pStyle w:val="Compact"/>
        <w:numPr>
          <w:ilvl w:val="0"/>
          <w:numId w:val="17"/>
        </w:numPr>
        <w:spacing w:before="0" w:after="0"/>
      </w:pPr>
      <w:r>
        <w:rPr>
          <w:rStyle w:val="VerbatimChar"/>
        </w:rPr>
        <w:t>susp_v6_features.parquet</w:t>
      </w:r>
      <w:r>
        <w:t xml:space="preserve"> is the campus-year analytic dataset (wide form), while </w:t>
      </w:r>
      <w:r>
        <w:rPr>
          <w:rStyle w:val="VerbatimChar"/>
        </w:rPr>
        <w:t>susp_v6_long.parquet</w:t>
      </w:r>
      <w:r>
        <w:t xml:space="preserve"> preserves race-long records with appended school attributes for cross-tab analyses.</w:t>
      </w:r>
      <w:bookmarkEnd w:id="0"/>
      <w:bookmarkEnd w:id="17"/>
    </w:p>
    <w:sectPr w:rsidR="00BE03D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4C02" w14:textId="77777777" w:rsidR="00E41018" w:rsidRDefault="00E41018">
      <w:pPr>
        <w:spacing w:after="0"/>
      </w:pPr>
      <w:r>
        <w:separator/>
      </w:r>
    </w:p>
  </w:endnote>
  <w:endnote w:type="continuationSeparator" w:id="0">
    <w:p w14:paraId="4617FB06" w14:textId="77777777" w:rsidR="00E41018" w:rsidRDefault="00E41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5D995" w14:textId="77777777" w:rsidR="00E41018" w:rsidRDefault="00E41018">
      <w:r>
        <w:separator/>
      </w:r>
    </w:p>
  </w:footnote>
  <w:footnote w:type="continuationSeparator" w:id="0">
    <w:p w14:paraId="51517361" w14:textId="77777777" w:rsidR="00E41018" w:rsidRDefault="00E410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A68F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16B2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96520369">
    <w:abstractNumId w:val="0"/>
  </w:num>
  <w:num w:numId="2" w16cid:durableId="1790398252">
    <w:abstractNumId w:val="1"/>
  </w:num>
  <w:num w:numId="3" w16cid:durableId="2083482214">
    <w:abstractNumId w:val="1"/>
  </w:num>
  <w:num w:numId="4" w16cid:durableId="1488786586">
    <w:abstractNumId w:val="1"/>
  </w:num>
  <w:num w:numId="5" w16cid:durableId="1470629344">
    <w:abstractNumId w:val="1"/>
  </w:num>
  <w:num w:numId="6" w16cid:durableId="1768769309">
    <w:abstractNumId w:val="1"/>
  </w:num>
  <w:num w:numId="7" w16cid:durableId="610938673">
    <w:abstractNumId w:val="1"/>
  </w:num>
  <w:num w:numId="8" w16cid:durableId="42019967">
    <w:abstractNumId w:val="1"/>
  </w:num>
  <w:num w:numId="9" w16cid:durableId="519003072">
    <w:abstractNumId w:val="1"/>
  </w:num>
  <w:num w:numId="10" w16cid:durableId="833253666">
    <w:abstractNumId w:val="1"/>
  </w:num>
  <w:num w:numId="11" w16cid:durableId="1606427009">
    <w:abstractNumId w:val="1"/>
  </w:num>
  <w:num w:numId="12" w16cid:durableId="392194240">
    <w:abstractNumId w:val="1"/>
  </w:num>
  <w:num w:numId="13" w16cid:durableId="2002198379">
    <w:abstractNumId w:val="1"/>
  </w:num>
  <w:num w:numId="14" w16cid:durableId="1488937281">
    <w:abstractNumId w:val="1"/>
  </w:num>
  <w:num w:numId="15" w16cid:durableId="933904801">
    <w:abstractNumId w:val="1"/>
  </w:num>
  <w:num w:numId="16" w16cid:durableId="333997766">
    <w:abstractNumId w:val="1"/>
  </w:num>
  <w:num w:numId="17" w16cid:durableId="18036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DD"/>
    <w:rsid w:val="002314BF"/>
    <w:rsid w:val="0044485C"/>
    <w:rsid w:val="00702300"/>
    <w:rsid w:val="008759E8"/>
    <w:rsid w:val="00BE03DD"/>
    <w:rsid w:val="00CC215B"/>
    <w:rsid w:val="00E4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C87B4"/>
  <w15:docId w15:val="{CB643CC5-FE62-374A-9F98-026BFB81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44485C"/>
    <w:rPr>
      <w:b/>
      <w:bCs/>
    </w:rPr>
  </w:style>
  <w:style w:type="table" w:styleId="PlainTable1">
    <w:name w:val="Plain Table 1"/>
    <w:basedOn w:val="TableNormal"/>
    <w:rsid w:val="0044485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CC215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Center for the Transformation of Schools</Company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D. Corral</dc:creator>
  <cp:keywords/>
  <cp:lastModifiedBy>Michael D. Corral</cp:lastModifiedBy>
  <cp:revision>3</cp:revision>
  <dcterms:created xsi:type="dcterms:W3CDTF">2025-10-13T23:46:00Z</dcterms:created>
  <dcterms:modified xsi:type="dcterms:W3CDTF">2025-10-13T23:52:00Z</dcterms:modified>
</cp:coreProperties>
</file>