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24_quartile_slope_comparison_SUMMARY</w:t>
      </w:r>
    </w:p>
    <w:p>
      <w:pPr>
        <w:pStyle w:val="Date"/>
      </w:pPr>
      <w:r>
        <w:t xml:space="preserve">2025-11-19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2" w:name="Xc7b7cfe899513758ddc78e51650a371df5772d9"/>
    <w:p>
      <w:pPr>
        <w:pStyle w:val="Heading1"/>
      </w:pPr>
      <w:r>
        <w:t xml:space="preserve">Analysis 24: Teacher Diversity and Suspension Rates by School Racial Composition - Executive Summary</w:t>
      </w:r>
    </w:p>
    <w:p>
      <w:pPr>
        <w:pStyle w:val="FirstParagraph"/>
      </w:pPr>
      <w:r>
        <w:rPr>
          <w:b/>
          <w:bCs/>
        </w:rPr>
        <w:t xml:space="preserve">Analysis Date</w:t>
      </w:r>
      <w:r>
        <w:t xml:space="preserve">: 2025-11-19</w:t>
      </w:r>
      <w:r>
        <w:t xml:space="preserve"> </w:t>
      </w:r>
      <w:r>
        <w:rPr>
          <w:b/>
          <w:bCs/>
        </w:rPr>
        <w:t xml:space="preserve">Data Period</w:t>
      </w:r>
      <w:r>
        <w:t xml:space="preserve">: 2018-19 through 2023-24 academic years</w:t>
      </w:r>
      <w:r>
        <w:t xml:space="preserve"> </w:t>
      </w:r>
      <w:r>
        <w:rPr>
          <w:b/>
          <w:bCs/>
        </w:rPr>
        <w:t xml:space="preserve">Academic Years Included</w:t>
      </w:r>
      <w:r>
        <w:t xml:space="preserve">: 2019-20, 2021-22, 2022-23, 2023-24</w:t>
      </w:r>
      <w:r>
        <w:t xml:space="preserve"> </w:t>
      </w:r>
      <w:r>
        <w:rPr>
          <w:b/>
          <w:bCs/>
        </w:rPr>
        <w:t xml:space="preserve">Total Schools Analyzed</w:t>
      </w:r>
      <w:r>
        <w:t xml:space="preserve">: 4359 unique schools across California</w:t>
      </w:r>
      <w:r>
        <w:t xml:space="preserve"> </w:t>
      </w:r>
      <w:r>
        <w:rPr>
          <w:b/>
          <w:bCs/>
        </w:rPr>
        <w:t xml:space="preserve">School-Year Observations</w:t>
      </w:r>
      <w:r>
        <w:t xml:space="preserve">: 427,842</w:t>
      </w:r>
    </w:p>
    <w:p>
      <w:r>
        <w:pict>
          <v:rect style="width:0;height:1.5pt" o:hralign="center" o:hrstd="t" o:hr="t"/>
        </w:pict>
      </w:r>
    </w:p>
    <w:bookmarkStart w:id="9" w:name="key-question"/>
    <w:p>
      <w:pPr>
        <w:pStyle w:val="Heading2"/>
      </w:pPr>
      <w:r>
        <w:t xml:space="preserve">Key Question</w:t>
      </w:r>
    </w:p>
    <w:p>
      <w:pPr>
        <w:pStyle w:val="FirstParagraph"/>
      </w:pPr>
      <w:r>
        <w:t xml:space="preserve">Does the racial composition of teaching staff play a more critical role in discipline outcomes in majority-Black schools compared to majority-White schools?</w:t>
      </w:r>
    </w:p>
    <w:p>
      <w:r>
        <w:pict>
          <v:rect style="width:0;height:1.5pt" o:hralign="center" o:hrstd="t" o:hr="t"/>
        </w:pict>
      </w:r>
    </w:p>
    <w:bookmarkEnd w:id="9"/>
    <w:bookmarkStart w:id="13" w:name="major-findings"/>
    <w:p>
      <w:pPr>
        <w:pStyle w:val="Heading2"/>
      </w:pPr>
      <w:r>
        <w:t xml:space="preserve">Major Findings</w:t>
      </w:r>
    </w:p>
    <w:bookmarkStart w:id="10" w:name="X35cc4519038d8fc6a639941a19a2c17d3e9a0b7"/>
    <w:p>
      <w:pPr>
        <w:pStyle w:val="Heading3"/>
      </w:pPr>
      <w:r>
        <w:t xml:space="preserve">1.</w:t>
      </w:r>
      <w:r>
        <w:t xml:space="preserve"> </w:t>
      </w:r>
      <w:r>
        <w:rPr>
          <w:b/>
          <w:bCs/>
        </w:rPr>
        <w:t xml:space="preserve">Hypothesis Confirmed: Stronger Association in Majority-Black Schools</w:t>
      </w:r>
    </w:p>
    <w:p>
      <w:pPr>
        <w:pStyle w:val="FirstParagraph"/>
      </w:pPr>
      <w:r>
        <w:t xml:space="preserve">The association between teacher racial composition (% White teachers) and Black student suspension rates is</w:t>
      </w:r>
      <w:r>
        <w:t xml:space="preserve"> </w:t>
      </w:r>
      <w:r>
        <w:rPr>
          <w:b/>
          <w:bCs/>
        </w:rPr>
        <w:t xml:space="preserve">219.8% stronger</w:t>
      </w:r>
      <w:r>
        <w:t xml:space="preserve"> </w:t>
      </w:r>
      <w:r>
        <w:t xml:space="preserve">in majority-Black schools (Q4) compared to majority-White schools (Q1).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584"/>
        <w:gridCol w:w="1340"/>
        <w:gridCol w:w="974"/>
        <w:gridCol w:w="1096"/>
        <w:gridCol w:w="17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Quartile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 Error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Significance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(Lowest % Black)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0.0008</w:t>
            </w:r>
          </w:p>
        </w:tc>
        <w:tc>
          <w:tcPr/>
          <w:p>
            <w:pPr>
              <w:pStyle w:val="Compact"/>
            </w:pPr>
            <w:r>
              <w:t xml:space="preserve">[0.0101, 0.0131]</w:t>
            </w:r>
          </w:p>
        </w:tc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[0.0047, 0.0067]</w:t>
            </w:r>
          </w:p>
        </w:tc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[0.0130, 0.0150]</w:t>
            </w:r>
          </w:p>
        </w:tc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Q4 (Highest % Black)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</w:pPr>
            <w:r>
              <w:t xml:space="preserve">[0.0351, 0.0390]</w:t>
            </w:r>
          </w:p>
        </w:tc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</w:tr>
    </w:tbl>
    <w:p>
      <w:pPr>
        <w:pStyle w:val="BodyText"/>
      </w:pPr>
      <w:r>
        <w:rPr>
          <w:b/>
          <w:bCs/>
        </w:rPr>
        <w:t xml:space="preserve">Significance Legend</w:t>
      </w:r>
      <w:r>
        <w:t xml:space="preserve">:</w:t>
      </w:r>
      <w:r>
        <w:br/>
      </w:r>
      <w:r>
        <w:t xml:space="preserve">*** = p &lt; 0.001 (highly significant)</w:t>
      </w:r>
      <w:r>
        <w:br/>
      </w:r>
      <w:r>
        <w:t xml:space="preserve">** = p &lt; 0.01 (very significant)</w:t>
      </w:r>
      <w:r>
        <w:br/>
      </w:r>
      <w:r>
        <w:t xml:space="preserve">* = p &lt; 0.05 (significant)</w:t>
      </w:r>
      <w:r>
        <w:br/>
      </w:r>
      <w:r>
        <w:t xml:space="preserve">NS = not statistically significant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The coefficient (slope) increases dramatically from Q1 to Q4: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Q1</w:t>
      </w:r>
      <w:r>
        <w:t xml:space="preserve">: 0.0116 (weakest association)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Q4</w:t>
      </w:r>
      <w:r>
        <w:t xml:space="preserve">: 0.0371 (strongest association -</w:t>
      </w:r>
      <w:r>
        <w:t xml:space="preserve"> </w:t>
      </w:r>
      <w:r>
        <w:rPr>
          <w:b/>
          <w:bCs/>
        </w:rPr>
        <w:t xml:space="preserve">3.2× steeper</w:t>
      </w:r>
      <w:r>
        <w:t xml:space="preserve">)</w:t>
      </w:r>
    </w:p>
    <w:bookmarkEnd w:id="10"/>
    <w:bookmarkStart w:id="11" w:name="X2ba9276ddba5f4678f74fbe17c4e4876a79bfb0"/>
    <w:p>
      <w:pPr>
        <w:pStyle w:val="Heading3"/>
      </w:pPr>
      <w:r>
        <w:t xml:space="preserve">2.</w:t>
      </w:r>
      <w:r>
        <w:t xml:space="preserve"> </w:t>
      </w:r>
      <w:r>
        <w:rPr>
          <w:b/>
          <w:bCs/>
        </w:rPr>
        <w:t xml:space="preserve">Practical Effect Sizes Vary by School Context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 percentage point increase</w:t>
      </w:r>
      <w:r>
        <w:t xml:space="preserve"> </w:t>
      </w:r>
      <w:r>
        <w:t xml:space="preserve">in % White Teachers (e.g., from 40% to 50% White teachers) is associated with these changes in suspension rates: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4"/>
        <w:gridCol w:w="4034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Quartile</w:t>
            </w:r>
          </w:p>
        </w:tc>
        <w:tc>
          <w:tcPr/>
          <w:p>
            <w:pPr>
              <w:pStyle w:val="Compact"/>
            </w:pPr>
            <w:r>
              <w:t xml:space="preserve">Change in Suspension Rate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(Lowest % Black)</w:t>
            </w:r>
          </w:p>
        </w:tc>
        <w:tc>
          <w:tcPr/>
          <w:p>
            <w:pPr>
              <w:pStyle w:val="Compact"/>
            </w:pPr>
            <w:r>
              <w:t xml:space="preserve">+0.12 percentage points</w:t>
            </w:r>
          </w:p>
        </w:tc>
        <w:tc>
          <w:tcPr/>
          <w:p>
            <w:pPr>
              <w:pStyle w:val="Compact"/>
            </w:pPr>
            <w:r>
              <w:t xml:space="preserve">Smallest 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Q2</w:t>
            </w:r>
          </w:p>
        </w:tc>
        <w:tc>
          <w:tcPr/>
          <w:p>
            <w:pPr>
              <w:pStyle w:val="Compact"/>
            </w:pPr>
            <w:r>
              <w:t xml:space="preserve">+0.06 percentage points</w:t>
            </w:r>
          </w:p>
        </w:tc>
        <w:tc>
          <w:tcPr/>
          <w:p>
            <w:pPr>
              <w:pStyle w:val="Compact"/>
            </w:pPr>
            <w:r>
              <w:t xml:space="preserve">Moderate 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+0.14 percentage points</w:t>
            </w:r>
          </w:p>
        </w:tc>
        <w:tc>
          <w:tcPr/>
          <w:p>
            <w:pPr>
              <w:pStyle w:val="Compact"/>
            </w:pPr>
            <w:r>
              <w:t xml:space="preserve">Moderate 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Q4 (Highest % Black)</w:t>
            </w:r>
          </w:p>
        </w:tc>
        <w:tc>
          <w:tcPr/>
          <w:p>
            <w:pPr>
              <w:pStyle w:val="Compact"/>
            </w:pPr>
            <w:r>
              <w:t xml:space="preserve">+0.37 percentage points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Largest effect - 3× Q1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Insight</w:t>
      </w:r>
      <w:r>
        <w:t xml:space="preserve">: The same change in teacher racial composition (10pp increase in % White teachers) has</w:t>
      </w:r>
      <w:r>
        <w:t xml:space="preserve"> </w:t>
      </w:r>
      <w:r>
        <w:rPr>
          <w:b/>
          <w:bCs/>
        </w:rPr>
        <w:t xml:space="preserve">3.2× larger association</w:t>
      </w:r>
      <w:r>
        <w:t xml:space="preserve"> </w:t>
      </w:r>
      <w:r>
        <w:t xml:space="preserve">with suspension rates in Q4 schools vs. Q1 schools.</w:t>
      </w:r>
    </w:p>
    <w:bookmarkEnd w:id="11"/>
    <w:bookmarkStart w:id="12" w:name="X128b17c57efb488ed001a3cfad1ee500d8c877d"/>
    <w:p>
      <w:pPr>
        <w:pStyle w:val="Heading3"/>
      </w:pPr>
      <w:r>
        <w:t xml:space="preserve">3.</w:t>
      </w:r>
      <w:r>
        <w:t xml:space="preserve"> </w:t>
      </w:r>
      <w:r>
        <w:rPr>
          <w:b/>
          <w:bCs/>
        </w:rPr>
        <w:t xml:space="preserve">All Associations Statistically Significant</w:t>
      </w:r>
    </w:p>
    <w:p>
      <w:pPr>
        <w:pStyle w:val="FirstParagraph"/>
      </w:pPr>
      <w:r>
        <w:t xml:space="preserve">All four quartiles show statistically significant positive associations (p &lt; 0.001 ***) between % White teachers and suspension rates, but the</w:t>
      </w:r>
      <w:r>
        <w:t xml:space="preserve"> </w:t>
      </w:r>
      <w:r>
        <w:rPr>
          <w:b/>
          <w:bCs/>
        </w:rPr>
        <w:t xml:space="preserve">strength</w:t>
      </w:r>
      <w:r>
        <w:t xml:space="preserve"> </w:t>
      </w:r>
      <w:r>
        <w:t xml:space="preserve">of this association varies by school racial composition.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detailed-breakdowns"/>
    <w:p>
      <w:pPr>
        <w:pStyle w:val="Heading2"/>
      </w:pPr>
      <w:r>
        <w:t xml:space="preserve">Detailed Breakdowns</w:t>
      </w:r>
    </w:p>
    <w:bookmarkStart w:id="14" w:name="quartile-distribution"/>
    <w:p>
      <w:pPr>
        <w:pStyle w:val="Heading3"/>
      </w:pPr>
      <w:r>
        <w:t xml:space="preserve">Quartile Distribution</w:t>
      </w:r>
    </w:p>
    <w:p>
      <w:pPr>
        <w:pStyle w:val="FirstParagraph"/>
      </w:pPr>
      <w:r>
        <w:t xml:space="preserve">Schools were grouped into quartiles based on % Black student enrollment: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205"/>
        <w:gridCol w:w="2754"/>
        <w:gridCol w:w="22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Quartile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School-Years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Q1 (Lowest % Black)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111,984</w:t>
            </w:r>
          </w:p>
        </w:tc>
        <w:tc>
          <w:tcPr/>
          <w:p>
            <w:pPr>
              <w:pStyle w:val="Compact"/>
            </w:pPr>
            <w:r>
              <w:t xml:space="preserve">Lowest % Black students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Q2</w:t>
            </w:r>
          </w:p>
        </w:tc>
        <w:tc>
          <w:tcPr/>
          <w:p>
            <w:pPr>
              <w:pStyle w:val="Compac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110,802</w:t>
            </w:r>
          </w:p>
        </w:tc>
        <w:tc>
          <w:tcPr/>
          <w:p>
            <w:pPr>
              <w:pStyle w:val="Compact"/>
            </w:pPr>
            <w:r>
              <w:t xml:space="preserve">Quartile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100,254</w:t>
            </w:r>
          </w:p>
        </w:tc>
        <w:tc>
          <w:tcPr/>
          <w:p>
            <w:pPr>
              <w:pStyle w:val="Compact"/>
            </w:pPr>
            <w:r>
              <w:t xml:space="preserve">Quartile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Q4</w:t>
            </w:r>
          </w:p>
        </w:tc>
        <w:tc>
          <w:tcPr/>
          <w:p>
            <w:pPr>
              <w:pStyle w:val="Compact"/>
            </w:pPr>
            <w:r>
              <w:t xml:space="preserve">Q4 (Highest % Black)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104,802</w:t>
            </w:r>
          </w:p>
        </w:tc>
        <w:tc>
          <w:tcPr/>
          <w:p>
            <w:pPr>
              <w:pStyle w:val="Compact"/>
            </w:pPr>
            <w:r>
              <w:t xml:space="preserve">Highest % Black students (majority-Black)</w:t>
            </w:r>
          </w:p>
        </w:tc>
      </w:tr>
    </w:tbl>
    <w:bookmarkEnd w:id="14"/>
    <w:bookmarkStart w:id="15" w:name="regression-model-details"/>
    <w:p>
      <w:pPr>
        <w:pStyle w:val="Heading3"/>
      </w:pPr>
      <w:r>
        <w:t xml:space="preserve">Regression Model Details</w:t>
      </w:r>
    </w:p>
    <w:p>
      <w:pPr>
        <w:pStyle w:val="FirstParagraph"/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Suspension Rate (%) ~ % White Teachers + Charter Status + School Level</w:t>
      </w:r>
    </w:p>
    <w:p>
      <w:pPr>
        <w:pStyle w:val="BodyText"/>
      </w:pPr>
      <w:r>
        <w:rPr>
          <w:b/>
          <w:bCs/>
        </w:rPr>
        <w:t xml:space="preserve">Full Results Table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4"/>
        <w:gridCol w:w="1281"/>
        <w:gridCol w:w="1514"/>
        <w:gridCol w:w="465"/>
        <w:gridCol w:w="931"/>
        <w:gridCol w:w="1048"/>
        <w:gridCol w:w="465"/>
        <w:gridCol w:w="10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Quartile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Schools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Adj.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(Lowest % Black)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111,984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0.0008</w:t>
            </w:r>
          </w:p>
        </w:tc>
        <w:tc>
          <w:tcPr/>
          <w:p>
            <w:pPr>
              <w:pStyle w:val="Compact"/>
            </w:pPr>
            <w:r>
              <w:t xml:space="preserve">[0.0101, 0.0131]</w:t>
            </w:r>
          </w:p>
        </w:tc>
        <w:tc>
          <w:tcPr/>
          <w:p>
            <w:pPr>
              <w:pStyle w:val="Compact"/>
            </w:pPr>
            <w:r>
              <w:t xml:space="preserve">&lt; 0.001 ***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110,802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[0.0047, 0.0067]</w:t>
            </w:r>
          </w:p>
        </w:tc>
        <w:tc>
          <w:tcPr/>
          <w:p>
            <w:pPr>
              <w:pStyle w:val="Compact"/>
            </w:pPr>
            <w:r>
              <w:t xml:space="preserve">&lt; 0.001 ***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100,254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[0.0130, 0.0150]</w:t>
            </w:r>
          </w:p>
        </w:tc>
        <w:tc>
          <w:tcPr/>
          <w:p>
            <w:pPr>
              <w:pStyle w:val="Compact"/>
            </w:pPr>
            <w:r>
              <w:t xml:space="preserve">&lt; 0.001 ***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Q4 (Highest % Black)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104,802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</w:pPr>
            <w:r>
              <w:t xml:space="preserve">[0.0351, 0.0390]</w:t>
            </w:r>
          </w:p>
        </w:tc>
        <w:tc>
          <w:tcPr/>
          <w:p>
            <w:pPr>
              <w:pStyle w:val="Compact"/>
            </w:pPr>
            <w:r>
              <w:t xml:space="preserve">&lt; 0.001 ***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</w:tr>
    </w:tbl>
    <w:bookmarkEnd w:id="15"/>
    <w:bookmarkStart w:id="16" w:name="data-scope-and-time-period"/>
    <w:p>
      <w:pPr>
        <w:pStyle w:val="Heading3"/>
      </w:pPr>
      <w:r>
        <w:t xml:space="preserve">Data Scope and Time Period</w:t>
      </w:r>
    </w:p>
    <w:p>
      <w:pPr>
        <w:pStyle w:val="FirstParagraph"/>
      </w:pPr>
      <w:r>
        <w:rPr>
          <w:b/>
          <w:bCs/>
        </w:rPr>
        <w:t xml:space="preserve">Analysis Date</w:t>
      </w:r>
      <w:r>
        <w:t xml:space="preserve">: 2025-11-19</w:t>
      </w:r>
      <w:r>
        <w:t xml:space="preserve"> </w:t>
      </w:r>
      <w:r>
        <w:rPr>
          <w:b/>
          <w:bCs/>
        </w:rPr>
        <w:t xml:space="preserve">Data Collection Period</w:t>
      </w:r>
      <w:r>
        <w:t xml:space="preserve">: 2018-19 through 2023-24 academic years</w:t>
      </w:r>
      <w:r>
        <w:t xml:space="preserve"> </w:t>
      </w:r>
      <w:r>
        <w:rPr>
          <w:b/>
          <w:bCs/>
        </w:rPr>
        <w:t xml:space="preserve">Academic Years Covered</w:t>
      </w:r>
      <w:r>
        <w:t xml:space="preserve">: 2019-20, 2021-22, 2022-23, 2023-24</w:t>
      </w:r>
      <w:r>
        <w:t xml:space="preserve"> </w:t>
      </w:r>
      <w:r>
        <w:rPr>
          <w:b/>
          <w:bCs/>
        </w:rPr>
        <w:t xml:space="preserve">Sample Size</w:t>
      </w:r>
      <w:r>
        <w:t xml:space="preserve">:</w:t>
      </w:r>
      <w:r>
        <w:t xml:space="preserve"> </w:t>
      </w:r>
      <w:r>
        <w:t xml:space="preserve">- Total school-year observations: 427,842</w:t>
      </w:r>
      <w:r>
        <w:t xml:space="preserve"> </w:t>
      </w:r>
      <w:r>
        <w:t xml:space="preserve">- Unique schools: 4359</w:t>
      </w:r>
      <w:r>
        <w:t xml:space="preserve"> </w:t>
      </w:r>
      <w:r>
        <w:t xml:space="preserve">- Average observations per school: 98.2</w:t>
      </w:r>
    </w:p>
    <w:p>
      <w:pPr>
        <w:pStyle w:val="BodyText"/>
      </w:pPr>
      <w:r>
        <w:rPr>
          <w:b/>
          <w:bCs/>
        </w:rPr>
        <w:t xml:space="preserve">Geographic Coverage</w:t>
      </w:r>
      <w:r>
        <w:t xml:space="preserve">: All California public schools with valid teacher demographics data</w:t>
      </w:r>
    </w:p>
    <w:p>
      <w:pPr>
        <w:pStyle w:val="BodyText"/>
      </w:pPr>
      <w:r>
        <w:rPr>
          <w:b/>
          <w:bCs/>
        </w:rPr>
        <w:t xml:space="preserve">Inclusion Criteria</w:t>
      </w:r>
      <w:r>
        <w:t xml:space="preserve">:</w:t>
      </w:r>
      <w:r>
        <w:t xml:space="preserve"> </w:t>
      </w:r>
      <w:r>
        <w:t xml:space="preserve">- Schools with valid Black student enrollment quartile (Q1-Q4)</w:t>
      </w:r>
      <w:r>
        <w:t xml:space="preserve"> </w:t>
      </w:r>
      <w:r>
        <w:t xml:space="preserve">- Schools with teacher racial composition data</w:t>
      </w:r>
      <w:r>
        <w:t xml:space="preserve"> </w:t>
      </w:r>
      <w:r>
        <w:t xml:space="preserve">- Schools with suspension rate data</w:t>
      </w:r>
      <w:r>
        <w:t xml:space="preserve"> </w:t>
      </w:r>
      <w:r>
        <w:t xml:space="preserve">- Academic years 2018-19 onwards (better teacher data coverage)</w:t>
      </w:r>
    </w:p>
    <w:p>
      <w:pPr>
        <w:pStyle w:val="BodyText"/>
      </w:pPr>
      <w:r>
        <w:rPr>
          <w:b/>
          <w:bCs/>
        </w:rPr>
        <w:t xml:space="preserve">Exclusion Criteria</w:t>
      </w:r>
      <w:r>
        <w:t xml:space="preserve">:</w:t>
      </w:r>
      <w:r>
        <w:t xml:space="preserve"> </w:t>
      </w:r>
      <w:r>
        <w:t xml:space="preserve">- Special school codes (state/county aggregates)</w:t>
      </w:r>
      <w:r>
        <w:t xml:space="preserve"> </w:t>
      </w:r>
      <w:r>
        <w:t xml:space="preserve">- Schools without teacher diversity data</w:t>
      </w:r>
      <w:r>
        <w:t xml:space="preserve"> </w:t>
      </w:r>
      <w:r>
        <w:t xml:space="preserve">- Academic year 2020-21 (pandemic disruption)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implications-for-practice-and-policy"/>
    <w:p>
      <w:pPr>
        <w:pStyle w:val="Heading2"/>
      </w:pPr>
      <w:r>
        <w:t xml:space="preserve">Implications for Practice and Policy</w:t>
      </w:r>
    </w:p>
    <w:bookmarkStart w:id="18" w:name="X8274b96472dcf382d809f22e428c08fb4f38eb4"/>
    <w:p>
      <w:pPr>
        <w:pStyle w:val="Heading3"/>
      </w:pPr>
      <w:r>
        <w:t xml:space="preserve">1.</w:t>
      </w:r>
      <w:r>
        <w:t xml:space="preserve"> </w:t>
      </w:r>
      <w:r>
        <w:rPr>
          <w:b/>
          <w:bCs/>
        </w:rPr>
        <w:t xml:space="preserve">Teacher Recruitment in High-Suspension Schools</w:t>
      </w:r>
    </w:p>
    <w:p>
      <w:pPr>
        <w:pStyle w:val="FirstParagraph"/>
      </w:pPr>
      <w:r>
        <w:rPr>
          <w:b/>
          <w:bCs/>
        </w:rPr>
        <w:t xml:space="preserve">Finding</w:t>
      </w:r>
      <w:r>
        <w:t xml:space="preserve">: The association between teacher racial composition and suspension rates is</w:t>
      </w:r>
      <w:r>
        <w:t xml:space="preserve"> </w:t>
      </w:r>
      <w:r>
        <w:rPr>
          <w:b/>
          <w:bCs/>
        </w:rPr>
        <w:t xml:space="preserve">3.2× stronger</w:t>
      </w:r>
      <w:r>
        <w:t xml:space="preserve"> </w:t>
      </w:r>
      <w:r>
        <w:t xml:space="preserve">in majority-Black schools.</w:t>
      </w:r>
    </w:p>
    <w:p>
      <w:pPr>
        <w:pStyle w:val="BodyText"/>
      </w:pPr>
      <w:r>
        <w:rPr>
          <w:b/>
          <w:bCs/>
        </w:rPr>
        <w:t xml:space="preserve">Implication</w:t>
      </w:r>
      <w:r>
        <w:t xml:space="preserve">:</w:t>
      </w:r>
      <w:r>
        <w:t xml:space="preserve"> </w:t>
      </w:r>
      <w:r>
        <w:t xml:space="preserve">- Teacher racial diversity may play a particularly important role in schools serving predominantly Black student populations</w:t>
      </w:r>
      <w:r>
        <w:t xml:space="preserve"> </w:t>
      </w:r>
      <w:r>
        <w:t xml:space="preserve">- Schools with high Black student concentrations may benefit most from intentional teacher diversity efforts</w:t>
      </w:r>
      <w:r>
        <w:t xml:space="preserve"> </w:t>
      </w:r>
      <w:r>
        <w:t xml:space="preserve">- Current staffing patterns may contribute to disparate discipline outcomes</w:t>
      </w:r>
    </w:p>
    <w:p>
      <w:pPr>
        <w:pStyle w:val="BodyText"/>
      </w:pPr>
      <w:r>
        <w:rPr>
          <w:b/>
          <w:bCs/>
        </w:rPr>
        <w:t xml:space="preserve">Recommended Actions</w:t>
      </w:r>
      <w:r>
        <w:t xml:space="preserve">:</w:t>
      </w:r>
      <w:r>
        <w:t xml:space="preserve"> </w:t>
      </w:r>
      <w:r>
        <w:t xml:space="preserve">- Prioritize teacher diversity recruitment in schools serving majority-Black student populations</w:t>
      </w:r>
      <w:r>
        <w:t xml:space="preserve"> </w:t>
      </w:r>
      <w:r>
        <w:t xml:space="preserve">- Examine hiring and retention practices in high-suspension schools</w:t>
      </w:r>
      <w:r>
        <w:t xml:space="preserve"> </w:t>
      </w:r>
      <w:r>
        <w:t xml:space="preserve">- Provide culturally responsive discipline training for all staff</w:t>
      </w:r>
    </w:p>
    <w:bookmarkEnd w:id="18"/>
    <w:bookmarkStart w:id="19" w:name="context-matters"/>
    <w:p>
      <w:pPr>
        <w:pStyle w:val="Heading3"/>
      </w:pPr>
      <w:r>
        <w:t xml:space="preserve">2.</w:t>
      </w:r>
      <w:r>
        <w:t xml:space="preserve"> </w:t>
      </w:r>
      <w:r>
        <w:rPr>
          <w:b/>
          <w:bCs/>
        </w:rPr>
        <w:t xml:space="preserve">Context Matters</w:t>
      </w:r>
    </w:p>
    <w:p>
      <w:pPr>
        <w:pStyle w:val="FirstParagraph"/>
      </w:pPr>
      <w:r>
        <w:rPr>
          <w:b/>
          <w:bCs/>
        </w:rPr>
        <w:t xml:space="preserve">Finding</w:t>
      </w:r>
      <w:r>
        <w:t xml:space="preserve">: The same change in % White teachers has different associations across school contexts.</w:t>
      </w:r>
    </w:p>
    <w:p>
      <w:pPr>
        <w:pStyle w:val="BodyText"/>
      </w:pPr>
      <w:r>
        <w:rPr>
          <w:b/>
          <w:bCs/>
        </w:rPr>
        <w:t xml:space="preserve">Implication</w:t>
      </w:r>
      <w:r>
        <w:t xml:space="preserve">:</w:t>
      </w:r>
      <w:r>
        <w:t xml:space="preserve"> </w:t>
      </w:r>
      <w:r>
        <w:t xml:space="preserve">- One-size-fits-all policies may miss important contextual factors</w:t>
      </w:r>
      <w:r>
        <w:t xml:space="preserve"> </w:t>
      </w:r>
      <w:r>
        <w:t xml:space="preserve">- Schools with different racial compositions may need different interventions</w:t>
      </w:r>
      <w:r>
        <w:t xml:space="preserve"> </w:t>
      </w:r>
      <w:r>
        <w:t xml:space="preserve">- Discipline reform efforts should consider school racial composition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limitations-and-caveats"/>
    <w:p>
      <w:pPr>
        <w:pStyle w:val="Heading2"/>
      </w:pPr>
      <w:r>
        <w:t xml:space="preserve">Limitations and Caveats</w:t>
      </w:r>
    </w:p>
    <w:bookmarkStart w:id="21" w:name="critical-correlational-not-causal"/>
    <w:p>
      <w:pPr>
        <w:pStyle w:val="Heading3"/>
      </w:pPr>
      <w:r>
        <w:rPr>
          <w:b/>
          <w:bCs/>
        </w:rPr>
        <w:t xml:space="preserve">CRITICAL: Correlational, Not Causal</w:t>
      </w:r>
    </w:p>
    <w:p>
      <w:pPr>
        <w:pStyle w:val="FirstParagraph"/>
      </w:pPr>
      <w:r>
        <w:t xml:space="preserve">This analysis uses</w:t>
      </w:r>
      <w:r>
        <w:t xml:space="preserve"> </w:t>
      </w:r>
      <w:r>
        <w:rPr>
          <w:b/>
          <w:bCs/>
        </w:rPr>
        <w:t xml:space="preserve">observational data and weighted linear regression</w:t>
      </w:r>
      <w:r>
        <w:t xml:space="preserve"> </w:t>
      </w:r>
      <w:r>
        <w:t xml:space="preserve">which can detect</w:t>
      </w:r>
      <w:r>
        <w:t xml:space="preserve"> </w:t>
      </w:r>
      <w:r>
        <w:rPr>
          <w:b/>
          <w:bCs/>
        </w:rPr>
        <w:t xml:space="preserve">associations</w:t>
      </w:r>
      <w:r>
        <w:t xml:space="preserve"> </w:t>
      </w:r>
      <w:r>
        <w:t xml:space="preserve">but cannot prove</w:t>
      </w:r>
      <w:r>
        <w:t xml:space="preserve"> </w:t>
      </w:r>
      <w:r>
        <w:rPr>
          <w:b/>
          <w:bCs/>
        </w:rPr>
        <w:t xml:space="preserve">causation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we CAN say</w:t>
      </w:r>
      <w:r>
        <w:t xml:space="preserve">:</w:t>
      </w:r>
      <w:r>
        <w:t xml:space="preserve"> </w:t>
      </w:r>
      <w:r>
        <w:t xml:space="preserve">- There is a statistically significant association between % White teachers and suspension rates</w:t>
      </w:r>
      <w:r>
        <w:t xml:space="preserve"> </w:t>
      </w:r>
      <w:r>
        <w:t xml:space="preserve">- This association is stronger in majority-Black schools (Q4) than majority-White schools (Q1)</w:t>
      </w:r>
      <w:r>
        <w:t xml:space="preserve"> </w:t>
      </w:r>
      <w:r>
        <w:t xml:space="preserve">- The pattern holds after controlling for charter status and school level</w:t>
      </w:r>
    </w:p>
    <w:p>
      <w:pPr>
        <w:pStyle w:val="BodyText"/>
      </w:pPr>
      <w:r>
        <w:rPr>
          <w:b/>
          <w:bCs/>
        </w:rPr>
        <w:t xml:space="preserve">What we CANNOT say</w:t>
      </w:r>
      <w:r>
        <w:t xml:space="preserve">:</w:t>
      </w:r>
      <w:r>
        <w:t xml:space="preserve"> </w:t>
      </w:r>
      <w:r>
        <w:t xml:space="preserve">- Changing teacher racial composition would</w:t>
      </w:r>
      <w:r>
        <w:t xml:space="preserve"> </w:t>
      </w:r>
      <w:r>
        <w:rPr>
          <w:i/>
          <w:iCs/>
        </w:rPr>
        <w:t xml:space="preserve">cause</w:t>
      </w:r>
      <w:r>
        <w:t xml:space="preserve"> </w:t>
      </w:r>
      <w:r>
        <w:t xml:space="preserve">changes in suspension rates</w:t>
      </w:r>
      <w:r>
        <w:t xml:space="preserve"> </w:t>
      </w:r>
      <w:r>
        <w:t xml:space="preserve">- Teacher race is the primary</w:t>
      </w:r>
      <w:r>
        <w:t xml:space="preserve"> </w:t>
      </w:r>
      <w:r>
        <w:rPr>
          <w:i/>
          <w:iCs/>
        </w:rPr>
        <w:t xml:space="preserve">cause</w:t>
      </w:r>
      <w:r>
        <w:t xml:space="preserve"> </w:t>
      </w:r>
      <w:r>
        <w:t xml:space="preserve">of suspension rate differences</w:t>
      </w:r>
      <w:r>
        <w:t xml:space="preserve"> </w:t>
      </w:r>
      <w:r>
        <w:t xml:space="preserve">- Individual teachers’ racial identities determine their discipline practices</w:t>
      </w:r>
    </w:p>
    <w:bookmarkEnd w:id="21"/>
    <w:bookmarkStart w:id="22" w:name="confounding-variables"/>
    <w:p>
      <w:pPr>
        <w:pStyle w:val="Heading3"/>
      </w:pPr>
      <w:r>
        <w:rPr>
          <w:b/>
          <w:bCs/>
        </w:rPr>
        <w:t xml:space="preserve">Confounding Variables</w:t>
      </w:r>
    </w:p>
    <w:p>
      <w:pPr>
        <w:pStyle w:val="FirstParagraph"/>
      </w:pPr>
      <w:r>
        <w:t xml:space="preserve">Many unmeasured factors could influence both teacher diversity and suspension rates:</w:t>
      </w:r>
      <w:r>
        <w:t xml:space="preserve"> </w:t>
      </w:r>
      <w:r>
        <w:t xml:space="preserve">- School leadership quality and administrative practices</w:t>
      </w:r>
      <w:r>
        <w:t xml:space="preserve"> </w:t>
      </w:r>
      <w:r>
        <w:t xml:space="preserve">- Community socioeconomic conditions and resources</w:t>
      </w:r>
      <w:r>
        <w:t xml:space="preserve"> </w:t>
      </w:r>
      <w:r>
        <w:t xml:space="preserve">- District-level policies and enforcement</w:t>
      </w:r>
      <w:r>
        <w:t xml:space="preserve"> </w:t>
      </w:r>
      <w:r>
        <w:t xml:space="preserve">- School climate and culture</w:t>
      </w:r>
      <w:r>
        <w:t xml:space="preserve"> </w:t>
      </w:r>
      <w:r>
        <w:t xml:space="preserve">- Historical staffing patterns and structural inequities</w:t>
      </w:r>
      <w:r>
        <w:t xml:space="preserve"> </w:t>
      </w:r>
      <w:r>
        <w:t xml:space="preserve">- Student support services availability</w:t>
      </w:r>
    </w:p>
    <w:bookmarkEnd w:id="22"/>
    <w:bookmarkStart w:id="23" w:name="ecological-fallacy"/>
    <w:p>
      <w:pPr>
        <w:pStyle w:val="Heading3"/>
      </w:pPr>
      <w:r>
        <w:rPr>
          <w:b/>
          <w:bCs/>
        </w:rPr>
        <w:t xml:space="preserve">Ecological Fallacy</w:t>
      </w:r>
    </w:p>
    <w:p>
      <w:pPr>
        <w:pStyle w:val="FirstParagraph"/>
      </w:pPr>
      <w:r>
        <w:t xml:space="preserve">This is a school-level analysis. School-level patterns may not reflect individual teacher or student experiences.</w:t>
      </w:r>
    </w:p>
    <w:bookmarkEnd w:id="23"/>
    <w:bookmarkStart w:id="24" w:name="statistical-inference"/>
    <w:p>
      <w:pPr>
        <w:pStyle w:val="Heading3"/>
      </w:pPr>
      <w:r>
        <w:rPr>
          <w:b/>
          <w:bCs/>
        </w:rPr>
        <w:t xml:space="preserve">Statistical Inference</w:t>
      </w:r>
    </w:p>
    <w:p>
      <w:pPr>
        <w:pStyle w:val="FirstParagraph"/>
      </w:pPr>
      <w:r>
        <w:t xml:space="preserve">Formal testing of whether slope differences are statistically significant would require:</w:t>
      </w:r>
      <w:r>
        <w:t xml:space="preserve"> </w:t>
      </w:r>
      <w:r>
        <w:t xml:space="preserve">- Interaction terms in a pooled regression model, OR</w:t>
      </w:r>
      <w:r>
        <w:t xml:space="preserve"> </w:t>
      </w:r>
      <w:r>
        <w:t xml:space="preserve">- Bootstrapping methods to estimate uncertainty of slope differences</w:t>
      </w:r>
    </w:p>
    <w:p>
      <w:pPr>
        <w:pStyle w:val="BodyText"/>
      </w:pPr>
      <w:r>
        <w:t xml:space="preserve">The current analysis runs separate regressions per quartile, which provides visual and descriptive evidence but not formal hypothesis testing.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recommendations-for-further-analysis"/>
    <w:p>
      <w:pPr>
        <w:pStyle w:val="Heading2"/>
      </w:pPr>
      <w:r>
        <w:t xml:space="preserve">Recommendations for Further Analysis</w:t>
      </w:r>
    </w:p>
    <w:bookmarkStart w:id="26" w:name="statistical-extensions"/>
    <w:p>
      <w:pPr>
        <w:pStyle w:val="Heading3"/>
      </w:pPr>
      <w:r>
        <w:rPr>
          <w:b/>
          <w:bCs/>
        </w:rPr>
        <w:t xml:space="preserve">Statistical Extensions</w:t>
      </w:r>
    </w:p>
    <w:p>
      <w:pPr>
        <w:pStyle w:val="Compact"/>
        <w:numPr>
          <w:ilvl w:val="0"/>
          <w:numId w:val="1001"/>
        </w:numPr>
      </w:pPr>
      <w:r>
        <w:t xml:space="preserve">Run pooled regression with interaction terms to formally test if Q4-Q1 slope difference is statistically significant</w:t>
      </w:r>
    </w:p>
    <w:p>
      <w:pPr>
        <w:pStyle w:val="Compact"/>
        <w:numPr>
          <w:ilvl w:val="0"/>
          <w:numId w:val="1001"/>
        </w:numPr>
      </w:pPr>
      <w:r>
        <w:t xml:space="preserve">Use bootstrapping to estimate confidence intervals for slope differences across quartiles</w:t>
      </w:r>
    </w:p>
    <w:p>
      <w:pPr>
        <w:pStyle w:val="Compact"/>
        <w:numPr>
          <w:ilvl w:val="0"/>
          <w:numId w:val="1001"/>
        </w:numPr>
      </w:pPr>
      <w:r>
        <w:t xml:space="preserve">Test sensitivity to different quartile definitions (quintiles, deciles, continuous measure)</w:t>
      </w:r>
    </w:p>
    <w:bookmarkEnd w:id="26"/>
    <w:bookmarkStart w:id="27" w:name="mechanism-exploration"/>
    <w:p>
      <w:pPr>
        <w:pStyle w:val="Heading3"/>
      </w:pPr>
      <w:r>
        <w:rPr>
          <w:b/>
          <w:bCs/>
        </w:rPr>
        <w:t xml:space="preserve">Mechanism Exploration</w:t>
      </w:r>
    </w:p>
    <w:p>
      <w:pPr>
        <w:pStyle w:val="Compact"/>
        <w:numPr>
          <w:ilvl w:val="0"/>
          <w:numId w:val="1002"/>
        </w:numPr>
      </w:pPr>
      <w:r>
        <w:t xml:space="preserve">Investigate what mediates the stronger association in Q4 schools:</w:t>
      </w:r>
    </w:p>
    <w:p>
      <w:pPr>
        <w:pStyle w:val="Compact"/>
        <w:numPr>
          <w:ilvl w:val="1"/>
          <w:numId w:val="1003"/>
        </w:numPr>
      </w:pPr>
      <w:r>
        <w:t xml:space="preserve">School climate measures</w:t>
      </w:r>
    </w:p>
    <w:p>
      <w:pPr>
        <w:pStyle w:val="Compact"/>
        <w:numPr>
          <w:ilvl w:val="1"/>
          <w:numId w:val="1003"/>
        </w:numPr>
      </w:pPr>
      <w:r>
        <w:t xml:space="preserve">Administrative support for discipline reform</w:t>
      </w:r>
    </w:p>
    <w:p>
      <w:pPr>
        <w:pStyle w:val="Compact"/>
        <w:numPr>
          <w:ilvl w:val="1"/>
          <w:numId w:val="1003"/>
        </w:numPr>
      </w:pPr>
      <w:r>
        <w:t xml:space="preserve">Community engagement patterns</w:t>
      </w:r>
    </w:p>
    <w:p>
      <w:pPr>
        <w:pStyle w:val="Compact"/>
        <w:numPr>
          <w:ilvl w:val="0"/>
          <w:numId w:val="1002"/>
        </w:numPr>
      </w:pPr>
      <w:r>
        <w:t xml:space="preserve">Examine whether teacher experience or tenure moderates the relationship</w:t>
      </w:r>
    </w:p>
    <w:p>
      <w:pPr>
        <w:pStyle w:val="Compact"/>
        <w:numPr>
          <w:ilvl w:val="0"/>
          <w:numId w:val="1002"/>
        </w:numPr>
      </w:pPr>
      <w:r>
        <w:t xml:space="preserve">Analyze suspension reason categories (defiance vs. serious offenses) by quartile</w:t>
      </w:r>
    </w:p>
    <w:bookmarkEnd w:id="27"/>
    <w:bookmarkStart w:id="28" w:name="longitudinal-analysis"/>
    <w:p>
      <w:pPr>
        <w:pStyle w:val="Heading3"/>
      </w:pPr>
      <w:r>
        <w:rPr>
          <w:b/>
          <w:bCs/>
        </w:rPr>
        <w:t xml:space="preserve">Longitudinal Analysis</w:t>
      </w:r>
    </w:p>
    <w:p>
      <w:pPr>
        <w:pStyle w:val="Compact"/>
        <w:numPr>
          <w:ilvl w:val="0"/>
          <w:numId w:val="1004"/>
        </w:numPr>
      </w:pPr>
      <w:r>
        <w:t xml:space="preserve">Track schools over time to see if changes in teacher diversity associate with changes in suspension rates</w:t>
      </w:r>
    </w:p>
    <w:p>
      <w:pPr>
        <w:pStyle w:val="Compact"/>
        <w:numPr>
          <w:ilvl w:val="0"/>
          <w:numId w:val="1004"/>
        </w:numPr>
      </w:pPr>
      <w:r>
        <w:t xml:space="preserve">Use school fixed effects to control for time-invariant school characteristics</w:t>
      </w:r>
    </w:p>
    <w:p>
      <w:pPr>
        <w:pStyle w:val="Compact"/>
        <w:numPr>
          <w:ilvl w:val="0"/>
          <w:numId w:val="1004"/>
        </w:numPr>
      </w:pPr>
      <w:r>
        <w:t xml:space="preserve">Examine trajectories before/after major staffing changes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data-outputs-available"/>
    <w:p>
      <w:pPr>
        <w:pStyle w:val="Heading2"/>
      </w:pPr>
      <w:r>
        <w:t xml:space="preserve">Data Outputs Available</w:t>
      </w:r>
    </w:p>
    <w:bookmarkStart w:id="30" w:name="tables-csv-format"/>
    <w:p>
      <w:pPr>
        <w:pStyle w:val="Heading3"/>
      </w:pPr>
      <w:r>
        <w:rPr>
          <w:b/>
          <w:bCs/>
        </w:rPr>
        <w:t xml:space="preserve">Tables</w:t>
      </w:r>
      <w:r>
        <w:t xml:space="preserve"> </w:t>
      </w:r>
      <w:r>
        <w:t xml:space="preserve">(CSV format)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24_quartile_slope_comparison_coefficients.csv</w:t>
      </w:r>
      <w:r>
        <w:t xml:space="preserve"> </w:t>
      </w:r>
      <w:r>
        <w:t xml:space="preserve">- Regression results for all four quartiles with coefficients, standard errors, confidence intervals, and model fit statistics</w:t>
      </w:r>
    </w:p>
    <w:p>
      <w:pPr>
        <w:pStyle w:val="FirstParagraph"/>
      </w:pPr>
      <w:r>
        <w:rPr>
          <w:b/>
          <w:bCs/>
        </w:rPr>
        <w:t xml:space="preserve">Output 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outputs/tables/</w:t>
      </w:r>
    </w:p>
    <w:bookmarkEnd w:id="30"/>
    <w:bookmarkStart w:id="31" w:name="visualizations-png-300-dpi"/>
    <w:p>
      <w:pPr>
        <w:pStyle w:val="Heading3"/>
      </w:pPr>
      <w:r>
        <w:rPr>
          <w:b/>
          <w:bCs/>
        </w:rPr>
        <w:t xml:space="preserve">Visualizations</w:t>
      </w:r>
      <w:r>
        <w:t xml:space="preserve"> </w:t>
      </w:r>
      <w:r>
        <w:t xml:space="preserve">(PNG, 300 DPI)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24_quartile_slope_comparison.png</w:t>
      </w:r>
      <w:r>
        <w:t xml:space="preserve"> </w:t>
      </w:r>
      <w:r>
        <w:t xml:space="preserve">- Faceted scatter plot (2×2 grid) showing % White Teachers vs. Suspension Rate by quartile, with linear regression lines and fixed y-axis scales for direct slope comparison</w:t>
      </w:r>
    </w:p>
    <w:p>
      <w:pPr>
        <w:pStyle w:val="FirstParagraph"/>
      </w:pPr>
      <w:r>
        <w:rPr>
          <w:b/>
          <w:bCs/>
        </w:rPr>
        <w:t xml:space="preserve">Output 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outputs/graphs/</w:t>
      </w:r>
    </w:p>
    <w:bookmarkEnd w:id="31"/>
    <w:bookmarkStart w:id="32" w:name="this-summary-markdown"/>
    <w:p>
      <w:pPr>
        <w:pStyle w:val="Heading3"/>
      </w:pPr>
      <w:r>
        <w:rPr>
          <w:b/>
          <w:bCs/>
        </w:rPr>
        <w:t xml:space="preserve">This Summary</w:t>
      </w:r>
      <w:r>
        <w:t xml:space="preserve"> </w:t>
      </w:r>
      <w:r>
        <w:t xml:space="preserve">(Markdown)</w:t>
      </w:r>
    </w:p>
    <w:p>
      <w:pPr>
        <w:pStyle w:val="FirstParagraph"/>
      </w:pPr>
      <w:r>
        <w:rPr>
          <w:rStyle w:val="VerbatimChar"/>
        </w:rPr>
        <w:t xml:space="preserve">24_quartile_slope_comparison_SUMMARY.md</w:t>
      </w:r>
      <w:r>
        <w:t xml:space="preserve"> </w:t>
      </w:r>
      <w:r>
        <w:t xml:space="preserve">- Executive summary (this document)</w:t>
      </w:r>
    </w:p>
    <w:p>
      <w:pPr>
        <w:pStyle w:val="BodyText"/>
      </w:pPr>
      <w:r>
        <w:rPr>
          <w:b/>
          <w:bCs/>
        </w:rPr>
        <w:t xml:space="preserve">Output 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outputs/summaries/</w:t>
      </w:r>
    </w:p>
    <w:bookmarkEnd w:id="32"/>
    <w:bookmarkStart w:id="33" w:name="convert-to-word"/>
    <w:p>
      <w:pPr>
        <w:pStyle w:val="Heading3"/>
      </w:pPr>
      <w:r>
        <w:rPr>
          <w:b/>
          <w:bCs/>
        </w:rPr>
        <w:t xml:space="preserve">Convert to Word</w:t>
      </w:r>
    </w:p>
    <w:p>
      <w:pPr>
        <w:pStyle w:val="SourceCode"/>
      </w:pPr>
      <w:r>
        <w:rPr>
          <w:rStyle w:val="CommentTok"/>
        </w:rPr>
        <w:t xml:space="preserve"># Convert this summary to Word format</w:t>
      </w:r>
      <w:r>
        <w:br/>
      </w:r>
      <w:r>
        <w:rPr>
          <w:rStyle w:val="ExtensionTok"/>
        </w:rPr>
        <w:t xml:space="preserve">./scripts/utilities/convert_summary_to_word.sh</w:t>
      </w:r>
      <w:r>
        <w:rPr>
          <w:rStyle w:val="NormalTok"/>
        </w:rPr>
        <w:t xml:space="preserve"> 24_quartile_slope_comparison_SUMMARY.md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methodological-notes"/>
    <w:p>
      <w:pPr>
        <w:pStyle w:val="Heading2"/>
      </w:pPr>
      <w:r>
        <w:t xml:space="preserve">Methodological Notes</w:t>
      </w:r>
    </w:p>
    <w:bookmarkStart w:id="35" w:name="regression-approach"/>
    <w:p>
      <w:pPr>
        <w:pStyle w:val="Heading3"/>
      </w:pPr>
      <w:r>
        <w:rPr>
          <w:b/>
          <w:bCs/>
        </w:rPr>
        <w:t xml:space="preserve">Regression Approach</w:t>
      </w:r>
    </w:p>
    <w:p>
      <w:pPr>
        <w:pStyle w:val="FirstParagraph"/>
      </w:pPr>
      <w:r>
        <w:rPr>
          <w:b/>
          <w:bCs/>
        </w:rPr>
        <w:t xml:space="preserve">Approach</w:t>
      </w:r>
      <w:r>
        <w:t xml:space="preserve">: Weighted linear regression, run separately for each Black enrollment quartile</w:t>
      </w:r>
    </w:p>
    <w:p>
      <w:pPr>
        <w:pStyle w:val="BodyText"/>
      </w:pPr>
      <w:r>
        <w:rPr>
          <w:b/>
          <w:bCs/>
        </w:rPr>
        <w:t xml:space="preserve">Why this method</w:t>
      </w:r>
      <w:r>
        <w:t xml:space="preserve">:</w:t>
      </w:r>
      <w:r>
        <w:t xml:space="preserve"> </w:t>
      </w:r>
      <w:r>
        <w:t xml:space="preserve">- Allows visual comparison of slope differences across contexts</w:t>
      </w:r>
      <w:r>
        <w:t xml:space="preserve"> </w:t>
      </w:r>
      <w:r>
        <w:t xml:space="preserve">- Weighting by enrollment ensures larger schools have appropriate influence</w:t>
      </w:r>
      <w:r>
        <w:t xml:space="preserve"> </w:t>
      </w:r>
      <w:r>
        <w:t xml:space="preserve">- Separate models allow flexibility in relationships across quartiles</w:t>
      </w:r>
    </w:p>
    <w:p>
      <w:pPr>
        <w:pStyle w:val="BodyText"/>
      </w:pPr>
      <w:r>
        <w:rPr>
          <w:b/>
          <w:bCs/>
        </w:rPr>
        <w:t xml:space="preserve">Assumptions</w:t>
      </w:r>
      <w:r>
        <w:t xml:space="preserve">:</w:t>
      </w:r>
      <w:r>
        <w:t xml:space="preserve"> </w:t>
      </w:r>
      <w:r>
        <w:t xml:space="preserve">- Linear relationship between % White teachers and suspension rates within each quartile</w:t>
      </w:r>
      <w:r>
        <w:t xml:space="preserve"> </w:t>
      </w:r>
      <w:r>
        <w:t xml:space="preserve">- Independence of school-year observations (conditional on controls)</w:t>
      </w:r>
      <w:r>
        <w:t xml:space="preserve"> </w:t>
      </w:r>
      <w:r>
        <w:t xml:space="preserve">- Homoscedasticity of residuals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Does not formally test interaction (slope difference)</w:t>
      </w:r>
      <w:r>
        <w:t xml:space="preserve"> </w:t>
      </w:r>
      <w:r>
        <w:t xml:space="preserve">- May have autocorrelation if same schools appear in multiple years</w:t>
      </w:r>
      <w:r>
        <w:t xml:space="preserve"> </w:t>
      </w:r>
      <w:r>
        <w:t xml:space="preserve">- Controls are limited (charter status, school level only)</w:t>
      </w:r>
    </w:p>
    <w:bookmarkEnd w:id="35"/>
    <w:bookmarkStart w:id="36" w:name="sample-construction"/>
    <w:p>
      <w:pPr>
        <w:pStyle w:val="Heading3"/>
      </w:pPr>
      <w:r>
        <w:rPr>
          <w:b/>
          <w:bCs/>
        </w:rPr>
        <w:t xml:space="preserve">Sample Construction</w:t>
      </w:r>
    </w:p>
    <w:p>
      <w:pPr>
        <w:pStyle w:val="FirstParagraph"/>
      </w:pPr>
      <w:r>
        <w:rPr>
          <w:b/>
          <w:bCs/>
        </w:rPr>
        <w:t xml:space="preserve">Approach</w:t>
      </w:r>
      <w:r>
        <w:t xml:space="preserve">: Filter to schools with complete teacher diversity and suspension data, 2018-19 onwards</w:t>
      </w:r>
    </w:p>
    <w:p>
      <w:pPr>
        <w:pStyle w:val="BodyText"/>
      </w:pPr>
      <w:r>
        <w:rPr>
          <w:b/>
          <w:bCs/>
        </w:rPr>
        <w:t xml:space="preserve">Why this method</w:t>
      </w:r>
      <w:r>
        <w:t xml:space="preserve">: 2018-19 onwards has better teacher data coverage than earlier years</w:t>
      </w:r>
    </w:p>
    <w:p>
      <w:pPr>
        <w:pStyle w:val="BodyText"/>
      </w:pPr>
      <w:r>
        <w:rPr>
          <w:b/>
          <w:bCs/>
        </w:rPr>
        <w:t xml:space="preserve">Assumptions</w:t>
      </w:r>
      <w:r>
        <w:t xml:space="preserve">: Schools with available data are representative of all schools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 Schools without teacher diversity data may differ systematically</w:t>
      </w:r>
    </w:p>
    <w:bookmarkEnd w:id="36"/>
    <w:bookmarkStart w:id="37" w:name="statistical-significance"/>
    <w:p>
      <w:pPr>
        <w:pStyle w:val="Heading3"/>
      </w:pPr>
      <w:r>
        <w:rPr>
          <w:b/>
          <w:bCs/>
        </w:rPr>
        <w:t xml:space="preserve">Statistical Significance</w:t>
      </w:r>
    </w:p>
    <w:p>
      <w:pPr>
        <w:pStyle w:val="FirstParagraph"/>
      </w:pPr>
      <w:r>
        <w:t xml:space="preserve">Throughout this summary: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***</w:t>
      </w:r>
      <w:r>
        <w:t xml:space="preserve"> </w:t>
      </w:r>
      <w:r>
        <w:t xml:space="preserve">indicates p &lt; 0.001 (highly statistically significant)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**</w:t>
      </w:r>
      <w:r>
        <w:t xml:space="preserve"> </w:t>
      </w:r>
      <w:r>
        <w:t xml:space="preserve">indicates p &lt; 0.01 (very statistically significant)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*</w:t>
      </w:r>
      <w:r>
        <w:t xml:space="preserve"> </w:t>
      </w:r>
      <w:r>
        <w:t xml:space="preserve">indicates p &lt; 0.05 (statistically significant)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NS</w:t>
      </w:r>
      <w:r>
        <w:t xml:space="preserve"> </w:t>
      </w:r>
      <w:r>
        <w:t xml:space="preserve">indicates not statistically significant (p ≥ 0.05)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 Statistical significance does not imply practical importance or causation. Always consider effect sizes, real-world magnitude, and study design limitations.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itation"/>
    <w:p>
      <w:pPr>
        <w:pStyle w:val="Heading2"/>
      </w:pPr>
      <w:r>
        <w:t xml:space="preserve">Citation</w:t>
      </w:r>
    </w:p>
    <w:p>
      <w:pPr>
        <w:pStyle w:val="FirstParagraph"/>
      </w:pPr>
      <w:r>
        <w:rPr>
          <w:b/>
          <w:bCs/>
        </w:rPr>
        <w:t xml:space="preserve">Suggested Citation</w:t>
      </w:r>
      <w:r>
        <w:t xml:space="preserve">:</w:t>
      </w:r>
      <w:r>
        <w:t xml:space="preserve"> </w:t>
      </w:r>
      <w:r>
        <w:t xml:space="preserve">&gt; UCLA Center for the Transformation of Schools (2025).</w:t>
      </w:r>
      <w:r>
        <w:t xml:space="preserve"> </w:t>
      </w:r>
      <w:r>
        <w:t xml:space="preserve">“Teacher Diversity and Suspension Rates by School Racial Composition: Executive Summary.”</w:t>
      </w:r>
      <w:r>
        <w:t xml:space="preserve"> </w:t>
      </w:r>
      <w:r>
        <w:t xml:space="preserve">REACH Suspensions Analysis Project.</w:t>
      </w:r>
    </w:p>
    <w:p>
      <w:pPr>
        <w:pStyle w:val="BodyText"/>
      </w:pPr>
      <w:r>
        <w:rPr>
          <w:b/>
          <w:bCs/>
        </w:rPr>
        <w:t xml:space="preserve">Data Source</w:t>
      </w:r>
      <w:r>
        <w:t xml:space="preserve">:</w:t>
      </w:r>
      <w:r>
        <w:t xml:space="preserve"> </w:t>
      </w:r>
      <w:r>
        <w:t xml:space="preserve">&gt; California Department of Education.</w:t>
      </w:r>
      <w:r>
        <w:t xml:space="preserve"> </w:t>
      </w:r>
      <w:r>
        <w:t xml:space="preserve">“Suspension Data File.”</w:t>
      </w:r>
      <w:r>
        <w:t xml:space="preserve"> </w:t>
      </w:r>
      <w:r>
        <w:t xml:space="preserve">2018-19 through 2023-24. Retrieved from https://www.cde.ca.gov/ds/sd/sd/</w:t>
      </w:r>
      <w:r>
        <w:br/>
      </w:r>
      <w:r>
        <w:t xml:space="preserve">&gt; California Department of Education.</w:t>
      </w:r>
      <w:r>
        <w:t xml:space="preserve"> </w:t>
      </w:r>
      <w:r>
        <w:t xml:space="preserve">“Teacher Demographics Data.”</w:t>
      </w:r>
      <w:r>
        <w:t xml:space="preserve"> </w:t>
      </w:r>
      <w:r>
        <w:t xml:space="preserve">2018-19 through 2023-24. Retrieved from https://www.cde.ca.gov/ds/sd/df/</w:t>
      </w:r>
    </w:p>
    <w:p>
      <w:pPr>
        <w:pStyle w:val="BodyText"/>
      </w:pPr>
      <w:r>
        <w:rPr>
          <w:b/>
          <w:bCs/>
        </w:rPr>
        <w:t xml:space="preserve">Analysis Documentation</w:t>
      </w:r>
      <w:r>
        <w:t xml:space="preserve">:</w:t>
      </w:r>
      <w:r>
        <w:t xml:space="preserve"> </w:t>
      </w:r>
      <w:r>
        <w:t xml:space="preserve">&gt; Full methodology and code available at:</w:t>
      </w:r>
      <w:r>
        <w:t xml:space="preserve"> </w:t>
      </w:r>
      <w:r>
        <w:rPr>
          <w:rStyle w:val="VerbatimChar"/>
        </w:rPr>
        <w:t xml:space="preserve">Analysis/24_quartile_slope_comparison.R</w:t>
      </w:r>
    </w:p>
    <w:p>
      <w:r>
        <w:pict>
          <v:rect style="width:0;height:1.5pt" o:hralign="center" o:hrstd="t" o:hr="t"/>
        </w:pict>
      </w:r>
    </w:p>
    <w:bookmarkEnd w:id="39"/>
    <w:bookmarkStart w:id="40" w:name="contact-and-questions"/>
    <w:p>
      <w:pPr>
        <w:pStyle w:val="Heading2"/>
      </w:pPr>
      <w:r>
        <w:t xml:space="preserve">Contact and Questions</w:t>
      </w:r>
    </w:p>
    <w:p>
      <w:pPr>
        <w:pStyle w:val="FirstParagraph"/>
      </w:pPr>
      <w:r>
        <w:t xml:space="preserve">For questions about: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Methodology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Analysis/24_ANALYSIS_SUMMARY.md</w:t>
      </w:r>
      <w:r>
        <w:t xml:space="preserve"> </w:t>
      </w:r>
      <w:r>
        <w:t xml:space="preserve">for technical details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pipeline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in repository root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Code review</w:t>
      </w:r>
      <w:r>
        <w:t xml:space="preserve">: Script at</w:t>
      </w:r>
      <w:r>
        <w:t xml:space="preserve"> </w:t>
      </w:r>
      <w:r>
        <w:rPr>
          <w:rStyle w:val="VerbatimChar"/>
        </w:rPr>
        <w:t xml:space="preserve">Analysis/24_quartile_slope_comparison.R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Related analyses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outputs/summaries/README.md</w:t>
      </w:r>
    </w:p>
    <w:p>
      <w:r>
        <w:pict>
          <v:rect style="width:0;height:1.5pt" o:hralign="center" o:hrstd="t" o:hr="t"/>
        </w:pict>
      </w:r>
    </w:p>
    <w:bookmarkEnd w:id="40"/>
    <w:bookmarkStart w:id="41" w:name="document-information"/>
    <w:p>
      <w:pPr>
        <w:pStyle w:val="Heading2"/>
      </w:pPr>
      <w:r>
        <w:t xml:space="preserve">Document Information</w:t>
      </w:r>
    </w:p>
    <w:p>
      <w:pPr>
        <w:pStyle w:val="FirstParagraph"/>
      </w:pPr>
      <w:r>
        <w:rPr>
          <w:b/>
          <w:bCs/>
        </w:rPr>
        <w:t xml:space="preserve">Document Version</w:t>
      </w:r>
      <w:r>
        <w:t xml:space="preserve">: 1.0</w:t>
      </w:r>
      <w:r>
        <w:br/>
      </w:r>
      <w:r>
        <w:rPr>
          <w:b/>
          <w:bCs/>
        </w:rPr>
        <w:t xml:space="preserve">Document Created</w:t>
      </w:r>
      <w:r>
        <w:t xml:space="preserve">: 2025-11-19</w:t>
      </w:r>
      <w:r>
        <w:br/>
      </w:r>
      <w:r>
        <w:rPr>
          <w:b/>
          <w:bCs/>
        </w:rPr>
        <w:t xml:space="preserve">Last Updated</w:t>
      </w:r>
      <w:r>
        <w:t xml:space="preserve">: 2025-11-19</w:t>
      </w:r>
      <w:r>
        <w:br/>
      </w:r>
      <w:r>
        <w:rPr>
          <w:b/>
          <w:bCs/>
        </w:rPr>
        <w:t xml:space="preserve">Analysis 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Analysis/24_quartile_slope_comparison.R</w:t>
      </w:r>
      <w:r>
        <w:br/>
      </w:r>
      <w:r>
        <w:rPr>
          <w:b/>
          <w:bCs/>
        </w:rPr>
        <w:t xml:space="preserve">Output 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outputs/summaries/24_quartile_slope_comparison_SUMMARY.md</w:t>
      </w:r>
      <w:r>
        <w:br/>
      </w:r>
      <w:r>
        <w:rPr>
          <w:b/>
          <w:bCs/>
        </w:rPr>
        <w:t xml:space="preserve">Word Version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outputs/summaries/24_quartile_slope_comparison_SUMMARY.docx</w:t>
      </w:r>
      <w:r>
        <w:t xml:space="preserve"> </w:t>
      </w:r>
      <w:r>
        <w:t xml:space="preserve">(generate using conversion script)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SUMMARY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24_quartile_slope_comparison_SUMMARY</dc:title>
  <dc:creator/>
  <cp:keywords/>
  <dcterms:created xsi:type="dcterms:W3CDTF">2025-11-20T04:16:31Z</dcterms:created>
  <dcterms:modified xsi:type="dcterms:W3CDTF">2025-11-20T04:16:31Z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2025-11-19</vt:lpwstr>
  </property>
</Properties>
</file>