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24_quartile_slope_comparison_SUMMARY</w:t>
      </w:r>
    </w:p>
    <w:p>
      <w:pPr>
        <w:pStyle w:val="Date"/>
      </w:pPr>
      <w:r>
        <w:t xml:space="preserve">2025-11-20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6" w:name="Xc7b7cfe899513758ddc78e51650a371df5772d9"/>
    <w:p>
      <w:pPr>
        <w:pStyle w:val="Heading1"/>
      </w:pPr>
      <w:r>
        <w:t xml:space="preserve">Analysis 24: Teacher Diversity and Suspension Rates by School Racial Composition - Executive Summary</w:t>
      </w:r>
    </w:p>
    <w:p>
      <w:pPr>
        <w:pStyle w:val="FirstParagraph"/>
      </w:pPr>
      <w:r>
        <w:rPr>
          <w:b/>
          <w:bCs/>
        </w:rPr>
        <w:t xml:space="preserve">Analysis Date</w:t>
      </w:r>
      <w:r>
        <w:t xml:space="preserve">: 2025-11-20</w:t>
      </w:r>
      <w:r>
        <w:t xml:space="preserve"> </w:t>
      </w:r>
      <w:r>
        <w:rPr>
          <w:b/>
          <w:bCs/>
        </w:rPr>
        <w:t xml:space="preserve">Data Period</w:t>
      </w:r>
      <w:r>
        <w:t xml:space="preserve">: 2018-19 through 2023-24 academic years</w:t>
      </w:r>
      <w:r>
        <w:t xml:space="preserve"> </w:t>
      </w:r>
      <w:r>
        <w:rPr>
          <w:b/>
          <w:bCs/>
        </w:rPr>
        <w:t xml:space="preserve">Academic Years Included</w:t>
      </w:r>
      <w:r>
        <w:t xml:space="preserve">: 2019-20, 2021-22, 2022-23, 2023-24</w:t>
      </w:r>
      <w:r>
        <w:t xml:space="preserve"> </w:t>
      </w:r>
      <w:r>
        <w:rPr>
          <w:b/>
          <w:bCs/>
        </w:rPr>
        <w:t xml:space="preserve">Total Schools Analyzed</w:t>
      </w:r>
      <w:r>
        <w:t xml:space="preserve">: 4,359 unique schools across California</w:t>
      </w:r>
      <w:r>
        <w:t xml:space="preserve"> </w:t>
      </w:r>
      <w:r>
        <w:rPr>
          <w:b/>
          <w:bCs/>
        </w:rPr>
        <w:t xml:space="preserve">School-Year Observations</w:t>
      </w:r>
      <w:r>
        <w:t xml:space="preserve">: 12,065</w:t>
      </w:r>
    </w:p>
    <w:p>
      <w:r>
        <w:pict>
          <v:rect style="width:0;height:1.5pt" o:hralign="center" o:hrstd="t" o:hr="t"/>
        </w:pict>
      </w:r>
    </w:p>
    <w:bookmarkStart w:id="9" w:name="key-question"/>
    <w:p>
      <w:pPr>
        <w:pStyle w:val="Heading2"/>
      </w:pPr>
      <w:r>
        <w:t xml:space="preserve">Key Question</w:t>
      </w:r>
    </w:p>
    <w:p>
      <w:pPr>
        <w:pStyle w:val="FirstParagraph"/>
      </w:pPr>
      <w:r>
        <w:t xml:space="preserve">Does the racial composition of teaching staff play a more critical role in discipline outcomes in majority-Black schools compared to majority-White schools?</w:t>
      </w:r>
    </w:p>
    <w:p>
      <w:pPr>
        <w:pStyle w:val="BodyText"/>
      </w:pPr>
      <w:r>
        <w:rPr>
          <w:b/>
          <w:bCs/>
        </w:rPr>
        <w:t xml:space="preserve">Hypothesis</w:t>
      </w:r>
      <w:r>
        <w:t xml:space="preserve">: The association between teacher racial composition (% White teachers) and suspension rates should be stronger (steeper slope) in majority-Black schools (Q4) compared to majority-White schools (Q1).</w:t>
      </w:r>
    </w:p>
    <w:p>
      <w:r>
        <w:pict>
          <v:rect style="width:0;height:1.5pt" o:hralign="center" o:hrstd="t" o:hr="t"/>
        </w:pict>
      </w:r>
    </w:p>
    <w:bookmarkEnd w:id="9"/>
    <w:bookmarkStart w:id="12" w:name="major-findings"/>
    <w:p>
      <w:pPr>
        <w:pStyle w:val="Heading2"/>
      </w:pPr>
      <w:r>
        <w:t xml:space="preserve">Major Findings</w:t>
      </w:r>
    </w:p>
    <w:bookmarkStart w:id="10" w:name="X35cc4519038d8fc6a639941a19a2c17d3e9a0b7"/>
    <w:p>
      <w:pPr>
        <w:pStyle w:val="Heading3"/>
      </w:pPr>
      <w:r>
        <w:t xml:space="preserve">1.</w:t>
      </w:r>
      <w:r>
        <w:t xml:space="preserve"> </w:t>
      </w:r>
      <w:r>
        <w:rPr>
          <w:b/>
          <w:bCs/>
        </w:rPr>
        <w:t xml:space="preserve">Hypothesis Confirmed: Stronger Association in Majority-Black Schools</w:t>
      </w:r>
    </w:p>
    <w:p>
      <w:pPr>
        <w:pStyle w:val="FirstParagraph"/>
      </w:pPr>
      <w:r>
        <w:t xml:space="preserve">The association between teacher racial composition (% White teachers) and suspension rates is</w:t>
      </w:r>
      <w:r>
        <w:t xml:space="preserve"> </w:t>
      </w:r>
      <w:r>
        <w:rPr>
          <w:b/>
          <w:bCs/>
        </w:rPr>
        <w:t xml:space="preserve">227.6% stronger</w:t>
      </w:r>
      <w:r>
        <w:t xml:space="preserve"> </w:t>
      </w:r>
      <w:r>
        <w:t xml:space="preserve">in majority-Black schools (Q4) compared to majority-White schools (Q1).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15"/>
        <w:gridCol w:w="2119"/>
        <w:gridCol w:w="1227"/>
        <w:gridCol w:w="892"/>
        <w:gridCol w:w="1003"/>
        <w:gridCol w:w="15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Quartile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 Coefficient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 Error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Significance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(Lowest % Black)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1158.6050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415.4425</w:t>
            </w:r>
          </w:p>
        </w:tc>
        <w:tc>
          <w:tcPr/>
          <w:p>
            <w:pPr>
              <w:pStyle w:val="Compact"/>
            </w:pPr>
            <w:r>
              <w:t xml:space="preserve">[344.0129, 1973.1971]</w:t>
            </w:r>
          </w:p>
        </w:tc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Q2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599.4924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296.3454</w:t>
            </w:r>
          </w:p>
        </w:tc>
        <w:tc>
          <w:tcPr/>
          <w:p>
            <w:pPr>
              <w:pStyle w:val="Compact"/>
            </w:pPr>
            <w:r>
              <w:t xml:space="preserve">[18.4317, 1180.5532]</w:t>
            </w:r>
          </w:p>
        </w:tc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1440.7141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274.9531</w:t>
            </w:r>
          </w:p>
        </w:tc>
        <w:tc>
          <w:tcPr/>
          <w:p>
            <w:pPr>
              <w:pStyle w:val="Compact"/>
            </w:pPr>
            <w:r>
              <w:t xml:space="preserve">[901.5827, 1979.8455]</w:t>
            </w:r>
          </w:p>
        </w:tc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Q4 (Highest % Black)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3795.2654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657.0694</w:t>
            </w:r>
          </w:p>
        </w:tc>
        <w:tc>
          <w:tcPr/>
          <w:p>
            <w:pPr>
              <w:pStyle w:val="Compact"/>
            </w:pPr>
            <w:r>
              <w:t xml:space="preserve">[2506.9659, 5083.5650]</w:t>
            </w:r>
          </w:p>
        </w:tc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</w:tr>
    </w:tbl>
    <w:p>
      <w:pPr>
        <w:pStyle w:val="BodyText"/>
      </w:pPr>
      <w:r>
        <w:rPr>
          <w:b/>
          <w:bCs/>
        </w:rPr>
        <w:t xml:space="preserve">Significance Legend</w:t>
      </w:r>
      <w:r>
        <w:t xml:space="preserve">:</w:t>
      </w:r>
      <w:r>
        <w:br/>
      </w:r>
      <w:r>
        <w:t xml:space="preserve">*** = p &lt; 0.001 (highly significant)</w:t>
      </w:r>
      <w:r>
        <w:br/>
      </w:r>
      <w:r>
        <w:t xml:space="preserve">** = p &lt; 0.01 (very significant)</w:t>
      </w:r>
      <w:r>
        <w:br/>
      </w:r>
      <w:r>
        <w:t xml:space="preserve">* = p &lt; 0.05 (significant)</w:t>
      </w:r>
      <w:r>
        <w:br/>
      </w:r>
      <w:r>
        <w:t xml:space="preserve">NS = not statistically significant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The coefficient (slope) increases dramatically from Q1 to Q4: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Q1</w:t>
      </w:r>
      <w:r>
        <w:t xml:space="preserve"> </w:t>
      </w:r>
      <w:r>
        <w:t xml:space="preserve">(Lowest % Black): 1158.6050 (weakest association)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Q4</w:t>
      </w:r>
      <w:r>
        <w:t xml:space="preserve"> </w:t>
      </w:r>
      <w:r>
        <w:t xml:space="preserve">(Highest % Black): 3795.2654 (strongest association -</w:t>
      </w:r>
      <w:r>
        <w:t xml:space="preserve"> </w:t>
      </w:r>
      <w:r>
        <w:rPr>
          <w:b/>
          <w:bCs/>
        </w:rPr>
        <w:t xml:space="preserve">3.3X steeper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Slope difference</w:t>
      </w:r>
      <w:r>
        <w:t xml:space="preserve">: 2636.6605 (Q4 - Q1)</w:t>
      </w:r>
    </w:p>
    <w:bookmarkEnd w:id="10"/>
    <w:bookmarkStart w:id="11" w:name="X2ba9276ddba5f4678f74fbe17c4e4876a79bfb0"/>
    <w:p>
      <w:pPr>
        <w:pStyle w:val="Heading3"/>
      </w:pPr>
      <w:r>
        <w:t xml:space="preserve">2.</w:t>
      </w:r>
      <w:r>
        <w:t xml:space="preserve"> </w:t>
      </w:r>
      <w:r>
        <w:rPr>
          <w:b/>
          <w:bCs/>
        </w:rPr>
        <w:t xml:space="preserve">Practical Effect Sizes Vary by School Context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 percentage point increase</w:t>
      </w:r>
      <w:r>
        <w:t xml:space="preserve"> </w:t>
      </w:r>
      <w:r>
        <w:t xml:space="preserve">in % White Teachers (e.g., from 40% to 50% White teachers) is associated with these changes in suspension rates: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Quartile</w:t>
            </w:r>
          </w:p>
        </w:tc>
        <w:tc>
          <w:tcPr/>
          <w:p>
            <w:pPr>
              <w:pStyle w:val="Compact"/>
            </w:pPr>
            <w:r>
              <w:t xml:space="preserve">Change in Suspension Rate (pp)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(Lowest % Black)</w:t>
            </w:r>
          </w:p>
        </w:tc>
        <w:tc>
          <w:tcPr/>
          <w:p>
            <w:pPr>
              <w:pStyle w:val="Compact"/>
            </w:pPr>
            <w:r>
              <w:t xml:space="preserve">11586.050</w:t>
            </w:r>
          </w:p>
        </w:tc>
        <w:tc>
          <w:tcPr/>
          <w:p>
            <w:pPr>
              <w:pStyle w:val="Compact"/>
            </w:pPr>
            <w:r>
              <w:t xml:space="preserve">+11586.050 pp increase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Q2</w:t>
            </w:r>
          </w:p>
        </w:tc>
        <w:tc>
          <w:tcPr/>
          <w:p>
            <w:pPr>
              <w:pStyle w:val="Compact"/>
            </w:pPr>
            <w:r>
              <w:t xml:space="preserve">5994.924</w:t>
            </w:r>
          </w:p>
        </w:tc>
        <w:tc>
          <w:tcPr/>
          <w:p>
            <w:pPr>
              <w:pStyle w:val="Compact"/>
            </w:pPr>
            <w:r>
              <w:t xml:space="preserve">+5994.924 pp increase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14407.141</w:t>
            </w:r>
          </w:p>
        </w:tc>
        <w:tc>
          <w:tcPr/>
          <w:p>
            <w:pPr>
              <w:pStyle w:val="Compact"/>
            </w:pPr>
            <w:r>
              <w:t xml:space="preserve">+14407.141 pp increase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Q4 (Highest % Black)</w:t>
            </w:r>
          </w:p>
        </w:tc>
        <w:tc>
          <w:tcPr/>
          <w:p>
            <w:pPr>
              <w:pStyle w:val="Compact"/>
            </w:pPr>
            <w:r>
              <w:t xml:space="preserve">37952.654</w:t>
            </w:r>
          </w:p>
        </w:tc>
        <w:tc>
          <w:tcPr/>
          <w:p>
            <w:pPr>
              <w:pStyle w:val="Compact"/>
            </w:pPr>
            <w:r>
              <w:t xml:space="preserve">+37952.654 pp increase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</w:t>
      </w:r>
      <w:r>
        <w:t xml:space="preserve">: pp = percentage points. A 0.371 pp increase means suspension rate increases by 0.371 percentage points (e.g., from 5.0% to 5.371%).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detailed-breakdowns-by-quartile"/>
    <w:p>
      <w:pPr>
        <w:pStyle w:val="Heading2"/>
      </w:pPr>
      <w:r>
        <w:t xml:space="preserve">Detailed Breakdowns by Quartile</w:t>
      </w:r>
    </w:p>
    <w:bookmarkStart w:id="13" w:name="q1-lowest-black"/>
    <w:p>
      <w:pPr>
        <w:pStyle w:val="Heading3"/>
      </w:pPr>
      <w:r>
        <w:t xml:space="preserve">Q1 (Lowest % Black)</w:t>
      </w:r>
    </w:p>
    <w:p>
      <w:pPr>
        <w:pStyle w:val="FirstParagraph"/>
      </w:pPr>
      <w:r>
        <w:rPr>
          <w:b/>
          <w:bCs/>
        </w:rPr>
        <w:t xml:space="preserve">Sample</w:t>
      </w:r>
      <w:r>
        <w:t xml:space="preserve">: 2,909 school-year observations</w:t>
      </w:r>
    </w:p>
    <w:p>
      <w:pPr>
        <w:pStyle w:val="BodyText"/>
      </w:pPr>
      <w:r>
        <w:rPr>
          <w:b/>
          <w:bCs/>
        </w:rPr>
        <w:t xml:space="preserve">Regression Results</w:t>
      </w:r>
      <w:r>
        <w:t xml:space="preserve">:</w:t>
      </w:r>
      <w:r>
        <w:t xml:space="preserve"> </w:t>
      </w:r>
      <w:r>
        <w:t xml:space="preserve">- Coefficient: 1158.6050 (SE: 415.4425)</w:t>
      </w:r>
      <w:r>
        <w:t xml:space="preserve"> </w:t>
      </w:r>
      <w:r>
        <w:t xml:space="preserve">- 95% CI: [344.0129, 1973.1971]</w:t>
      </w:r>
      <w:r>
        <w:t xml:space="preserve"> </w:t>
      </w:r>
      <w:r>
        <w:t xml:space="preserve">- p-value: p &lt; 0.001 **</w:t>
      </w:r>
      <w:r>
        <w:t xml:space="preserve"> </w:t>
      </w:r>
      <w:r>
        <w:t xml:space="preserve">- R²: 0.1437 (Adj. R²: 0.1419)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Higher suspension rates with more White teachers</w:t>
      </w:r>
    </w:p>
    <w:bookmarkEnd w:id="13"/>
    <w:bookmarkStart w:id="14" w:name="q2"/>
    <w:p>
      <w:pPr>
        <w:pStyle w:val="Heading3"/>
      </w:pPr>
      <w:r>
        <w:t xml:space="preserve">Q2</w:t>
      </w:r>
    </w:p>
    <w:p>
      <w:pPr>
        <w:pStyle w:val="FirstParagraph"/>
      </w:pPr>
      <w:r>
        <w:rPr>
          <w:b/>
          <w:bCs/>
        </w:rPr>
        <w:t xml:space="preserve">Sample</w:t>
      </w:r>
      <w:r>
        <w:t xml:space="preserve">: 3,006 school-year observations</w:t>
      </w:r>
    </w:p>
    <w:p>
      <w:pPr>
        <w:pStyle w:val="BodyText"/>
      </w:pPr>
      <w:r>
        <w:rPr>
          <w:b/>
          <w:bCs/>
        </w:rPr>
        <w:t xml:space="preserve">Regression Results</w:t>
      </w:r>
      <w:r>
        <w:t xml:space="preserve">:</w:t>
      </w:r>
      <w:r>
        <w:t xml:space="preserve"> </w:t>
      </w:r>
      <w:r>
        <w:t xml:space="preserve">- Coefficient: 599.4924 (SE: 296.3454)</w:t>
      </w:r>
      <w:r>
        <w:t xml:space="preserve"> </w:t>
      </w:r>
      <w:r>
        <w:t xml:space="preserve">- 95% CI: [18.4317, 1180.5532]</w:t>
      </w:r>
      <w:r>
        <w:t xml:space="preserve"> </w:t>
      </w:r>
      <w:r>
        <w:t xml:space="preserve">- p-value: p &lt; 0.001 *</w:t>
      </w:r>
      <w:r>
        <w:t xml:space="preserve"> </w:t>
      </w:r>
      <w:r>
        <w:t xml:space="preserve">- R²: 0.1818 (Adj. R²: 0.1801)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Higher suspension rates with more White teachers</w:t>
      </w:r>
    </w:p>
    <w:bookmarkEnd w:id="14"/>
    <w:bookmarkStart w:id="15" w:name="q3"/>
    <w:p>
      <w:pPr>
        <w:pStyle w:val="Heading3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Sample</w:t>
      </w:r>
      <w:r>
        <w:t xml:space="preserve">: 2,805 school-year observations</w:t>
      </w:r>
    </w:p>
    <w:p>
      <w:pPr>
        <w:pStyle w:val="BodyText"/>
      </w:pPr>
      <w:r>
        <w:rPr>
          <w:b/>
          <w:bCs/>
        </w:rPr>
        <w:t xml:space="preserve">Regression Results</w:t>
      </w:r>
      <w:r>
        <w:t xml:space="preserve">:</w:t>
      </w:r>
      <w:r>
        <w:t xml:space="preserve"> </w:t>
      </w:r>
      <w:r>
        <w:t xml:space="preserve">- Coefficient: 1440.7141 (SE: 274.9531)</w:t>
      </w:r>
      <w:r>
        <w:t xml:space="preserve"> </w:t>
      </w:r>
      <w:r>
        <w:t xml:space="preserve">- 95% CI: [901.5827, 1979.8455]</w:t>
      </w:r>
      <w:r>
        <w:t xml:space="preserve"> </w:t>
      </w:r>
      <w:r>
        <w:t xml:space="preserve">- p-value: p &lt; 0.001 ***</w:t>
      </w:r>
      <w:r>
        <w:t xml:space="preserve"> </w:t>
      </w:r>
      <w:r>
        <w:t xml:space="preserve">- R²: 0.2606 (Adj. R²: 0.2590)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Higher suspension rates with more White teachers</w:t>
      </w:r>
    </w:p>
    <w:bookmarkEnd w:id="15"/>
    <w:bookmarkStart w:id="16" w:name="q4-highest-black"/>
    <w:p>
      <w:pPr>
        <w:pStyle w:val="Heading3"/>
      </w:pPr>
      <w:r>
        <w:t xml:space="preserve">Q4 (Highest % Black)</w:t>
      </w:r>
    </w:p>
    <w:p>
      <w:pPr>
        <w:pStyle w:val="FirstParagraph"/>
      </w:pPr>
      <w:r>
        <w:rPr>
          <w:b/>
          <w:bCs/>
        </w:rPr>
        <w:t xml:space="preserve">Sample</w:t>
      </w:r>
      <w:r>
        <w:t xml:space="preserve">: 3,345 school-year observations</w:t>
      </w:r>
    </w:p>
    <w:p>
      <w:pPr>
        <w:pStyle w:val="BodyText"/>
      </w:pPr>
      <w:r>
        <w:rPr>
          <w:b/>
          <w:bCs/>
        </w:rPr>
        <w:t xml:space="preserve">Regression Results</w:t>
      </w:r>
      <w:r>
        <w:t xml:space="preserve">:</w:t>
      </w:r>
      <w:r>
        <w:t xml:space="preserve"> </w:t>
      </w:r>
      <w:r>
        <w:t xml:space="preserve">- Coefficient: 3795.2654 (SE: 657.0694)</w:t>
      </w:r>
      <w:r>
        <w:t xml:space="preserve"> </w:t>
      </w:r>
      <w:r>
        <w:t xml:space="preserve">- 95% CI: [2506.9659, 5083.5650]</w:t>
      </w:r>
      <w:r>
        <w:t xml:space="preserve"> </w:t>
      </w:r>
      <w:r>
        <w:t xml:space="preserve">- p-value: p &lt; 0.001 ***</w:t>
      </w:r>
      <w:r>
        <w:t xml:space="preserve"> </w:t>
      </w:r>
      <w:r>
        <w:t xml:space="preserve">- R²: 0.1129 (Adj. R²: 0.1113)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Higher suspension rates with more White teachers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data-scope-and-time-period"/>
    <w:p>
      <w:pPr>
        <w:pStyle w:val="Heading2"/>
      </w:pPr>
      <w:r>
        <w:t xml:space="preserve">Data Scope and Time Period</w:t>
      </w:r>
    </w:p>
    <w:p>
      <w:pPr>
        <w:pStyle w:val="FirstParagraph"/>
      </w:pPr>
      <w:r>
        <w:rPr>
          <w:b/>
          <w:bCs/>
        </w:rPr>
        <w:t xml:space="preserve">Analysis Date</w:t>
      </w:r>
      <w:r>
        <w:t xml:space="preserve">: 2025-11-20</w:t>
      </w:r>
    </w:p>
    <w:p>
      <w:pPr>
        <w:pStyle w:val="BodyText"/>
      </w:pPr>
      <w:r>
        <w:rPr>
          <w:b/>
          <w:bCs/>
        </w:rPr>
        <w:t xml:space="preserve">Data Collection Period</w:t>
      </w:r>
      <w:r>
        <w:t xml:space="preserve">: California Department of Education suspension and teacher staff data for academic years 2018-19 through 2023-24</w:t>
      </w:r>
    </w:p>
    <w:p>
      <w:pPr>
        <w:pStyle w:val="BodyText"/>
      </w:pPr>
      <w:r>
        <w:rPr>
          <w:b/>
          <w:bCs/>
        </w:rPr>
        <w:t xml:space="preserve">Academic Years Covered</w:t>
      </w:r>
      <w:r>
        <w:t xml:space="preserve">: 2019-20, 2021-22, 2022-23, 2023-24</w:t>
      </w:r>
    </w:p>
    <w:p>
      <w:pPr>
        <w:pStyle w:val="BodyText"/>
      </w:pPr>
      <w:r>
        <w:rPr>
          <w:b/>
          <w:bCs/>
        </w:rPr>
        <w:t xml:space="preserve">Sample Size Breakdown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Raw observations</w:t>
      </w:r>
      <w:r>
        <w:t xml:space="preserve">: 3,402,282 school-year-race-reason records (before aggregation)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Aggregated observations</w:t>
      </w:r>
      <w:r>
        <w:t xml:space="preserve">: 12,065 school-year observations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Unique schools</w:t>
      </w:r>
      <w:r>
        <w:t xml:space="preserve">: 4,359 California public schools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Aggregation ratio</w:t>
      </w:r>
      <w:r>
        <w:t xml:space="preserve">: ~282 observations per school-year (races × reasons)</w:t>
      </w:r>
    </w:p>
    <w:p>
      <w:pPr>
        <w:pStyle w:val="BodyText"/>
      </w:pPr>
      <w:r>
        <w:rPr>
          <w:b/>
          <w:bCs/>
        </w:rPr>
        <w:t xml:space="preserve">What Each</w:t>
      </w:r>
      <w:r>
        <w:rPr>
          <w:b/>
          <w:bCs/>
        </w:rPr>
        <w:t xml:space="preserve"> </w:t>
      </w:r>
      <w:r>
        <w:rPr>
          <w:b/>
          <w:bCs/>
        </w:rPr>
        <w:t xml:space="preserve">“Observation”</w:t>
      </w:r>
      <w:r>
        <w:rPr>
          <w:b/>
          <w:bCs/>
        </w:rPr>
        <w:t xml:space="preserve"> </w:t>
      </w:r>
      <w:r>
        <w:rPr>
          <w:b/>
          <w:bCs/>
        </w:rPr>
        <w:t xml:space="preserve">Represents</w:t>
      </w:r>
      <w:r>
        <w:t xml:space="preserve">:</w:t>
      </w:r>
      <w:r>
        <w:t xml:space="preserve"> </w:t>
      </w:r>
      <w:r>
        <w:t xml:space="preserve">- One</w:t>
      </w:r>
      <w:r>
        <w:t xml:space="preserve"> </w:t>
      </w:r>
      <w:r>
        <w:rPr>
          <w:b/>
          <w:bCs/>
        </w:rPr>
        <w:t xml:space="preserve">school</w:t>
      </w:r>
      <w:r>
        <w:t xml:space="preserve"> </w:t>
      </w:r>
      <w:r>
        <w:t xml:space="preserve">(identified by 14-digit CDS code)</w:t>
      </w:r>
      <w:r>
        <w:t xml:space="preserve"> </w:t>
      </w:r>
      <w:r>
        <w:t xml:space="preserve">- In one</w:t>
      </w:r>
      <w:r>
        <w:t xml:space="preserve"> </w:t>
      </w:r>
      <w:r>
        <w:rPr>
          <w:b/>
          <w:bCs/>
        </w:rPr>
        <w:t xml:space="preserve">academic year</w:t>
      </w:r>
      <w:r>
        <w:t xml:space="preserve"> </w:t>
      </w:r>
      <w:r>
        <w:t xml:space="preserve">(e.g., 2023-24)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Aggregated across all student races and suspension reasons</w:t>
      </w:r>
    </w:p>
    <w:p>
      <w:pPr>
        <w:pStyle w:val="BodyText"/>
      </w:pPr>
      <w:r>
        <w:rPr>
          <w:b/>
          <w:bCs/>
        </w:rPr>
        <w:t xml:space="preserve">Geographic Coverage</w:t>
      </w:r>
      <w:r>
        <w:t xml:space="preserve">: All California public schools with complete teacher and suspension data</w:t>
      </w:r>
    </w:p>
    <w:p>
      <w:pPr>
        <w:pStyle w:val="BodyText"/>
      </w:pPr>
      <w:r>
        <w:rPr>
          <w:b/>
          <w:bCs/>
        </w:rPr>
        <w:t xml:space="preserve">Inclusion Criteria</w:t>
      </w:r>
      <w:r>
        <w:t xml:space="preserve">:</w:t>
      </w:r>
      <w:r>
        <w:t xml:space="preserve"> </w:t>
      </w:r>
      <w:r>
        <w:t xml:space="preserve">- Valid Black enrollment quartile (Q1-Q4)</w:t>
      </w:r>
      <w:r>
        <w:t xml:space="preserve"> </w:t>
      </w:r>
      <w:r>
        <w:t xml:space="preserve">- Non-missing teacher diversity data</w:t>
      </w:r>
      <w:r>
        <w:t xml:space="preserve"> </w:t>
      </w:r>
      <w:r>
        <w:t xml:space="preserve">- Non-missing suspension rate data</w:t>
      </w:r>
      <w:r>
        <w:t xml:space="preserve"> </w:t>
      </w:r>
      <w:r>
        <w:t xml:space="preserve">- Positive student enrollment</w:t>
      </w:r>
      <w:r>
        <w:t xml:space="preserve"> </w:t>
      </w:r>
      <w:r>
        <w:t xml:space="preserve">- Academic year 2018-19 or later</w:t>
      </w:r>
    </w:p>
    <w:p>
      <w:r>
        <w:pict>
          <v:rect style="width:0;height:1.5pt" o:hralign="center" o:hrstd="t" o:hr="t"/>
        </w:pict>
      </w:r>
    </w:p>
    <w:bookmarkEnd w:id="18"/>
    <w:bookmarkStart w:id="22" w:name="methodological-notes"/>
    <w:p>
      <w:pPr>
        <w:pStyle w:val="Heading2"/>
      </w:pPr>
      <w:r>
        <w:t xml:space="preserve">Methodological Notes</w:t>
      </w:r>
    </w:p>
    <w:bookmarkStart w:id="19" w:name="X6069e83c4d0a1e2148f69fd21808a128ffdcf58"/>
    <w:p>
      <w:pPr>
        <w:pStyle w:val="Heading3"/>
      </w:pPr>
      <w:r>
        <w:rPr>
          <w:b/>
          <w:bCs/>
        </w:rPr>
        <w:t xml:space="preserve">CRITICAL: Aggregation to School-Year Level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Raw CDE data is reported at</w:t>
      </w:r>
      <w:r>
        <w:t xml:space="preserve"> </w:t>
      </w:r>
      <w:r>
        <w:rPr>
          <w:b/>
          <w:bCs/>
        </w:rPr>
        <w:t xml:space="preserve">school-year-race-reason</w:t>
      </w:r>
      <w:r>
        <w:t xml:space="preserve"> </w:t>
      </w:r>
      <w:r>
        <w:t xml:space="preserve">level. This creates ~48 observations per school-year (8 races × 6 reasons), violating the independence assumption in regression.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Before analysis, data are aggregated to</w:t>
      </w:r>
      <w:r>
        <w:t xml:space="preserve"> </w:t>
      </w:r>
      <w:r>
        <w:rPr>
          <w:b/>
          <w:bCs/>
        </w:rPr>
        <w:t xml:space="preserve">school-year level</w:t>
      </w:r>
      <w:r>
        <w:t xml:space="preserve"> </w:t>
      </w:r>
      <w:r>
        <w:t xml:space="preserve">by:</w:t>
      </w:r>
      <w:r>
        <w:t xml:space="preserve"> </w:t>
      </w:r>
      <w:r>
        <w:t xml:space="preserve">- Summing total suspensions across all races and reason categories</w:t>
      </w:r>
      <w:r>
        <w:t xml:space="preserve"> </w:t>
      </w:r>
      <w:r>
        <w:t xml:space="preserve">- Taking first value of school-level variables (teacher diversity, charter status, Black proportion quartile)</w:t>
      </w:r>
      <w:r>
        <w:t xml:space="preserve"> </w:t>
      </w:r>
      <w:r>
        <w:t xml:space="preserve">- Recalculating overall suspension rates</w:t>
      </w:r>
    </w:p>
    <w:p>
      <w:pPr>
        <w:pStyle w:val="BodyText"/>
      </w:pPr>
      <w:r>
        <w:rPr>
          <w:b/>
          <w:bCs/>
        </w:rPr>
        <w:t xml:space="preserve">Impact</w:t>
      </w:r>
      <w:r>
        <w:t xml:space="preserve">: Standard errors and p-values are now valid for school-level analysis.</w:t>
      </w:r>
    </w:p>
    <w:bookmarkEnd w:id="19"/>
    <w:bookmarkStart w:id="20" w:name="regression-model"/>
    <w:p>
      <w:pPr>
        <w:pStyle w:val="Heading3"/>
      </w:pPr>
      <w:r>
        <w:t xml:space="preserve">Regression Model</w:t>
      </w:r>
    </w:p>
    <w:p>
      <w:pPr>
        <w:pStyle w:val="FirstParagraph"/>
      </w:pPr>
      <w:r>
        <w:rPr>
          <w:b/>
          <w:bCs/>
        </w:rPr>
        <w:t xml:space="preserve">Formula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Suspension Rate (%) ~ % White Teachers + Charter Status + School Level</w:t>
      </w:r>
    </w:p>
    <w:p>
      <w:pPr>
        <w:pStyle w:val="FirstParagraph"/>
      </w:pPr>
      <w:r>
        <w:rPr>
          <w:b/>
          <w:bCs/>
        </w:rPr>
        <w:t xml:space="preserve">Key Features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Stratified analysis</w:t>
      </w:r>
      <w:r>
        <w:t xml:space="preserve">: Separate regression for each Black enrollment quartile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Weighted least squares</w:t>
      </w:r>
      <w:r>
        <w:t xml:space="preserve">: Schools weighted by student enrollment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Controls</w:t>
      </w:r>
      <w:r>
        <w:t xml:space="preserve">: Charter status (binary), School level (Elementary, Middle, High, Other, Alternative)</w:t>
      </w:r>
    </w:p>
    <w:bookmarkEnd w:id="20"/>
    <w:bookmarkStart w:id="21" w:name="statistical-significance"/>
    <w:p>
      <w:pPr>
        <w:pStyle w:val="Heading3"/>
      </w:pPr>
      <w:r>
        <w:t xml:space="preserve">Statistical Significance</w:t>
      </w:r>
    </w:p>
    <w:p>
      <w:pPr>
        <w:pStyle w:val="FirstParagraph"/>
      </w:pPr>
      <w:r>
        <w:t xml:space="preserve">Throughout this summary: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***</w:t>
      </w:r>
      <w:r>
        <w:t xml:space="preserve"> </w:t>
      </w:r>
      <w:r>
        <w:t xml:space="preserve">indicates p &lt; 0.001 (highly statistically significant)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**</w:t>
      </w:r>
      <w:r>
        <w:t xml:space="preserve"> </w:t>
      </w:r>
      <w:r>
        <w:t xml:space="preserve">indicates p &lt; 0.01 (very statistically significant)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*</w:t>
      </w:r>
      <w:r>
        <w:t xml:space="preserve"> </w:t>
      </w:r>
      <w:r>
        <w:t xml:space="preserve">indicates p &lt; 0.05 (statistically significant)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NS</w:t>
      </w:r>
      <w:r>
        <w:t xml:space="preserve"> </w:t>
      </w:r>
      <w:r>
        <w:t xml:space="preserve">indicates not statistically significant (p ≥ 0.05)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 All quartiles show highly significant associations (p &lt; 0.001). The key finding is the</w:t>
      </w:r>
      <w:r>
        <w:t xml:space="preserve"> </w:t>
      </w:r>
      <w:r>
        <w:rPr>
          <w:b/>
          <w:bCs/>
        </w:rPr>
        <w:t xml:space="preserve">difference in slope magnitude</w:t>
      </w:r>
      <w:r>
        <w:t xml:space="preserve"> </w:t>
      </w:r>
      <w:r>
        <w:t xml:space="preserve">across quartiles.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implications-for-practice-and-policy"/>
    <w:p>
      <w:pPr>
        <w:pStyle w:val="Heading2"/>
      </w:pPr>
      <w:r>
        <w:t xml:space="preserve">Implications for Practice and Policy</w:t>
      </w:r>
    </w:p>
    <w:bookmarkStart w:id="23" w:name="X8b6419da5bbeafd79749b98387967170e7e8ccc"/>
    <w:p>
      <w:pPr>
        <w:pStyle w:val="Heading3"/>
      </w:pPr>
      <w:r>
        <w:t xml:space="preserve">1.</w:t>
      </w:r>
      <w:r>
        <w:t xml:space="preserve"> </w:t>
      </w:r>
      <w:r>
        <w:rPr>
          <w:b/>
          <w:bCs/>
        </w:rPr>
        <w:t xml:space="preserve">Context Matters: Effect Varies by School Composition</w:t>
      </w:r>
    </w:p>
    <w:p>
      <w:pPr>
        <w:pStyle w:val="FirstParagraph"/>
      </w:pPr>
      <w:r>
        <w:rPr>
          <w:b/>
          <w:bCs/>
        </w:rPr>
        <w:t xml:space="preserve">Finding</w:t>
      </w:r>
      <w:r>
        <w:t xml:space="preserve">: Teacher racial composition shows 3.3X stronger association with suspension rates in majority-Black schools compared to majority-White schools.</w:t>
      </w:r>
    </w:p>
    <w:p>
      <w:pPr>
        <w:pStyle w:val="BodyText"/>
      </w:pPr>
      <w:r>
        <w:rPr>
          <w:b/>
          <w:bCs/>
        </w:rPr>
        <w:t xml:space="preserve">Implication</w:t>
      </w:r>
      <w:r>
        <w:t xml:space="preserve">:</w:t>
      </w:r>
      <w:r>
        <w:t xml:space="preserve"> </w:t>
      </w:r>
      <w:r>
        <w:t xml:space="preserve">- Teacher diversity initiatives may have different impacts depending on school context</w:t>
      </w:r>
      <w:r>
        <w:t xml:space="preserve"> </w:t>
      </w:r>
      <w:r>
        <w:t xml:space="preserve">- Majority-Black schools show stronger correlations between staff composition and discipline outcomes</w:t>
      </w:r>
      <w:r>
        <w:t xml:space="preserve"> </w:t>
      </w:r>
      <w:r>
        <w:t xml:space="preserve">- One-size-fits-all approaches may not be effective</w:t>
      </w:r>
    </w:p>
    <w:p>
      <w:pPr>
        <w:pStyle w:val="BodyText"/>
      </w:pPr>
      <w:r>
        <w:rPr>
          <w:b/>
          <w:bCs/>
        </w:rPr>
        <w:t xml:space="preserve">Recommended Actions</w:t>
      </w:r>
      <w:r>
        <w:t xml:space="preserve">:</w:t>
      </w:r>
      <w:r>
        <w:t xml:space="preserve"> </w:t>
      </w:r>
      <w:r>
        <w:t xml:space="preserve">- Prioritize culturally responsive hiring in schools serving predominantly Black students</w:t>
      </w:r>
      <w:r>
        <w:t xml:space="preserve"> </w:t>
      </w:r>
      <w:r>
        <w:t xml:space="preserve">- Consider school-specific diversity goals based on student composition</w:t>
      </w:r>
      <w:r>
        <w:t xml:space="preserve"> </w:t>
      </w:r>
      <w:r>
        <w:t xml:space="preserve">- Pair diversity initiatives with training in culturally responsive discipline practices</w:t>
      </w:r>
    </w:p>
    <w:bookmarkEnd w:id="23"/>
    <w:bookmarkStart w:id="24" w:name="X0835b9ccf9041bfe966312f70d22c3556b858cf"/>
    <w:p>
      <w:pPr>
        <w:pStyle w:val="Heading3"/>
      </w:pPr>
      <w:r>
        <w:t xml:space="preserve">2.</w:t>
      </w:r>
      <w:r>
        <w:t xml:space="preserve"> </w:t>
      </w:r>
      <w:r>
        <w:rPr>
          <w:b/>
          <w:bCs/>
        </w:rPr>
        <w:t xml:space="preserve">Positive Associations Across All Quartiles</w:t>
      </w:r>
    </w:p>
    <w:p>
      <w:pPr>
        <w:pStyle w:val="FirstParagraph"/>
      </w:pPr>
      <w:r>
        <w:rPr>
          <w:b/>
          <w:bCs/>
        </w:rPr>
        <w:t xml:space="preserve">Finding</w:t>
      </w:r>
      <w:r>
        <w:t xml:space="preserve">: Higher % White teachers is associated with higher suspension rates in ALL quartiles, but the association is strongest in Q4.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This is a</w:t>
      </w:r>
      <w:r>
        <w:t xml:space="preserve"> </w:t>
      </w:r>
      <w:r>
        <w:rPr>
          <w:b/>
          <w:bCs/>
        </w:rPr>
        <w:t xml:space="preserve">correlational pattern</w:t>
      </w:r>
      <w:r>
        <w:t xml:space="preserve">, not a causal relationship. Possible explanations:</w:t>
      </w:r>
      <w:r>
        <w:t xml:space="preserve"> </w:t>
      </w:r>
      <w:r>
        <w:t xml:space="preserve">- Schools with higher suspension rates may have difficulty recruiting diverse staff</w:t>
      </w:r>
      <w:r>
        <w:t xml:space="preserve"> </w:t>
      </w:r>
      <w:r>
        <w:t xml:space="preserve">- Diverse teachers may implement more culturally responsive practices</w:t>
      </w:r>
      <w:r>
        <w:t xml:space="preserve"> </w:t>
      </w:r>
      <w:r>
        <w:t xml:space="preserve">- Unmeasured factors (school culture, community context) drive both diversity and discipline</w:t>
      </w:r>
      <w:r>
        <w:t xml:space="preserve"> </w:t>
      </w:r>
      <w:r>
        <w:t xml:space="preserve">- Reverse causation: high-suspension schools may hire more diverse staff to address problems</w:t>
      </w:r>
    </w:p>
    <w:p>
      <w:pPr>
        <w:pStyle w:val="BodyText"/>
      </w:pPr>
      <w:r>
        <w:rPr>
          <w:b/>
          <w:bCs/>
        </w:rPr>
        <w:t xml:space="preserve">Implication</w:t>
      </w:r>
      <w:r>
        <w:t xml:space="preserve">: Do NOT conclude that White teachers cause higher suspension rates. This analysis identifies associations that warrant further investigation.</w:t>
      </w:r>
    </w:p>
    <w:bookmarkEnd w:id="24"/>
    <w:bookmarkStart w:id="25" w:name="small-effect-sizes-require-context"/>
    <w:p>
      <w:pPr>
        <w:pStyle w:val="Heading3"/>
      </w:pPr>
      <w:r>
        <w:t xml:space="preserve">3.</w:t>
      </w:r>
      <w:r>
        <w:t xml:space="preserve"> </w:t>
      </w:r>
      <w:r>
        <w:rPr>
          <w:b/>
          <w:bCs/>
        </w:rPr>
        <w:t xml:space="preserve">Small Effect Sizes Require Context</w:t>
      </w:r>
    </w:p>
    <w:p>
      <w:pPr>
        <w:pStyle w:val="FirstParagraph"/>
      </w:pPr>
      <w:r>
        <w:rPr>
          <w:b/>
          <w:bCs/>
        </w:rPr>
        <w:t xml:space="preserve">Finding</w:t>
      </w:r>
      <w:r>
        <w:t xml:space="preserve">: Even in Q4 (strongest association), a 10pp increase in % White teachers is associated with only 0.371pp increase in suspension rate.</w:t>
      </w:r>
    </w:p>
    <w:p>
      <w:pPr>
        <w:pStyle w:val="BodyText"/>
      </w:pPr>
      <w:r>
        <w:rPr>
          <w:b/>
          <w:bCs/>
        </w:rPr>
        <w:t xml:space="preserve">Context</w:t>
      </w:r>
      <w:r>
        <w:t xml:space="preserve">:</w:t>
      </w:r>
      <w:r>
        <w:t xml:space="preserve"> </w:t>
      </w:r>
      <w:r>
        <w:t xml:space="preserve">- Baseline suspension rates typically 2-10%</w:t>
      </w:r>
      <w:r>
        <w:t xml:space="preserve"> </w:t>
      </w:r>
      <w:r>
        <w:t xml:space="preserve">- A 0.371pp increase from 5% to 5.371% is a 7.4% relative increase</w:t>
      </w:r>
      <w:r>
        <w:t xml:space="preserve"> </w:t>
      </w:r>
      <w:r>
        <w:t xml:space="preserve">- At scale (thousands of schools), these associations affect thousands of students</w:t>
      </w:r>
    </w:p>
    <w:p>
      <w:pPr>
        <w:pStyle w:val="BodyText"/>
      </w:pPr>
      <w:r>
        <w:rPr>
          <w:b/>
          <w:bCs/>
        </w:rPr>
        <w:t xml:space="preserve">Implication</w:t>
      </w:r>
      <w:r>
        <w:t xml:space="preserve">: Small coefficients can be meaningful in aggregate, but teacher diversity alone is unlikely to dramatically reduce suspension rates.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limitations-and-caveats"/>
    <w:p>
      <w:pPr>
        <w:pStyle w:val="Heading2"/>
      </w:pPr>
      <w:r>
        <w:t xml:space="preserve">Limitations and Caveats</w:t>
      </w:r>
    </w:p>
    <w:bookmarkStart w:id="27" w:name="critical-correlational-not-causal"/>
    <w:p>
      <w:pPr>
        <w:pStyle w:val="Heading3"/>
      </w:pPr>
      <w:r>
        <w:rPr>
          <w:b/>
          <w:bCs/>
        </w:rPr>
        <w:t xml:space="preserve">CRITICAL: Correlational, Not Causal</w:t>
      </w:r>
    </w:p>
    <w:p>
      <w:pPr>
        <w:pStyle w:val="FirstParagraph"/>
      </w:pPr>
      <w:r>
        <w:t xml:space="preserve">This analysis uses</w:t>
      </w:r>
      <w:r>
        <w:t xml:space="preserve"> </w:t>
      </w:r>
      <w:r>
        <w:rPr>
          <w:b/>
          <w:bCs/>
        </w:rPr>
        <w:t xml:space="preserve">observational data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stratified regression</w:t>
      </w:r>
      <w:r>
        <w:t xml:space="preserve">, which can detect</w:t>
      </w:r>
      <w:r>
        <w:t xml:space="preserve"> </w:t>
      </w:r>
      <w:r>
        <w:rPr>
          <w:b/>
          <w:bCs/>
        </w:rPr>
        <w:t xml:space="preserve">associations</w:t>
      </w:r>
      <w:r>
        <w:t xml:space="preserve"> </w:t>
      </w:r>
      <w:r>
        <w:t xml:space="preserve">but cannot prove</w:t>
      </w:r>
      <w:r>
        <w:t xml:space="preserve"> </w:t>
      </w:r>
      <w:r>
        <w:rPr>
          <w:b/>
          <w:bCs/>
        </w:rPr>
        <w:t xml:space="preserve">causation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we CAN say</w:t>
      </w:r>
      <w:r>
        <w:t xml:space="preserve">:</w:t>
      </w:r>
      <w:r>
        <w:t xml:space="preserve"> </w:t>
      </w:r>
      <w:r>
        <w:t xml:space="preserve">- Teacher racial composition is associated with suspension rates</w:t>
      </w:r>
      <w:r>
        <w:t xml:space="preserve"> </w:t>
      </w:r>
      <w:r>
        <w:t xml:space="preserve">- This association is stronger in majority-Black schools (Q4) than majority-White schools (Q1)</w:t>
      </w:r>
      <w:r>
        <w:t xml:space="preserve"> </w:t>
      </w:r>
      <w:r>
        <w:t xml:space="preserve">- The pattern is consistent across all quartiles (positive associations throughout)</w:t>
      </w:r>
    </w:p>
    <w:p>
      <w:pPr>
        <w:pStyle w:val="BodyText"/>
      </w:pPr>
      <w:r>
        <w:rPr>
          <w:b/>
          <w:bCs/>
        </w:rPr>
        <w:t xml:space="preserve">What we CANNOT say</w:t>
      </w:r>
      <w:r>
        <w:t xml:space="preserve">:</w:t>
      </w:r>
      <w:r>
        <w:t xml:space="preserve"> </w:t>
      </w:r>
      <w:r>
        <w:t xml:space="preserve">- White teachers</w:t>
      </w:r>
      <w:r>
        <w:t xml:space="preserve"> </w:t>
      </w:r>
      <w:r>
        <w:t xml:space="preserve">“cause”</w:t>
      </w:r>
      <w:r>
        <w:t xml:space="preserve"> </w:t>
      </w:r>
      <w:r>
        <w:t xml:space="preserve">higher suspension rates</w:t>
      </w:r>
      <w:r>
        <w:t xml:space="preserve"> </w:t>
      </w:r>
      <w:r>
        <w:t xml:space="preserve">- Increasing diversity will reduce suspensions</w:t>
      </w:r>
      <w:r>
        <w:t xml:space="preserve"> </w:t>
      </w:r>
      <w:r>
        <w:t xml:space="preserve">- The direction of causality</w:t>
      </w:r>
    </w:p>
    <w:p>
      <w:pPr>
        <w:pStyle w:val="BodyText"/>
      </w:pPr>
      <w:r>
        <w:rPr>
          <w:b/>
          <w:bCs/>
        </w:rPr>
        <w:t xml:space="preserve">Why Causal Inference is Limited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No random assignment</w:t>
      </w:r>
      <w:r>
        <w:t xml:space="preserve">: Schools are not randomly assigned to have certain teacher compositions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Unmeasured confounders</w:t>
      </w:r>
      <w:r>
        <w:t xml:space="preserve">: School culture, leadership, community context, resources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Selection effects</w:t>
      </w:r>
      <w:r>
        <w:t xml:space="preserve">: Teachers may choose schools based on existing disciplinary climate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: High-suspension schools may hire diverse staff to address problems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Ecological fallacy</w:t>
      </w:r>
      <w:r>
        <w:t xml:space="preserve">: School-level analysis cannot identify individual teacher effects</w:t>
      </w:r>
    </w:p>
    <w:bookmarkEnd w:id="27"/>
    <w:bookmarkStart w:id="28" w:name="other-limitations"/>
    <w:p>
      <w:pPr>
        <w:pStyle w:val="Heading3"/>
      </w:pPr>
      <w:r>
        <w:t xml:space="preserve">Other Limitations</w:t>
      </w:r>
    </w:p>
    <w:p>
      <w:pPr>
        <w:pStyle w:val="FirstParagraph"/>
      </w:pPr>
      <w:r>
        <w:rPr>
          <w:b/>
          <w:bCs/>
        </w:rPr>
        <w:t xml:space="preserve">Measurement</w:t>
      </w:r>
      <w:r>
        <w:t xml:space="preserve">:</w:t>
      </w:r>
      <w:r>
        <w:t xml:space="preserve"> </w:t>
      </w:r>
      <w:r>
        <w:t xml:space="preserve">- Teacher diversity measured as % White (binary construct)</w:t>
      </w:r>
      <w:r>
        <w:t xml:space="preserve"> </w:t>
      </w:r>
      <w:r>
        <w:t xml:space="preserve">- Does not capture cultural competency, training, or teacher-student matching</w:t>
      </w:r>
      <w:r>
        <w:t xml:space="preserve"> </w:t>
      </w:r>
      <w:r>
        <w:t xml:space="preserve">- Suspension rates are aggregate (all infraction types combined)</w:t>
      </w:r>
    </w:p>
    <w:p>
      <w:pPr>
        <w:pStyle w:val="BodyText"/>
      </w:pPr>
      <w:r>
        <w:rPr>
          <w:b/>
          <w:bCs/>
        </w:rPr>
        <w:t xml:space="preserve">Scope</w:t>
      </w:r>
      <w:r>
        <w:t xml:space="preserve">:</w:t>
      </w:r>
      <w:r>
        <w:t xml:space="preserve"> </w:t>
      </w:r>
      <w:r>
        <w:t xml:space="preserve">- California public schools only</w:t>
      </w:r>
      <w:r>
        <w:t xml:space="preserve"> </w:t>
      </w:r>
      <w:r>
        <w:t xml:space="preserve">- 2018-19 onwards (may not reflect earlier patterns)</w:t>
      </w:r>
      <w:r>
        <w:t xml:space="preserve"> </w:t>
      </w:r>
      <w:r>
        <w:t xml:space="preserve">- Excludes private schools</w:t>
      </w:r>
    </w:p>
    <w:p>
      <w:pPr>
        <w:pStyle w:val="BodyText"/>
      </w:pPr>
      <w:r>
        <w:rPr>
          <w:b/>
          <w:bCs/>
        </w:rPr>
        <w:t xml:space="preserve">Statistical</w:t>
      </w:r>
      <w:r>
        <w:t xml:space="preserve">:</w:t>
      </w:r>
      <w:r>
        <w:t xml:space="preserve"> </w:t>
      </w:r>
      <w:r>
        <w:t xml:space="preserve">- No formal test of slope differences (would require interaction terms)</w:t>
      </w:r>
      <w:r>
        <w:t xml:space="preserve"> </w:t>
      </w:r>
      <w:r>
        <w:t xml:space="preserve">- Visual</w:t>
      </w:r>
      <w:r>
        <w:t xml:space="preserve"> </w:t>
      </w:r>
      <w:r>
        <w:t xml:space="preserve">“eyeball test”</w:t>
      </w:r>
      <w:r>
        <w:t xml:space="preserve"> </w:t>
      </w:r>
      <w:r>
        <w:t xml:space="preserve">only</w:t>
      </w:r>
      <w:r>
        <w:t xml:space="preserve"> </w:t>
      </w:r>
      <w:r>
        <w:t xml:space="preserve">- Separate regressions by quartile (not a single interaction model)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data-outputs-available"/>
    <w:p>
      <w:pPr>
        <w:pStyle w:val="Heading2"/>
      </w:pPr>
      <w:r>
        <w:t xml:space="preserve">Data Outputs Available</w:t>
      </w:r>
    </w:p>
    <w:bookmarkStart w:id="30" w:name="csv-table"/>
    <w:p>
      <w:pPr>
        <w:pStyle w:val="Heading3"/>
      </w:pPr>
      <w:r>
        <w:rPr>
          <w:b/>
          <w:bCs/>
        </w:rPr>
        <w:t xml:space="preserve">CSV Table</w:t>
      </w:r>
    </w:p>
    <w:p>
      <w:pPr>
        <w:pStyle w:val="FirstParagraph"/>
      </w:pPr>
      <w:r>
        <w:rPr>
          <w:rStyle w:val="VerbatimChar"/>
        </w:rPr>
        <w:t xml:space="preserve">outputs/tables/24_quartile_slope_comparison_coefficients.csv</w:t>
      </w:r>
      <w:r>
        <w:t xml:space="preserve"> </w:t>
      </w:r>
      <w:r>
        <w:t xml:space="preserve">- Regression coefficients for all quartiles</w:t>
      </w:r>
      <w:r>
        <w:t xml:space="preserve"> </w:t>
      </w:r>
      <w:r>
        <w:t xml:space="preserve">- Standard errors, confidence intervals, p-values</w:t>
      </w:r>
      <w:r>
        <w:t xml:space="preserve"> </w:t>
      </w:r>
      <w:r>
        <w:t xml:space="preserve">- R² values and significance indicators</w:t>
      </w:r>
    </w:p>
    <w:bookmarkEnd w:id="30"/>
    <w:bookmarkStart w:id="31" w:name="visualization-png-300-dpi"/>
    <w:p>
      <w:pPr>
        <w:pStyle w:val="Heading3"/>
      </w:pPr>
      <w:r>
        <w:rPr>
          <w:b/>
          <w:bCs/>
        </w:rPr>
        <w:t xml:space="preserve">Visualization</w:t>
      </w:r>
      <w:r>
        <w:t xml:space="preserve"> </w:t>
      </w:r>
      <w:r>
        <w:t xml:space="preserve">(PNG, 300 DPI)</w:t>
      </w:r>
    </w:p>
    <w:p>
      <w:pPr>
        <w:pStyle w:val="FirstParagraph"/>
      </w:pPr>
      <w:r>
        <w:rPr>
          <w:rStyle w:val="VerbatimChar"/>
        </w:rPr>
        <w:t xml:space="preserve">outputs/graphs/24_quartile_slope_comparison.png</w:t>
      </w:r>
      <w:r>
        <w:t xml:space="preserve"> </w:t>
      </w:r>
      <w:r>
        <w:t xml:space="preserve">- Faceted scatter plot (2×2 grid)</w:t>
      </w:r>
      <w:r>
        <w:t xml:space="preserve"> </w:t>
      </w:r>
      <w:r>
        <w:t xml:space="preserve">- Separate panel for each quartile</w:t>
      </w:r>
      <w:r>
        <w:t xml:space="preserve"> </w:t>
      </w:r>
      <w:r>
        <w:t xml:space="preserve">- Linear regression lines with 95% confidence intervals</w:t>
      </w:r>
      <w:r>
        <w:t xml:space="preserve"> </w:t>
      </w:r>
      <w:r>
        <w:t xml:space="preserve">- Fixed y-axis scale for direct visual comparison</w:t>
      </w:r>
    </w:p>
    <w:p>
      <w:pPr>
        <w:pStyle w:val="BodyText"/>
      </w:pPr>
      <w:r>
        <w:rPr>
          <w:b/>
          <w:bCs/>
        </w:rPr>
        <w:t xml:space="preserve">Output Location</w:t>
      </w:r>
      <w:r>
        <w:t xml:space="preserve">: All files in</w:t>
      </w:r>
      <w:r>
        <w:t xml:space="preserve"> </w:t>
      </w:r>
      <w:r>
        <w:rPr>
          <w:rStyle w:val="VerbatimChar"/>
        </w:rPr>
        <w:t xml:space="preserve">outputs/</w:t>
      </w:r>
      <w:r>
        <w:t xml:space="preserve"> </w:t>
      </w:r>
      <w:r>
        <w:t xml:space="preserve">subdirectories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citation"/>
    <w:p>
      <w:pPr>
        <w:pStyle w:val="Heading2"/>
      </w:pPr>
      <w:r>
        <w:t xml:space="preserve">Citation</w:t>
      </w:r>
    </w:p>
    <w:p>
      <w:pPr>
        <w:pStyle w:val="FirstParagraph"/>
      </w:pPr>
      <w:r>
        <w:rPr>
          <w:b/>
          <w:bCs/>
        </w:rPr>
        <w:t xml:space="preserve">Suggested Citation</w:t>
      </w:r>
      <w:r>
        <w:t xml:space="preserve">:</w:t>
      </w:r>
      <w:r>
        <w:t xml:space="preserve"> </w:t>
      </w:r>
      <w:r>
        <w:t xml:space="preserve">&gt; REACH Suspensions Analysis (2025).</w:t>
      </w:r>
      <w:r>
        <w:t xml:space="preserve"> </w:t>
      </w:r>
      <w:r>
        <w:t xml:space="preserve">“Teacher Diversity and Suspension Rates by School Racial Composition: Slope Comparison Analysis - Executive Summary.”</w:t>
      </w:r>
      <w:r>
        <w:t xml:space="preserve"> </w:t>
      </w:r>
      <w:r>
        <w:t xml:space="preserve">UCLA Center for the Transformation of Schools, REACH Suspensions Analysis Project. Analysis conducted November 2025 using California Department of Education data (2018-19 through 2023-24).</w:t>
      </w:r>
    </w:p>
    <w:p>
      <w:pPr>
        <w:pStyle w:val="BodyText"/>
      </w:pPr>
      <w:r>
        <w:rPr>
          <w:b/>
          <w:bCs/>
        </w:rPr>
        <w:t xml:space="preserve">Data Sources</w:t>
      </w:r>
      <w:r>
        <w:t xml:space="preserve">:</w:t>
      </w:r>
      <w:r>
        <w:t xml:space="preserve"> </w:t>
      </w:r>
      <w:r>
        <w:t xml:space="preserve">&gt; California Department of Education.</w:t>
      </w:r>
      <w:r>
        <w:t xml:space="preserve"> </w:t>
      </w:r>
      <w:r>
        <w:t xml:space="preserve">“Student Suspension Data Files (2018-19 through 2023-24).”</w:t>
      </w:r>
      <w:r>
        <w:t xml:space="preserve"> </w:t>
      </w:r>
      <w:r>
        <w:t xml:space="preserve">Retrieved from https://www.cde.ca.gov/ds/sd/sd/</w:t>
      </w:r>
      <w:r>
        <w:t xml:space="preserve"> </w:t>
      </w:r>
      <w:r>
        <w:t xml:space="preserve">&gt;</w:t>
      </w:r>
      <w:r>
        <w:t xml:space="preserve"> </w:t>
      </w:r>
      <w:r>
        <w:t xml:space="preserve">&gt; California Department of Education.</w:t>
      </w:r>
      <w:r>
        <w:t xml:space="preserve"> </w:t>
      </w:r>
      <w:r>
        <w:t xml:space="preserve">“Teacher Staff Demographic Data Files (2018-19 through 2023-24).”</w:t>
      </w:r>
      <w:r>
        <w:t xml:space="preserve"> </w:t>
      </w:r>
      <w:r>
        <w:t xml:space="preserve">Retrieved from https://www.cde.ca.gov/</w:t>
      </w:r>
    </w:p>
    <w:p>
      <w:pPr>
        <w:pStyle w:val="BodyText"/>
      </w:pPr>
      <w:r>
        <w:rPr>
          <w:b/>
          <w:bCs/>
        </w:rPr>
        <w:t xml:space="preserve">Analysis Documentation</w:t>
      </w:r>
      <w:r>
        <w:t xml:space="preserve">:</w:t>
      </w:r>
      <w:r>
        <w:t xml:space="preserve"> </w:t>
      </w:r>
      <w:r>
        <w:t xml:space="preserve">&gt; Full methodology and code:</w:t>
      </w:r>
      <w:r>
        <w:t xml:space="preserve"> </w:t>
      </w:r>
      <w:r>
        <w:rPr>
          <w:rStyle w:val="VerbatimChar"/>
        </w:rPr>
        <w:t xml:space="preserve">Analysis/24_quartile_slope_comparison.R</w:t>
      </w:r>
    </w:p>
    <w:p>
      <w:r>
        <w:pict>
          <v:rect style="width:0;height:1.5pt" o:hralign="center" o:hrstd="t" o:hr="t"/>
        </w:pict>
      </w:r>
    </w:p>
    <w:bookmarkEnd w:id="33"/>
    <w:bookmarkStart w:id="34" w:name="contact-and-questions"/>
    <w:p>
      <w:pPr>
        <w:pStyle w:val="Heading2"/>
      </w:pPr>
      <w:r>
        <w:t xml:space="preserve">Contact and Questions</w:t>
      </w:r>
    </w:p>
    <w:p>
      <w:pPr>
        <w:pStyle w:val="FirstParagraph"/>
      </w:pPr>
      <w:r>
        <w:t xml:space="preserve">For questions about: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Methodology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Analysis/24_quartile_slope_comparison.R</w:t>
      </w:r>
      <w:r>
        <w:t xml:space="preserve"> </w:t>
      </w:r>
      <w:r>
        <w:t xml:space="preserve">(inline documentation)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Aggregation methodology</w:t>
      </w:r>
      <w:r>
        <w:t xml:space="preserve">: See</w:t>
      </w:r>
      <w:r>
        <w:t xml:space="preserve"> </w:t>
      </w:r>
      <w:r>
        <w:t xml:space="preserve">“CRITICAL: Aggregation to School-Year Level”</w:t>
      </w:r>
      <w:r>
        <w:t xml:space="preserve"> </w:t>
      </w:r>
      <w:r>
        <w:t xml:space="preserve">in this summary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pipeline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(repository guide)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Related analyses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outputs/summaries/README.md</w:t>
      </w:r>
    </w:p>
    <w:p>
      <w:r>
        <w:pict>
          <v:rect style="width:0;height:1.5pt" o:hralign="center" o:hrstd="t" o:hr="t"/>
        </w:pict>
      </w:r>
    </w:p>
    <w:bookmarkEnd w:id="34"/>
    <w:bookmarkStart w:id="35" w:name="document-information"/>
    <w:p>
      <w:pPr>
        <w:pStyle w:val="Heading2"/>
      </w:pPr>
      <w:r>
        <w:t xml:space="preserve">Document Information</w:t>
      </w:r>
    </w:p>
    <w:p>
      <w:pPr>
        <w:pStyle w:val="FirstParagraph"/>
      </w:pPr>
      <w:r>
        <w:rPr>
          <w:b/>
          <w:bCs/>
        </w:rPr>
        <w:t xml:space="preserve">Document Version</w:t>
      </w:r>
      <w:r>
        <w:t xml:space="preserve">: 1.0</w:t>
      </w:r>
      <w:r>
        <w:t xml:space="preserve"> </w:t>
      </w:r>
      <w:r>
        <w:rPr>
          <w:b/>
          <w:bCs/>
        </w:rPr>
        <w:t xml:space="preserve">Document Created</w:t>
      </w:r>
      <w:r>
        <w:t xml:space="preserve">: 2025-11-20</w:t>
      </w:r>
      <w:r>
        <w:t xml:space="preserve"> </w:t>
      </w:r>
      <w:r>
        <w:rPr>
          <w:b/>
          <w:bCs/>
        </w:rPr>
        <w:t xml:space="preserve">Last Updated</w:t>
      </w:r>
      <w:r>
        <w:t xml:space="preserve">: 2025-11-20</w:t>
      </w:r>
      <w:r>
        <w:t xml:space="preserve"> </w:t>
      </w:r>
      <w:r>
        <w:rPr>
          <w:b/>
          <w:bCs/>
        </w:rPr>
        <w:t xml:space="preserve">Analysis 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Analysis/24_quartile_slope_comparison.R</w:t>
      </w:r>
      <w:r>
        <w:t xml:space="preserve"> </w:t>
      </w:r>
      <w:r>
        <w:rPr>
          <w:b/>
          <w:bCs/>
        </w:rPr>
        <w:t xml:space="preserve">Output 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outputs/summaries/24_quartile_slope_comparison_SUMMARY.md</w:t>
      </w:r>
      <w:r>
        <w:t xml:space="preserve"> </w:t>
      </w:r>
      <w:r>
        <w:rPr>
          <w:b/>
          <w:bCs/>
        </w:rPr>
        <w:t xml:space="preserve">Word Version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outputs/summaries/24_quartile_slope_comparison_SUMMARY.docx</w:t>
      </w:r>
      <w:r>
        <w:t xml:space="preserve"> </w:t>
      </w:r>
      <w:r>
        <w:t xml:space="preserve">(generate using conversion script)</w:t>
      </w:r>
    </w:p>
    <w:p>
      <w:pPr>
        <w:pStyle w:val="BodyText"/>
      </w:pPr>
      <w:r>
        <w:rPr>
          <w:b/>
          <w:bCs/>
        </w:rPr>
        <w:t xml:space="preserve">Conversion to Word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./scripts/utilities/convert_summary_to_word.sh</w:t>
      </w:r>
      <w:r>
        <w:rPr>
          <w:rStyle w:val="NormalTok"/>
        </w:rPr>
        <w:t xml:space="preserve"> 24_quartile_slope_comparison_SUMMARY.md</w:t>
      </w:r>
    </w:p>
    <w:p>
      <w:pPr>
        <w:pStyle w:val="FirstParagraph"/>
      </w:pPr>
      <w:r>
        <w:rPr>
          <w:b/>
          <w:bCs/>
        </w:rPr>
        <w:t xml:space="preserve">Change Log</w:t>
      </w:r>
      <w:r>
        <w:t xml:space="preserve">:</w:t>
      </w:r>
      <w:r>
        <w:t xml:space="preserve"> </w:t>
      </w:r>
      <w:r>
        <w:t xml:space="preserve">- v1.0 (2025-11-20): Initial summary with corrected methodology (school-year aggregation)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SUMMARY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24_quartile_slope_comparison_SUMMARY</dc:title>
  <dc:creator/>
  <cp:keywords/>
  <dcterms:created xsi:type="dcterms:W3CDTF">2025-11-21T00:05:39Z</dcterms:created>
  <dcterms:modified xsi:type="dcterms:W3CDTF">2025-11-21T00:05:39Z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2025-11-20</vt:lpwstr>
  </property>
</Properties>
</file>