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71.0" w:type="dxa"/>
        <w:jc w:val="left"/>
        <w:tblInd w:w="0.0" w:type="dxa"/>
        <w:tblBorders>
          <w:top w:color="000000" w:space="0" w:sz="8" w:val="single"/>
          <w:bottom w:color="000000" w:space="0" w:sz="8" w:val="single"/>
        </w:tblBorders>
        <w:tblLayout w:type="fixed"/>
        <w:tblLook w:val="0400"/>
      </w:tblPr>
      <w:tblGrid>
        <w:gridCol w:w="2615"/>
        <w:gridCol w:w="5148"/>
        <w:gridCol w:w="1508"/>
        <w:tblGridChange w:id="0">
          <w:tblGrid>
            <w:gridCol w:w="2615"/>
            <w:gridCol w:w="5148"/>
            <w:gridCol w:w="1508"/>
          </w:tblGrid>
        </w:tblGridChange>
      </w:tblGrid>
      <w:tr>
        <w:trPr>
          <w:cantSplit w:val="0"/>
          <w:trHeight w:val="971"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2">
            <w:pPr>
              <w:pageBreakBefore w:val="0"/>
              <w:spacing w:after="0" w:lineRule="auto"/>
              <w:jc w:val="center"/>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1378745" cy="693385"/>
                  <wp:effectExtent b="0" l="0" r="0" t="0"/>
                  <wp:docPr descr="C:\Users\esprit\Desktop\Logo_ESPRIT.jpg" id="2" name="image1.jpg"/>
                  <a:graphic>
                    <a:graphicData uri="http://schemas.openxmlformats.org/drawingml/2006/picture">
                      <pic:pic>
                        <pic:nvPicPr>
                          <pic:cNvPr descr="C:\Users\esprit\Desktop\Logo_ESPRIT.jpg" id="0" name="image1.jpg"/>
                          <pic:cNvPicPr preferRelativeResize="0"/>
                        </pic:nvPicPr>
                        <pic:blipFill>
                          <a:blip r:embed="rId7"/>
                          <a:srcRect b="0" l="0" r="0" t="0"/>
                          <a:stretch>
                            <a:fillRect/>
                          </a:stretch>
                        </pic:blipFill>
                        <pic:spPr>
                          <a:xfrm>
                            <a:off x="0" y="0"/>
                            <a:ext cx="1378745" cy="693385"/>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3">
            <w:pPr>
              <w:pageBreakBefore w:val="0"/>
              <w:spacing w:after="0" w:lineRule="auto"/>
              <w:ind w:left="-216"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Prosit 5: Programmation orientée objet(JAVA)</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4">
            <w:pPr>
              <w:pageBreakBefore w:val="0"/>
              <w:spacing w:after="0" w:lineRule="auto"/>
              <w:ind w:left="-216" w:firstLine="0"/>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ageBreakBefore w:val="0"/>
        <w:spacing w:line="360" w:lineRule="auto"/>
        <w:jc w:val="center"/>
        <w:rPr/>
      </w:pPr>
      <w:r w:rsidDel="00000000" w:rsidR="00000000" w:rsidRPr="00000000">
        <w:rPr>
          <w:rFonts w:ascii="Times New Roman" w:cs="Times New Roman" w:eastAsia="Times New Roman" w:hAnsi="Times New Roman"/>
          <w:b w:val="1"/>
          <w:sz w:val="32"/>
          <w:szCs w:val="32"/>
          <w:u w:val="single"/>
          <w:rtl w:val="0"/>
        </w:rPr>
        <w:t xml:space="preserve">« TuniProd » Gestion Catégories de Produits</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tab/>
        <w:t xml:space="preserve">L</w:t>
      </w:r>
      <w:r w:rsidDel="00000000" w:rsidR="00000000" w:rsidRPr="00000000">
        <w:rPr>
          <w:rFonts w:ascii="Times New Roman" w:cs="Times New Roman" w:eastAsia="Times New Roman" w:hAnsi="Times New Roman"/>
          <w:sz w:val="28"/>
          <w:szCs w:val="28"/>
          <w:rtl w:val="0"/>
        </w:rPr>
        <w:t xml:space="preserve">es propriétaires des différents magasins veulent gérer leurs magasins d’une façon qu’ils comportent divers types de produits.</w:t>
      </w:r>
    </w:p>
    <w:p w:rsidR="00000000" w:rsidDel="00000000" w:rsidP="00000000" w:rsidRDefault="00000000" w:rsidRPr="00000000" w14:paraId="0000000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effet la gestion journalière des différents magasins consiste en l’entrée et la sortie de divers types de produits alimentaires (produit laitiers et produits agricoles…), on va s’intéresse aux produits agricoles qui peuvent être soit des légumes, soit des fruits ;</w:t>
      </w:r>
    </w:p>
    <w:p w:rsidR="00000000" w:rsidDel="00000000" w:rsidP="00000000" w:rsidRDefault="00000000" w:rsidRPr="00000000" w14:paraId="0000000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Tous les produits possèdent des caractéristiques définis auparavant. A chaque </w:t>
      </w:r>
      <w:r w:rsidDel="00000000" w:rsidR="00000000" w:rsidRPr="00000000">
        <w:rPr>
          <w:rFonts w:ascii="Times New Roman" w:cs="Times New Roman" w:eastAsia="Times New Roman" w:hAnsi="Times New Roman"/>
          <w:sz w:val="28"/>
          <w:szCs w:val="28"/>
          <w:highlight w:val="green"/>
          <w:rtl w:val="0"/>
        </w:rPr>
        <w:t xml:space="preserve">produit agricole</w:t>
      </w:r>
      <w:r w:rsidDel="00000000" w:rsidR="00000000" w:rsidRPr="00000000">
        <w:rPr>
          <w:rFonts w:ascii="Times New Roman" w:cs="Times New Roman" w:eastAsia="Times New Roman" w:hAnsi="Times New Roman"/>
          <w:sz w:val="28"/>
          <w:szCs w:val="28"/>
          <w:rtl w:val="0"/>
        </w:rPr>
        <w:t xml:space="preserve"> est associé un autre attribut pour indiquer la saison de récolte de ce produit.</w:t>
      </w:r>
    </w:p>
    <w:p w:rsidR="00000000" w:rsidDel="00000000" w:rsidP="00000000" w:rsidRDefault="00000000" w:rsidRPr="00000000" w14:paraId="0000000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On veut manipuler toutes les catégories des produits à travers la même représentation : celle d’un </w:t>
      </w:r>
      <w:r w:rsidDel="00000000" w:rsidR="00000000" w:rsidRPr="00000000">
        <w:rPr>
          <w:rFonts w:ascii="Times New Roman" w:cs="Times New Roman" w:eastAsia="Times New Roman" w:hAnsi="Times New Roman"/>
          <w:sz w:val="28"/>
          <w:szCs w:val="28"/>
          <w:highlight w:val="green"/>
          <w:rtl w:val="0"/>
        </w:rPr>
        <w:t xml:space="preserve">produit.</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numPr>
          <w:ilvl w:val="0"/>
          <w:numId w:val="1"/>
        </w:numPr>
        <w:ind w:left="9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Définissez les classes </w:t>
      </w:r>
      <w:r w:rsidDel="00000000" w:rsidR="00000000" w:rsidRPr="00000000">
        <w:rPr>
          <w:rFonts w:ascii="Times New Roman" w:cs="Times New Roman" w:eastAsia="Times New Roman" w:hAnsi="Times New Roman"/>
          <w:b w:val="1"/>
          <w:sz w:val="28"/>
          <w:szCs w:val="28"/>
          <w:highlight w:val="yellow"/>
          <w:rtl w:val="0"/>
        </w:rPr>
        <w:t xml:space="preserve">ProduitFruit</w:t>
      </w:r>
      <w:r w:rsidDel="00000000" w:rsidR="00000000" w:rsidRPr="00000000">
        <w:rPr>
          <w:rFonts w:ascii="Times New Roman" w:cs="Times New Roman" w:eastAsia="Times New Roman" w:hAnsi="Times New Roman"/>
          <w:b w:val="1"/>
          <w:sz w:val="28"/>
          <w:szCs w:val="28"/>
          <w:rtl w:val="0"/>
        </w:rPr>
        <w:t xml:space="preserve">  et </w:t>
      </w:r>
      <w:r w:rsidDel="00000000" w:rsidR="00000000" w:rsidRPr="00000000">
        <w:rPr>
          <w:rFonts w:ascii="Times New Roman" w:cs="Times New Roman" w:eastAsia="Times New Roman" w:hAnsi="Times New Roman"/>
          <w:b w:val="1"/>
          <w:sz w:val="28"/>
          <w:szCs w:val="28"/>
          <w:highlight w:val="yellow"/>
          <w:rtl w:val="0"/>
        </w:rPr>
        <w:t xml:space="preserve">ProduitLegume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numPr>
          <w:ilvl w:val="0"/>
          <w:numId w:val="1"/>
        </w:numPr>
        <w:ind w:left="9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Créer les produits suivants : </w:t>
      </w:r>
    </w:p>
    <w:tbl>
      <w:tblPr>
        <w:tblStyle w:val="Table2"/>
        <w:tblW w:w="8358.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4"/>
        <w:gridCol w:w="1120"/>
        <w:gridCol w:w="1243"/>
        <w:gridCol w:w="1705"/>
        <w:gridCol w:w="1309"/>
        <w:gridCol w:w="1527"/>
        <w:tblGridChange w:id="0">
          <w:tblGrid>
            <w:gridCol w:w="1454"/>
            <w:gridCol w:w="1120"/>
            <w:gridCol w:w="1243"/>
            <w:gridCol w:w="1705"/>
            <w:gridCol w:w="1309"/>
            <w:gridCol w:w="1527"/>
          </w:tblGrid>
        </w:tblGridChange>
      </w:tblGrid>
      <w:tr>
        <w:trPr>
          <w:cantSplit w:val="0"/>
          <w:tblHeader w:val="0"/>
        </w:trPr>
        <w:tc>
          <w:tcPr>
            <w:shd w:fill="auto" w:val="clear"/>
          </w:tcPr>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Produit </w:t>
            </w:r>
          </w:p>
        </w:tc>
        <w:tc>
          <w:tcPr>
            <w:shd w:fill="auto" w:val="clear"/>
          </w:tcPr>
          <w:p w:rsidR="00000000" w:rsidDel="00000000" w:rsidP="00000000" w:rsidRDefault="00000000" w:rsidRPr="00000000" w14:paraId="0000001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w:t>
            </w:r>
          </w:p>
        </w:tc>
        <w:tc>
          <w:tcPr>
            <w:shd w:fill="auto" w:val="clear"/>
          </w:tcPr>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w:t>
            </w:r>
          </w:p>
        </w:tc>
        <w:tc>
          <w:tcPr>
            <w:shd w:fill="auto" w:val="clear"/>
          </w:tcPr>
          <w:p w:rsidR="00000000" w:rsidDel="00000000" w:rsidP="00000000" w:rsidRDefault="00000000" w:rsidRPr="00000000" w14:paraId="0000001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libellé</w:t>
            </w:r>
          </w:p>
        </w:tc>
        <w:tc>
          <w:tcPr>
            <w:shd w:fill="auto" w:val="clear"/>
          </w:tcPr>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quantité </w:t>
            </w:r>
          </w:p>
        </w:tc>
        <w:tc>
          <w:tcPr>
            <w:shd w:fill="auto" w:val="clear"/>
          </w:tcPr>
          <w:p w:rsidR="00000000" w:rsidDel="00000000" w:rsidP="00000000" w:rsidRDefault="00000000" w:rsidRPr="00000000" w14:paraId="0000001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saison</w:t>
            </w:r>
          </w:p>
        </w:tc>
      </w:tr>
      <w:tr>
        <w:trPr>
          <w:cantSplit w:val="0"/>
          <w:tblHeader w:val="0"/>
        </w:trPr>
        <w:tc>
          <w:tcPr>
            <w:shd w:fill="auto" w:val="clear"/>
          </w:tcPr>
          <w:p w:rsidR="00000000" w:rsidDel="00000000" w:rsidP="00000000" w:rsidRDefault="00000000" w:rsidRPr="00000000" w14:paraId="000000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w:t>
            </w:r>
          </w:p>
        </w:tc>
        <w:tc>
          <w:tcPr>
            <w:shd w:fill="auto" w:val="clear"/>
          </w:tcPr>
          <w:p w:rsidR="00000000" w:rsidDel="00000000" w:rsidP="00000000" w:rsidRDefault="00000000" w:rsidRPr="00000000" w14:paraId="0000001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1254</w:t>
            </w:r>
          </w:p>
        </w:tc>
        <w:tc>
          <w:tcPr>
            <w:shd w:fill="auto" w:val="clear"/>
          </w:tcPr>
          <w:p w:rsidR="00000000" w:rsidDel="00000000" w:rsidP="00000000" w:rsidRDefault="00000000" w:rsidRPr="00000000" w14:paraId="0000001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Fruit </w:t>
            </w:r>
          </w:p>
        </w:tc>
        <w:tc>
          <w:tcPr>
            <w:shd w:fill="auto" w:val="clear"/>
          </w:tcPr>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Fraise</w:t>
            </w:r>
          </w:p>
        </w:tc>
        <w:tc>
          <w:tcPr>
            <w:shd w:fill="auto" w:val="clear"/>
          </w:tcPr>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shd w:fill="auto" w:val="clear"/>
          </w:tcPr>
          <w:p w:rsidR="00000000" w:rsidDel="00000000" w:rsidP="00000000" w:rsidRDefault="00000000" w:rsidRPr="00000000" w14:paraId="0000001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Mars</w:t>
            </w:r>
          </w:p>
        </w:tc>
      </w:tr>
      <w:tr>
        <w:trPr>
          <w:cantSplit w:val="0"/>
          <w:tblHeader w:val="0"/>
        </w:trPr>
        <w:tc>
          <w:tcPr>
            <w:shd w:fill="auto" w:val="clear"/>
          </w:tcPr>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w:t>
            </w:r>
          </w:p>
        </w:tc>
        <w:tc>
          <w:tcPr>
            <w:shd w:fill="auto" w:val="clear"/>
          </w:tcPr>
          <w:p w:rsidR="00000000" w:rsidDel="00000000" w:rsidP="00000000" w:rsidRDefault="00000000" w:rsidRPr="00000000" w14:paraId="0000001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1224</w:t>
            </w:r>
          </w:p>
        </w:tc>
        <w:tc>
          <w:tcPr>
            <w:shd w:fill="auto" w:val="clear"/>
          </w:tcPr>
          <w:p w:rsidR="00000000" w:rsidDel="00000000" w:rsidP="00000000" w:rsidRDefault="00000000" w:rsidRPr="00000000" w14:paraId="0000001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Fruit</w:t>
            </w:r>
          </w:p>
        </w:tc>
        <w:tc>
          <w:tcPr>
            <w:shd w:fill="auto" w:val="clear"/>
          </w:tcPr>
          <w:p w:rsidR="00000000" w:rsidDel="00000000" w:rsidP="00000000" w:rsidRDefault="00000000" w:rsidRPr="00000000" w14:paraId="0000001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Pastèque </w:t>
            </w:r>
          </w:p>
        </w:tc>
        <w:tc>
          <w:tcPr>
            <w:shd w:fill="auto" w:val="clear"/>
          </w:tcPr>
          <w:p w:rsidR="00000000" w:rsidDel="00000000" w:rsidP="00000000" w:rsidRDefault="00000000" w:rsidRPr="00000000" w14:paraId="0000002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Pr>
          <w:p w:rsidR="00000000" w:rsidDel="00000000" w:rsidP="00000000" w:rsidRDefault="00000000" w:rsidRPr="00000000" w14:paraId="0000002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Juin </w:t>
            </w:r>
          </w:p>
        </w:tc>
      </w:tr>
      <w:tr>
        <w:trPr>
          <w:cantSplit w:val="0"/>
          <w:tblHeader w:val="0"/>
        </w:trPr>
        <w:tc>
          <w:tcPr>
            <w:shd w:fill="auto" w:val="clear"/>
          </w:tcPr>
          <w:p w:rsidR="00000000" w:rsidDel="00000000" w:rsidP="00000000" w:rsidRDefault="00000000" w:rsidRPr="00000000" w14:paraId="0000002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P3 </w:t>
            </w:r>
          </w:p>
        </w:tc>
        <w:tc>
          <w:tcPr>
            <w:shd w:fill="auto" w:val="clear"/>
          </w:tcPr>
          <w:p w:rsidR="00000000" w:rsidDel="00000000" w:rsidP="00000000" w:rsidRDefault="00000000" w:rsidRPr="00000000" w14:paraId="0000002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7896</w:t>
            </w:r>
          </w:p>
        </w:tc>
        <w:tc>
          <w:tcPr>
            <w:shd w:fill="auto" w:val="clear"/>
          </w:tcPr>
          <w:p w:rsidR="00000000" w:rsidDel="00000000" w:rsidP="00000000" w:rsidRDefault="00000000" w:rsidRPr="00000000" w14:paraId="0000002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Fruit</w:t>
            </w:r>
          </w:p>
        </w:tc>
        <w:tc>
          <w:tcPr>
            <w:shd w:fill="auto" w:val="clear"/>
          </w:tcPr>
          <w:p w:rsidR="00000000" w:rsidDel="00000000" w:rsidP="00000000" w:rsidRDefault="00000000" w:rsidRPr="00000000" w14:paraId="0000002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Mandarine  </w:t>
            </w:r>
          </w:p>
        </w:tc>
        <w:tc>
          <w:tcPr>
            <w:shd w:fill="auto" w:val="clear"/>
          </w:tcPr>
          <w:p w:rsidR="00000000" w:rsidDel="00000000" w:rsidP="00000000" w:rsidRDefault="00000000" w:rsidRPr="00000000" w14:paraId="0000002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w:t>
            </w:r>
          </w:p>
        </w:tc>
        <w:tc>
          <w:tcPr>
            <w:shd w:fill="auto" w:val="clear"/>
          </w:tcPr>
          <w:p w:rsidR="00000000" w:rsidDel="00000000" w:rsidP="00000000" w:rsidRDefault="00000000" w:rsidRPr="00000000" w14:paraId="0000002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Décembre </w:t>
            </w:r>
          </w:p>
        </w:tc>
      </w:tr>
      <w:tr>
        <w:trPr>
          <w:cantSplit w:val="0"/>
          <w:tblHeader w:val="0"/>
        </w:trPr>
        <w:tc>
          <w:tcPr>
            <w:shd w:fill="auto" w:val="clear"/>
          </w:tcPr>
          <w:p w:rsidR="00000000" w:rsidDel="00000000" w:rsidP="00000000" w:rsidRDefault="00000000" w:rsidRPr="00000000" w14:paraId="0000002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w:t>
            </w:r>
          </w:p>
        </w:tc>
        <w:tc>
          <w:tcPr>
            <w:shd w:fill="auto" w:val="clear"/>
          </w:tcPr>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8521</w:t>
            </w:r>
          </w:p>
        </w:tc>
        <w:tc>
          <w:tcPr>
            <w:shd w:fill="auto" w:val="clear"/>
          </w:tcPr>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Légumes </w:t>
            </w:r>
          </w:p>
        </w:tc>
        <w:tc>
          <w:tcPr>
            <w:shd w:fill="auto" w:val="clear"/>
          </w:tcPr>
          <w:p w:rsidR="00000000" w:rsidDel="00000000" w:rsidP="00000000" w:rsidRDefault="00000000" w:rsidRPr="00000000" w14:paraId="0000002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Artichauts </w:t>
            </w:r>
          </w:p>
        </w:tc>
        <w:tc>
          <w:tcPr>
            <w:shd w:fill="auto" w:val="clear"/>
          </w:tcPr>
          <w:p w:rsidR="00000000" w:rsidDel="00000000" w:rsidP="00000000" w:rsidRDefault="00000000" w:rsidRPr="00000000" w14:paraId="0000002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t>
            </w:r>
          </w:p>
        </w:tc>
        <w:tc>
          <w:tcPr>
            <w:shd w:fill="auto" w:val="clear"/>
          </w:tcPr>
          <w:p w:rsidR="00000000" w:rsidDel="00000000" w:rsidP="00000000" w:rsidRDefault="00000000" w:rsidRPr="00000000" w14:paraId="0000002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Janvier </w:t>
            </w:r>
          </w:p>
        </w:tc>
      </w:tr>
    </w:tbl>
    <w:p w:rsidR="00000000" w:rsidDel="00000000" w:rsidP="00000000" w:rsidRDefault="00000000" w:rsidRPr="00000000" w14:paraId="0000002E">
      <w:pPr>
        <w:pageBreakBefore w:val="0"/>
        <w:ind w:left="9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numPr>
          <w:ilvl w:val="0"/>
          <w:numId w:val="1"/>
        </w:numPr>
        <w:ind w:left="9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Utiliser la méthode </w:t>
      </w:r>
      <w:r w:rsidDel="00000000" w:rsidR="00000000" w:rsidRPr="00000000">
        <w:rPr>
          <w:rFonts w:ascii="Times New Roman" w:cs="Times New Roman" w:eastAsia="Times New Roman" w:hAnsi="Times New Roman"/>
          <w:b w:val="1"/>
          <w:i w:val="1"/>
          <w:sz w:val="28"/>
          <w:szCs w:val="28"/>
          <w:rtl w:val="0"/>
        </w:rPr>
        <w:t xml:space="preserve">« ajouter (Produit p) »</w:t>
      </w:r>
      <w:r w:rsidDel="00000000" w:rsidR="00000000" w:rsidRPr="00000000">
        <w:rPr>
          <w:rFonts w:ascii="Times New Roman" w:cs="Times New Roman" w:eastAsia="Times New Roman" w:hAnsi="Times New Roman"/>
          <w:sz w:val="28"/>
          <w:szCs w:val="28"/>
          <w:rtl w:val="0"/>
        </w:rPr>
        <w:t xml:space="preserve"> pour ajouter ces produits à un magasin  </w:t>
      </w:r>
    </w:p>
    <w:p w:rsidR="00000000" w:rsidDel="00000000" w:rsidP="00000000" w:rsidRDefault="00000000" w:rsidRPr="00000000" w14:paraId="00000030">
      <w:pPr>
        <w:pageBreakBefore w:val="0"/>
        <w:numPr>
          <w:ilvl w:val="0"/>
          <w:numId w:val="1"/>
        </w:numPr>
        <w:ind w:left="9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Créer la méthode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determinerTypeProduit()»</w:t>
      </w:r>
      <w:r w:rsidDel="00000000" w:rsidR="00000000" w:rsidRPr="00000000">
        <w:rPr>
          <w:rFonts w:ascii="Times New Roman" w:cs="Times New Roman" w:eastAsia="Times New Roman" w:hAnsi="Times New Roman"/>
          <w:sz w:val="28"/>
          <w:szCs w:val="28"/>
          <w:rtl w:val="0"/>
        </w:rPr>
        <w:t xml:space="preserve"> qui permet de déterminer pour chaque produit crée sa famille ( fruit ou légumes ou autre) </w:t>
      </w:r>
    </w:p>
    <w:p w:rsidR="00000000" w:rsidDel="00000000" w:rsidP="00000000" w:rsidRDefault="00000000" w:rsidRPr="00000000" w14:paraId="00000031">
      <w:pPr>
        <w:pageBreakBefore w:val="0"/>
        <w:numPr>
          <w:ilvl w:val="0"/>
          <w:numId w:val="1"/>
        </w:numPr>
        <w:ind w:left="93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chaque produit de type </w:t>
      </w:r>
      <w:r w:rsidDel="00000000" w:rsidR="00000000" w:rsidRPr="00000000">
        <w:rPr>
          <w:rFonts w:ascii="Times New Roman" w:cs="Times New Roman" w:eastAsia="Times New Roman" w:hAnsi="Times New Roman"/>
          <w:b w:val="1"/>
          <w:sz w:val="28"/>
          <w:szCs w:val="28"/>
          <w:rtl w:val="0"/>
        </w:rPr>
        <w:t xml:space="preserve">Fruit </w:t>
      </w:r>
      <w:r w:rsidDel="00000000" w:rsidR="00000000" w:rsidRPr="00000000">
        <w:rPr>
          <w:rFonts w:ascii="Times New Roman" w:cs="Times New Roman" w:eastAsia="Times New Roman" w:hAnsi="Times New Roman"/>
          <w:sz w:val="28"/>
          <w:szCs w:val="28"/>
          <w:rtl w:val="0"/>
        </w:rPr>
        <w:t xml:space="preserve">on souhaite calculer la quantité totale de produit dans le magasin, pour cela on se propose d’ajouter la méthode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green"/>
          <w:rtl w:val="0"/>
        </w:rPr>
        <w:t xml:space="preserve">float </w:t>
      </w:r>
      <w:r w:rsidDel="00000000" w:rsidR="00000000" w:rsidRPr="00000000">
        <w:rPr>
          <w:rFonts w:ascii="Times New Roman" w:cs="Times New Roman" w:eastAsia="Times New Roman" w:hAnsi="Times New Roman"/>
          <w:b w:val="1"/>
          <w:i w:val="1"/>
          <w:sz w:val="28"/>
          <w:szCs w:val="28"/>
          <w:highlight w:val="green"/>
          <w:rtl w:val="0"/>
        </w:rPr>
        <w:t xml:space="preserve">calculStock()</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dans la classe </w:t>
      </w:r>
      <w:r w:rsidDel="00000000" w:rsidR="00000000" w:rsidRPr="00000000">
        <w:rPr>
          <w:rFonts w:ascii="Times New Roman" w:cs="Times New Roman" w:eastAsia="Times New Roman" w:hAnsi="Times New Roman"/>
          <w:b w:val="1"/>
          <w:sz w:val="28"/>
          <w:szCs w:val="28"/>
          <w:highlight w:val="green"/>
          <w:rtl w:val="0"/>
        </w:rPr>
        <w:t xml:space="preserve">Magasin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32">
      <w:pPr>
        <w:pageBreakBefore w:val="0"/>
        <w:numPr>
          <w:ilvl w:val="0"/>
          <w:numId w:val="1"/>
        </w:numPr>
        <w:ind w:left="93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Créer une nouvelle </w:t>
      </w:r>
      <w:r w:rsidDel="00000000" w:rsidR="00000000" w:rsidRPr="00000000">
        <w:rPr>
          <w:rFonts w:ascii="Times New Roman" w:cs="Times New Roman" w:eastAsia="Times New Roman" w:hAnsi="Times New Roman"/>
          <w:sz w:val="28"/>
          <w:szCs w:val="28"/>
          <w:highlight w:val="cyan"/>
          <w:rtl w:val="0"/>
        </w:rPr>
        <w:t xml:space="preserve">interface</w:t>
      </w:r>
      <w:r w:rsidDel="00000000" w:rsidR="00000000" w:rsidRPr="00000000">
        <w:rPr>
          <w:rFonts w:ascii="Times New Roman" w:cs="Times New Roman" w:eastAsia="Times New Roman" w:hAnsi="Times New Roman"/>
          <w:sz w:val="28"/>
          <w:szCs w:val="28"/>
          <w:rtl w:val="0"/>
        </w:rPr>
        <w:t xml:space="preserve"> nommée </w:t>
      </w:r>
      <w:r w:rsidDel="00000000" w:rsidR="00000000" w:rsidRPr="00000000">
        <w:rPr>
          <w:rFonts w:ascii="Times New Roman" w:cs="Times New Roman" w:eastAsia="Times New Roman" w:hAnsi="Times New Roman"/>
          <w:b w:val="1"/>
          <w:sz w:val="28"/>
          <w:szCs w:val="28"/>
          <w:rtl w:val="0"/>
        </w:rPr>
        <w:t xml:space="preserve">« Critere »</w:t>
      </w:r>
      <w:r w:rsidDel="00000000" w:rsidR="00000000" w:rsidRPr="00000000">
        <w:rPr>
          <w:rFonts w:ascii="Times New Roman" w:cs="Times New Roman" w:eastAsia="Times New Roman" w:hAnsi="Times New Roman"/>
          <w:sz w:val="28"/>
          <w:szCs w:val="28"/>
          <w:rtl w:val="0"/>
        </w:rPr>
        <w:t xml:space="preserve"> qui contient la méthode </w:t>
      </w:r>
      <w:r w:rsidDel="00000000" w:rsidR="00000000" w:rsidRPr="00000000">
        <w:rPr>
          <w:rFonts w:ascii="Times New Roman" w:cs="Times New Roman" w:eastAsia="Times New Roman" w:hAnsi="Times New Roman"/>
          <w:b w:val="1"/>
          <w:i w:val="1"/>
          <w:sz w:val="28"/>
          <w:szCs w:val="28"/>
          <w:rtl w:val="0"/>
        </w:rPr>
        <w:t xml:space="preserve">estFrais(String saison)</w:t>
      </w:r>
      <w:r w:rsidDel="00000000" w:rsidR="00000000" w:rsidRPr="00000000">
        <w:rPr>
          <w:rFonts w:ascii="Times New Roman" w:cs="Times New Roman" w:eastAsia="Times New Roman" w:hAnsi="Times New Roman"/>
          <w:i w:val="1"/>
          <w:sz w:val="28"/>
          <w:szCs w:val="28"/>
          <w:rtl w:val="0"/>
        </w:rPr>
        <w:t xml:space="preserve"> qui se comporte comme suit :</w:t>
      </w:r>
    </w:p>
    <w:p w:rsidR="00000000" w:rsidDel="00000000" w:rsidP="00000000" w:rsidRDefault="00000000" w:rsidRPr="00000000" w14:paraId="00000033">
      <w:pPr>
        <w:pageBreakBefore w:val="0"/>
        <w:numPr>
          <w:ilvl w:val="1"/>
          <w:numId w:val="1"/>
        </w:numPr>
        <w:ind w:left="165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Pour un ProduitFruit : </w:t>
      </w:r>
      <w:r w:rsidDel="00000000" w:rsidR="00000000" w:rsidRPr="00000000">
        <w:rPr>
          <w:rFonts w:ascii="Times New Roman" w:cs="Times New Roman" w:eastAsia="Times New Roman" w:hAnsi="Times New Roman"/>
          <w:sz w:val="28"/>
          <w:szCs w:val="28"/>
          <w:rtl w:val="0"/>
        </w:rPr>
        <w:t xml:space="preserve">retourne</w:t>
      </w:r>
      <w:r w:rsidDel="00000000" w:rsidR="00000000" w:rsidRPr="00000000">
        <w:rPr>
          <w:rFonts w:ascii="Times New Roman" w:cs="Times New Roman" w:eastAsia="Times New Roman" w:hAnsi="Times New Roman"/>
          <w:b w:val="1"/>
          <w:sz w:val="28"/>
          <w:szCs w:val="28"/>
          <w:rtl w:val="0"/>
        </w:rPr>
        <w:t xml:space="preserve"> true </w:t>
      </w:r>
      <w:r w:rsidDel="00000000" w:rsidR="00000000" w:rsidRPr="00000000">
        <w:rPr>
          <w:rFonts w:ascii="Times New Roman" w:cs="Times New Roman" w:eastAsia="Times New Roman" w:hAnsi="Times New Roman"/>
          <w:sz w:val="28"/>
          <w:szCs w:val="28"/>
          <w:rtl w:val="0"/>
        </w:rPr>
        <w:t xml:space="preserve">si la saison passée en paramètre est identique à la saison de récolte du produit</w:t>
      </w:r>
      <w:r w:rsidDel="00000000" w:rsidR="00000000" w:rsidRPr="00000000">
        <w:rPr>
          <w:rtl w:val="0"/>
        </w:rPr>
      </w:r>
    </w:p>
    <w:p w:rsidR="00000000" w:rsidDel="00000000" w:rsidP="00000000" w:rsidRDefault="00000000" w:rsidRPr="00000000" w14:paraId="00000034">
      <w:pPr>
        <w:pageBreakBefore w:val="0"/>
        <w:numPr>
          <w:ilvl w:val="1"/>
          <w:numId w:val="1"/>
        </w:numPr>
        <w:ind w:left="165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Pour un ProduitLegume : </w:t>
      </w:r>
      <w:r w:rsidDel="00000000" w:rsidR="00000000" w:rsidRPr="00000000">
        <w:rPr>
          <w:rFonts w:ascii="Times New Roman" w:cs="Times New Roman" w:eastAsia="Times New Roman" w:hAnsi="Times New Roman"/>
          <w:sz w:val="28"/>
          <w:szCs w:val="28"/>
          <w:rtl w:val="0"/>
        </w:rPr>
        <w:t xml:space="preserve">retourne</w:t>
      </w:r>
      <w:r w:rsidDel="00000000" w:rsidR="00000000" w:rsidRPr="00000000">
        <w:rPr>
          <w:rFonts w:ascii="Times New Roman" w:cs="Times New Roman" w:eastAsia="Times New Roman" w:hAnsi="Times New Roman"/>
          <w:b w:val="1"/>
          <w:sz w:val="28"/>
          <w:szCs w:val="28"/>
          <w:rtl w:val="0"/>
        </w:rPr>
        <w:t xml:space="preserve"> true </w:t>
      </w:r>
      <w:r w:rsidDel="00000000" w:rsidR="00000000" w:rsidRPr="00000000">
        <w:rPr>
          <w:rFonts w:ascii="Times New Roman" w:cs="Times New Roman" w:eastAsia="Times New Roman" w:hAnsi="Times New Roman"/>
          <w:sz w:val="28"/>
          <w:szCs w:val="28"/>
          <w:rtl w:val="0"/>
        </w:rPr>
        <w:t xml:space="preserve">si la saison passée en paramètre est ne dépasse pas la saison de récolte du produit de plus que 1 mois </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pageBreakBefore w:val="0"/>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0" w:hanging="360"/>
      </w:pPr>
      <w:rPr/>
    </w:lvl>
    <w:lvl w:ilvl="1">
      <w:start w:val="1"/>
      <w:numFmt w:val="lowerLetter"/>
      <w:lvlText w:val="%2."/>
      <w:lvlJc w:val="left"/>
      <w:pPr>
        <w:ind w:left="1650" w:hanging="360"/>
      </w:pPr>
      <w:rPr/>
    </w:lvl>
    <w:lvl w:ilvl="2">
      <w:start w:val="1"/>
      <w:numFmt w:val="lowerRoman"/>
      <w:lvlText w:val="%3."/>
      <w:lvlJc w:val="right"/>
      <w:pPr>
        <w:ind w:left="2370" w:hanging="180"/>
      </w:pPr>
      <w:rPr/>
    </w:lvl>
    <w:lvl w:ilvl="3">
      <w:start w:val="1"/>
      <w:numFmt w:val="decimal"/>
      <w:lvlText w:val="%4."/>
      <w:lvlJc w:val="left"/>
      <w:pPr>
        <w:ind w:left="3090" w:hanging="360"/>
      </w:pPr>
      <w:rPr/>
    </w:lvl>
    <w:lvl w:ilvl="4">
      <w:start w:val="1"/>
      <w:numFmt w:val="lowerLetter"/>
      <w:lvlText w:val="%5."/>
      <w:lvlJc w:val="left"/>
      <w:pPr>
        <w:ind w:left="3810" w:hanging="360"/>
      </w:pPr>
      <w:rPr/>
    </w:lvl>
    <w:lvl w:ilvl="5">
      <w:start w:val="1"/>
      <w:numFmt w:val="lowerRoman"/>
      <w:lvlText w:val="%6."/>
      <w:lvlJc w:val="right"/>
      <w:pPr>
        <w:ind w:left="4530" w:hanging="180"/>
      </w:pPr>
      <w:rPr/>
    </w:lvl>
    <w:lvl w:ilvl="6">
      <w:start w:val="1"/>
      <w:numFmt w:val="decimal"/>
      <w:lvlText w:val="%7."/>
      <w:lvlJc w:val="left"/>
      <w:pPr>
        <w:ind w:left="5250" w:hanging="360"/>
      </w:pPr>
      <w:rPr/>
    </w:lvl>
    <w:lvl w:ilvl="7">
      <w:start w:val="1"/>
      <w:numFmt w:val="lowerLetter"/>
      <w:lvlText w:val="%8."/>
      <w:lvlJc w:val="left"/>
      <w:pPr>
        <w:ind w:left="5970" w:hanging="360"/>
      </w:pPr>
      <w:rPr/>
    </w:lvl>
    <w:lvl w:ilvl="8">
      <w:start w:val="1"/>
      <w:numFmt w:val="lowerRoman"/>
      <w:lvlText w:val="%9."/>
      <w:lvlJc w:val="right"/>
      <w:pPr>
        <w:ind w:left="669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073qZ6qM6fZDIjZJDjTnARfcNA==">AMUW2mW+1sIpGSyGEsBYMIVJYPL3w0icXup7eiY37hda7eHvxSfj93uM2KCkYOn/IG5p53DeWgs9pBSNloJLAExQZei7v87G8c1VSQd/Gyr4Nk3NWbIDlaP7RDj477flRILKeRXglEH/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