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22D1" w14:textId="36DDC976" w:rsidR="00956690" w:rsidRDefault="00B155AB">
      <w:pPr>
        <w:spacing w:after="0" w:line="259" w:lineRule="auto"/>
        <w:ind w:left="47" w:right="0" w:firstLine="0"/>
        <w:jc w:val="center"/>
      </w:pPr>
      <w:r>
        <w:rPr>
          <w:noProof/>
        </w:rPr>
        <w:drawing>
          <wp:inline distT="0" distB="0" distL="0" distR="0" wp14:anchorId="7586823D" wp14:editId="6309096C">
            <wp:extent cx="1485900" cy="1363980"/>
            <wp:effectExtent l="0" t="0" r="0" b="7620"/>
            <wp:docPr id="59762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27992" name="Picture 5976279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6" cy="136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DIN Next LT W23" w:eastAsia="DIN Next LT W23" w:hAnsi="DIN Next LT W23" w:cs="DIN Next LT W23"/>
          <w:color w:val="000000"/>
          <w:sz w:val="21"/>
        </w:rPr>
        <w:t xml:space="preserve"> </w:t>
      </w:r>
    </w:p>
    <w:p w14:paraId="66FC2375" w14:textId="77777777" w:rsidR="00956690" w:rsidRDefault="00000000">
      <w:pPr>
        <w:spacing w:after="280" w:line="259" w:lineRule="auto"/>
        <w:ind w:left="151" w:right="0" w:firstLine="0"/>
        <w:jc w:val="center"/>
      </w:pPr>
      <w:r>
        <w:rPr>
          <w:color w:val="00B8AD"/>
          <w:sz w:val="56"/>
        </w:rPr>
        <w:t xml:space="preserve"> </w:t>
      </w:r>
    </w:p>
    <w:p w14:paraId="480BD37C" w14:textId="3E2D1846" w:rsidR="00956690" w:rsidRDefault="00000000" w:rsidP="00B155AB">
      <w:pPr>
        <w:spacing w:after="278" w:line="259" w:lineRule="auto"/>
        <w:ind w:left="151" w:right="0" w:firstLine="0"/>
        <w:jc w:val="center"/>
      </w:pPr>
      <w:r>
        <w:rPr>
          <w:color w:val="00B8AD"/>
          <w:sz w:val="56"/>
        </w:rPr>
        <w:t xml:space="preserve"> </w:t>
      </w:r>
    </w:p>
    <w:p w14:paraId="08BD1930" w14:textId="77777777" w:rsidR="00956690" w:rsidRDefault="00000000">
      <w:pPr>
        <w:spacing w:after="78" w:line="259" w:lineRule="auto"/>
        <w:ind w:left="0" w:right="1047" w:firstLine="0"/>
        <w:jc w:val="right"/>
      </w:pPr>
      <w:r>
        <w:rPr>
          <w:color w:val="2B3B82"/>
          <w:sz w:val="60"/>
        </w:rPr>
        <w:t xml:space="preserve">Asset Management Policy </w:t>
      </w:r>
    </w:p>
    <w:p w14:paraId="597BF172" w14:textId="013E3668" w:rsidR="00956690" w:rsidRDefault="00B155AB">
      <w:pPr>
        <w:spacing w:after="0" w:line="259" w:lineRule="auto"/>
        <w:ind w:left="0" w:right="5" w:firstLine="0"/>
        <w:jc w:val="center"/>
      </w:pPr>
      <w:r>
        <w:rPr>
          <w:color w:val="2B3B82"/>
          <w:sz w:val="60"/>
        </w:rPr>
        <w:t>Alian Industry</w:t>
      </w:r>
    </w:p>
    <w:p w14:paraId="02EA864C" w14:textId="77777777" w:rsidR="00956690" w:rsidRDefault="00000000">
      <w:pPr>
        <w:spacing w:after="227" w:line="259" w:lineRule="auto"/>
        <w:ind w:left="0" w:right="0" w:firstLine="0"/>
        <w:jc w:val="left"/>
      </w:pPr>
      <w:r>
        <w:rPr>
          <w:color w:val="000000"/>
          <w:sz w:val="21"/>
        </w:rPr>
        <w:t xml:space="preserve"> </w:t>
      </w:r>
    </w:p>
    <w:p w14:paraId="7A2EC9F4" w14:textId="77777777" w:rsidR="00956690" w:rsidRDefault="00000000">
      <w:pPr>
        <w:spacing w:after="228" w:line="259" w:lineRule="auto"/>
        <w:ind w:left="0" w:right="0" w:firstLine="0"/>
        <w:jc w:val="left"/>
      </w:pPr>
      <w:r>
        <w:rPr>
          <w:color w:val="000000"/>
          <w:sz w:val="21"/>
        </w:rPr>
        <w:t xml:space="preserve"> </w:t>
      </w:r>
    </w:p>
    <w:p w14:paraId="70068642" w14:textId="77777777" w:rsidR="00956690" w:rsidRDefault="00000000">
      <w:pPr>
        <w:spacing w:after="491" w:line="259" w:lineRule="auto"/>
        <w:ind w:left="0" w:right="0" w:firstLine="0"/>
        <w:jc w:val="left"/>
      </w:pPr>
      <w:r>
        <w:rPr>
          <w:color w:val="000000"/>
          <w:sz w:val="21"/>
        </w:rPr>
        <w:t xml:space="preserve"> </w:t>
      </w:r>
    </w:p>
    <w:p w14:paraId="2F1072C6" w14:textId="77777777" w:rsidR="00956690" w:rsidRDefault="00000000">
      <w:pPr>
        <w:spacing w:after="293" w:line="259" w:lineRule="auto"/>
        <w:ind w:left="346" w:right="0" w:firstLine="0"/>
        <w:jc w:val="left"/>
      </w:pPr>
      <w:r>
        <w:rPr>
          <w:color w:val="FF0000"/>
          <w:sz w:val="20"/>
          <w:shd w:val="clear" w:color="auto" w:fill="00FFFF"/>
        </w:rPr>
        <w:t>Choose Classification</w:t>
      </w:r>
      <w:r>
        <w:rPr>
          <w:color w:val="F30303"/>
          <w:sz w:val="20"/>
        </w:rPr>
        <w:t xml:space="preserve"> </w:t>
      </w:r>
    </w:p>
    <w:p w14:paraId="250FE4D5" w14:textId="70B39860" w:rsidR="00956690" w:rsidRDefault="00000000">
      <w:pPr>
        <w:tabs>
          <w:tab w:val="center" w:pos="753"/>
          <w:tab w:val="center" w:pos="3398"/>
          <w:tab w:val="center" w:pos="5175"/>
        </w:tabs>
        <w:spacing w:after="62" w:line="259" w:lineRule="auto"/>
        <w:ind w:left="0" w:right="-466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20"/>
        </w:rPr>
        <w:t xml:space="preserve">DATE </w:t>
      </w:r>
      <w:r>
        <w:rPr>
          <w:sz w:val="20"/>
        </w:rPr>
        <w:tab/>
      </w:r>
      <w:r w:rsidR="00B155AB">
        <w:rPr>
          <w:sz w:val="20"/>
          <w:shd w:val="clear" w:color="auto" w:fill="00FFFF"/>
        </w:rPr>
        <w:t>2023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color w:val="596DC8"/>
          <w:sz w:val="20"/>
        </w:rPr>
        <w:t xml:space="preserve"> </w:t>
      </w:r>
    </w:p>
    <w:p w14:paraId="6DCA7D1E" w14:textId="6C046D7D" w:rsidR="00956690" w:rsidRDefault="00000000">
      <w:pPr>
        <w:tabs>
          <w:tab w:val="center" w:pos="936"/>
          <w:tab w:val="center" w:pos="3365"/>
          <w:tab w:val="center" w:pos="5175"/>
        </w:tabs>
        <w:spacing w:after="62" w:line="259" w:lineRule="auto"/>
        <w:ind w:left="0" w:right="-466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20"/>
        </w:rPr>
        <w:t xml:space="preserve">VERSION </w:t>
      </w:r>
      <w:r>
        <w:rPr>
          <w:sz w:val="20"/>
        </w:rPr>
        <w:tab/>
      </w:r>
      <w:r w:rsidR="00B155AB">
        <w:rPr>
          <w:sz w:val="20"/>
          <w:shd w:val="clear" w:color="auto" w:fill="00FFFF"/>
        </w:rPr>
        <w:t>1.0.2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color w:val="596DC8"/>
          <w:sz w:val="20"/>
        </w:rPr>
        <w:t xml:space="preserve"> </w:t>
      </w:r>
    </w:p>
    <w:p w14:paraId="0C2EDB84" w14:textId="77777777" w:rsidR="00956690" w:rsidRDefault="00000000">
      <w:pPr>
        <w:tabs>
          <w:tab w:val="center" w:pos="686"/>
          <w:tab w:val="center" w:pos="3365"/>
          <w:tab w:val="center" w:pos="5175"/>
        </w:tabs>
        <w:spacing w:after="35" w:line="259" w:lineRule="auto"/>
        <w:ind w:left="0" w:right="-466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20"/>
        </w:rPr>
        <w:t xml:space="preserve">REF </w:t>
      </w:r>
      <w:r>
        <w:rPr>
          <w:sz w:val="20"/>
        </w:rPr>
        <w:tab/>
      </w:r>
      <w:r>
        <w:rPr>
          <w:sz w:val="20"/>
          <w:shd w:val="clear" w:color="auto" w:fill="00FFFF"/>
        </w:rPr>
        <w:t>Click here to add text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color w:val="596DC8"/>
          <w:sz w:val="20"/>
        </w:rPr>
        <w:t xml:space="preserve"> </w:t>
      </w:r>
    </w:p>
    <w:p w14:paraId="7CA814EA" w14:textId="77777777" w:rsidR="00956690" w:rsidRDefault="00000000">
      <w:pPr>
        <w:spacing w:after="0" w:line="259" w:lineRule="auto"/>
        <w:ind w:left="0" w:right="0" w:firstLine="0"/>
        <w:jc w:val="left"/>
      </w:pPr>
      <w:r>
        <w:rPr>
          <w:color w:val="596DC8"/>
          <w:sz w:val="21"/>
        </w:rPr>
        <w:t xml:space="preserve"> </w:t>
      </w:r>
    </w:p>
    <w:p w14:paraId="57375D87" w14:textId="77777777" w:rsidR="00956690" w:rsidRDefault="00000000">
      <w:pPr>
        <w:spacing w:after="227" w:line="259" w:lineRule="auto"/>
        <w:ind w:left="0" w:right="0" w:firstLine="0"/>
        <w:jc w:val="left"/>
      </w:pPr>
      <w:r>
        <w:rPr>
          <w:color w:val="000000"/>
          <w:sz w:val="21"/>
        </w:rPr>
        <w:t xml:space="preserve"> </w:t>
      </w:r>
    </w:p>
    <w:p w14:paraId="020BDC16" w14:textId="77777777" w:rsidR="00956690" w:rsidRDefault="00000000">
      <w:pPr>
        <w:spacing w:after="360" w:line="259" w:lineRule="auto"/>
        <w:ind w:left="0" w:right="0" w:firstLine="0"/>
        <w:jc w:val="left"/>
      </w:pPr>
      <w:r>
        <w:rPr>
          <w:color w:val="000000"/>
          <w:sz w:val="21"/>
        </w:rPr>
        <w:t xml:space="preserve"> </w:t>
      </w:r>
    </w:p>
    <w:p w14:paraId="1C06FBE1" w14:textId="77777777" w:rsidR="00956690" w:rsidRDefault="00000000">
      <w:pPr>
        <w:spacing w:after="0" w:line="259" w:lineRule="auto"/>
        <w:ind w:left="0" w:right="0" w:firstLine="0"/>
        <w:jc w:val="left"/>
      </w:pPr>
      <w:r>
        <w:rPr>
          <w:rFonts w:ascii="DIN Next LT W23" w:eastAsia="DIN Next LT W23" w:hAnsi="DIN Next LT W23" w:cs="DIN Next LT W23"/>
          <w:color w:val="000000"/>
          <w:sz w:val="21"/>
        </w:rPr>
        <w:t xml:space="preserve"> </w:t>
      </w:r>
    </w:p>
    <w:p w14:paraId="52F9AFF2" w14:textId="77777777" w:rsidR="00956690" w:rsidRDefault="00000000">
      <w:pPr>
        <w:spacing w:after="0" w:line="259" w:lineRule="auto"/>
        <w:ind w:left="0" w:right="0" w:firstLine="0"/>
        <w:jc w:val="left"/>
      </w:pPr>
      <w:r>
        <w:rPr>
          <w:rFonts w:ascii="DIN Next LT W23" w:eastAsia="DIN Next LT W23" w:hAnsi="DIN Next LT W23" w:cs="DIN Next LT W23"/>
          <w:color w:val="000000"/>
          <w:sz w:val="21"/>
        </w:rPr>
        <w:t xml:space="preserve"> </w:t>
      </w:r>
    </w:p>
    <w:p w14:paraId="4FDFB326" w14:textId="77777777" w:rsidR="00956690" w:rsidRDefault="00000000">
      <w:pPr>
        <w:spacing w:after="124" w:line="259" w:lineRule="auto"/>
        <w:ind w:left="-5" w:right="0" w:hanging="10"/>
        <w:jc w:val="left"/>
      </w:pPr>
      <w:r>
        <w:rPr>
          <w:color w:val="2B3B82"/>
          <w:sz w:val="40"/>
        </w:rPr>
        <w:t xml:space="preserve">Disclaimer </w:t>
      </w:r>
    </w:p>
    <w:p w14:paraId="53E8A9A5" w14:textId="4394A6EC" w:rsidR="00956690" w:rsidRDefault="00000000">
      <w:pPr>
        <w:spacing w:after="208"/>
        <w:ind w:left="0" w:right="0" w:firstLine="720"/>
      </w:pPr>
      <w:r>
        <w:t xml:space="preserve">This template has been developed by the National Cybersecurity Authority (NCA) as an illustrative example that can be used by organizations as a reference and guide. This template must be customized and aligned with the </w:t>
      </w:r>
      <w:r w:rsidR="00B155AB">
        <w:rPr>
          <w:shd w:val="clear" w:color="auto" w:fill="00FFFF"/>
        </w:rPr>
        <w:t>Alian Industry</w:t>
      </w:r>
      <w:r>
        <w:t xml:space="preserve">’s business and relevant legislative and regulatory requirements. This template must be approved by the head of the organization (Authorizing official) or his/her delegate. The NCA is not responsible for any use of this template as is, and it affirms that this template is solely an illustrative example. </w:t>
      </w:r>
    </w:p>
    <w:p w14:paraId="1FC10DEA" w14:textId="77777777" w:rsidR="00956690" w:rsidRDefault="00000000">
      <w:pPr>
        <w:spacing w:after="0" w:line="259" w:lineRule="auto"/>
        <w:ind w:left="0" w:right="0" w:firstLine="0"/>
        <w:jc w:val="left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br w:type="page"/>
      </w:r>
    </w:p>
    <w:p w14:paraId="4C3F7DDC" w14:textId="77777777" w:rsidR="00956690" w:rsidRDefault="00000000">
      <w:pPr>
        <w:spacing w:after="0" w:line="259" w:lineRule="auto"/>
        <w:ind w:left="-5" w:right="0" w:hanging="10"/>
        <w:jc w:val="left"/>
      </w:pPr>
      <w:r>
        <w:rPr>
          <w:color w:val="2B3B82"/>
          <w:sz w:val="40"/>
        </w:rPr>
        <w:lastRenderedPageBreak/>
        <w:t xml:space="preserve">Document Approval </w:t>
      </w:r>
    </w:p>
    <w:p w14:paraId="3ACC2F13" w14:textId="77777777" w:rsidR="00956690" w:rsidRDefault="00000000">
      <w:pPr>
        <w:spacing w:after="0" w:line="259" w:lineRule="auto"/>
        <w:ind w:left="0" w:right="0" w:firstLine="0"/>
        <w:jc w:val="left"/>
      </w:pPr>
      <w:r>
        <w:rPr>
          <w:color w:val="596DC8"/>
          <w:sz w:val="24"/>
        </w:rPr>
        <w:t xml:space="preserve"> </w:t>
      </w:r>
    </w:p>
    <w:tbl>
      <w:tblPr>
        <w:tblStyle w:val="TableGrid"/>
        <w:tblW w:w="9016" w:type="dxa"/>
        <w:tblInd w:w="1" w:type="dxa"/>
        <w:tblCellMar>
          <w:top w:w="0" w:type="dxa"/>
          <w:left w:w="108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830"/>
        <w:gridCol w:w="1613"/>
        <w:gridCol w:w="2076"/>
        <w:gridCol w:w="1723"/>
        <w:gridCol w:w="1774"/>
      </w:tblGrid>
      <w:tr w:rsidR="00956690" w14:paraId="442D1D31" w14:textId="77777777">
        <w:trPr>
          <w:trHeight w:val="686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3E49"/>
            <w:vAlign w:val="center"/>
          </w:tcPr>
          <w:p w14:paraId="4636B0B0" w14:textId="77777777" w:rsidR="00956690" w:rsidRDefault="00000000">
            <w:pPr>
              <w:spacing w:after="0" w:line="259" w:lineRule="auto"/>
              <w:ind w:left="0" w:right="50" w:firstLine="0"/>
              <w:jc w:val="center"/>
            </w:pPr>
            <w:r>
              <w:rPr>
                <w:color w:val="FFFFFF"/>
                <w:sz w:val="24"/>
              </w:rPr>
              <w:t xml:space="preserve">Role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3E49"/>
            <w:vAlign w:val="center"/>
          </w:tcPr>
          <w:p w14:paraId="3B252009" w14:textId="77777777" w:rsidR="00956690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FFFFFF"/>
                <w:sz w:val="24"/>
              </w:rPr>
              <w:t xml:space="preserve">Job Title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3E49"/>
            <w:vAlign w:val="center"/>
          </w:tcPr>
          <w:p w14:paraId="1A4AD9C8" w14:textId="77777777" w:rsidR="00956690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FFFFFF"/>
                <w:sz w:val="24"/>
              </w:rPr>
              <w:t xml:space="preserve">Name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3E49"/>
            <w:vAlign w:val="center"/>
          </w:tcPr>
          <w:p w14:paraId="44917F55" w14:textId="77777777" w:rsidR="00956690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FFFFFF"/>
                <w:sz w:val="24"/>
              </w:rPr>
              <w:t xml:space="preserve">Date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3E49"/>
            <w:vAlign w:val="center"/>
          </w:tcPr>
          <w:p w14:paraId="1CCECA21" w14:textId="77777777" w:rsidR="00956690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FFFFFF"/>
                <w:sz w:val="24"/>
              </w:rPr>
              <w:t xml:space="preserve">Signature </w:t>
            </w:r>
          </w:p>
        </w:tc>
      </w:tr>
      <w:tr w:rsidR="00956690" w14:paraId="692AF370" w14:textId="77777777">
        <w:trPr>
          <w:trHeight w:val="69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5CC67" w14:textId="77777777" w:rsidR="00956690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0"/>
                <w:shd w:val="clear" w:color="auto" w:fill="00FFFF"/>
              </w:rPr>
              <w:t>Choose Role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F3899" w14:textId="77777777" w:rsidR="00956690" w:rsidRDefault="00000000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0"/>
                <w:shd w:val="clear" w:color="auto" w:fill="00FFFF"/>
              </w:rPr>
              <w:t>&lt;Insert job title&gt;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B33BA" w14:textId="77777777" w:rsidR="0095669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4257FF00" wp14:editId="44DE84B5">
                      <wp:simplePos x="0" y="0"/>
                      <wp:positionH relativeFrom="column">
                        <wp:posOffset>68618</wp:posOffset>
                      </wp:positionH>
                      <wp:positionV relativeFrom="paragraph">
                        <wp:posOffset>-26782</wp:posOffset>
                      </wp:positionV>
                      <wp:extent cx="1193597" cy="292609"/>
                      <wp:effectExtent l="0" t="0" r="0" b="0"/>
                      <wp:wrapNone/>
                      <wp:docPr id="13135" name="Group 13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3597" cy="292609"/>
                                <a:chOff x="0" y="0"/>
                                <a:chExt cx="1193597" cy="292609"/>
                              </a:xfrm>
                            </wpg:grpSpPr>
                            <wps:wsp>
                              <wps:cNvPr id="14411" name="Shape 14411"/>
                              <wps:cNvSpPr/>
                              <wps:spPr>
                                <a:xfrm>
                                  <a:off x="80772" y="0"/>
                                  <a:ext cx="1047293" cy="14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7293" h="146304">
                                      <a:moveTo>
                                        <a:pt x="0" y="0"/>
                                      </a:moveTo>
                                      <a:lnTo>
                                        <a:pt x="1047293" y="0"/>
                                      </a:lnTo>
                                      <a:lnTo>
                                        <a:pt x="1047293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12" name="Shape 14412"/>
                              <wps:cNvSpPr/>
                              <wps:spPr>
                                <a:xfrm>
                                  <a:off x="0" y="146304"/>
                                  <a:ext cx="1181405" cy="14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1405" h="146304">
                                      <a:moveTo>
                                        <a:pt x="0" y="0"/>
                                      </a:moveTo>
                                      <a:lnTo>
                                        <a:pt x="1181405" y="0"/>
                                      </a:lnTo>
                                      <a:lnTo>
                                        <a:pt x="1181405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13" name="Shape 14413"/>
                              <wps:cNvSpPr/>
                              <wps:spPr>
                                <a:xfrm>
                                  <a:off x="15240" y="146304"/>
                                  <a:ext cx="1178357" cy="14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8357" h="146304">
                                      <a:moveTo>
                                        <a:pt x="0" y="0"/>
                                      </a:moveTo>
                                      <a:lnTo>
                                        <a:pt x="1178357" y="0"/>
                                      </a:lnTo>
                                      <a:lnTo>
                                        <a:pt x="1178357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135" style="width:93.984pt;height:23.04pt;position:absolute;z-index:-2147483567;mso-position-horizontal-relative:text;mso-position-horizontal:absolute;margin-left:5.40298pt;mso-position-vertical-relative:text;margin-top:-2.10889pt;" coordsize="11935,2926">
                      <v:shape id="Shape 14414" style="position:absolute;width:10472;height:1463;left:807;top:0;" coordsize="1047293,146304" path="m0,0l1047293,0l1047293,146304l0,146304l0,0">
                        <v:stroke weight="0pt" endcap="flat" joinstyle="miter" miterlimit="10" on="false" color="#000000" opacity="0"/>
                        <v:fill on="true" color="#00ffff"/>
                      </v:shape>
                      <v:shape id="Shape 14415" style="position:absolute;width:11814;height:1463;left:0;top:1463;" coordsize="1181405,146304" path="m0,0l1181405,0l1181405,146304l0,146304l0,0">
                        <v:stroke weight="0pt" endcap="flat" joinstyle="miter" miterlimit="10" on="false" color="#000000" opacity="0"/>
                        <v:fill on="true" color="#ffffff"/>
                      </v:shape>
                      <v:shape id="Shape 14416" style="position:absolute;width:11783;height:1463;left:152;top:1463;" coordsize="1178357,146304" path="m0,0l1178357,0l1178357,146304l0,146304l0,0">
                        <v:stroke weight="0pt" endcap="flat" joinstyle="miter" miterlimit="10" on="false" color="#000000" opacity="0"/>
                        <v:fill on="true" color="#00ffff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&lt;Insert individual’s full personnel</w:t>
            </w:r>
            <w:r>
              <w:rPr>
                <w:rFonts w:ascii="DIN Next LT W23" w:eastAsia="DIN Next LT W23" w:hAnsi="DIN Next LT W23" w:cs="DIN Next LT W23"/>
                <w:sz w:val="20"/>
              </w:rPr>
              <w:t xml:space="preserve"> </w:t>
            </w:r>
            <w:r>
              <w:rPr>
                <w:sz w:val="20"/>
              </w:rPr>
              <w:t xml:space="preserve">name&gt;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C4102" w14:textId="77777777" w:rsidR="0095669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795E833" wp14:editId="3CF9BB34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-4396</wp:posOffset>
                      </wp:positionV>
                      <wp:extent cx="968045" cy="292609"/>
                      <wp:effectExtent l="0" t="0" r="0" b="0"/>
                      <wp:wrapNone/>
                      <wp:docPr id="13197" name="Group 13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8045" cy="292609"/>
                                <a:chOff x="0" y="0"/>
                                <a:chExt cx="968045" cy="292609"/>
                              </a:xfrm>
                            </wpg:grpSpPr>
                            <wps:wsp>
                              <wps:cNvPr id="14417" name="Shape 14417"/>
                              <wps:cNvSpPr/>
                              <wps:spPr>
                                <a:xfrm>
                                  <a:off x="15240" y="0"/>
                                  <a:ext cx="952805" cy="14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05" h="146304">
                                      <a:moveTo>
                                        <a:pt x="0" y="0"/>
                                      </a:moveTo>
                                      <a:lnTo>
                                        <a:pt x="952805" y="0"/>
                                      </a:lnTo>
                                      <a:lnTo>
                                        <a:pt x="952805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18" name="Shape 14418"/>
                              <wps:cNvSpPr/>
                              <wps:spPr>
                                <a:xfrm>
                                  <a:off x="0" y="146304"/>
                                  <a:ext cx="955853" cy="14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5853" h="146304">
                                      <a:moveTo>
                                        <a:pt x="0" y="0"/>
                                      </a:moveTo>
                                      <a:lnTo>
                                        <a:pt x="955853" y="0"/>
                                      </a:lnTo>
                                      <a:lnTo>
                                        <a:pt x="955853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19" name="Shape 14419"/>
                              <wps:cNvSpPr/>
                              <wps:spPr>
                                <a:xfrm>
                                  <a:off x="368808" y="146304"/>
                                  <a:ext cx="246888" cy="14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6888" h="146304">
                                      <a:moveTo>
                                        <a:pt x="0" y="0"/>
                                      </a:moveTo>
                                      <a:lnTo>
                                        <a:pt x="246888" y="0"/>
                                      </a:lnTo>
                                      <a:lnTo>
                                        <a:pt x="246888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197" style="width:76.224pt;height:23.04pt;position:absolute;z-index:-2147483575;mso-position-horizontal-relative:text;mso-position-horizontal:absolute;margin-left:5.39999pt;mso-position-vertical-relative:text;margin-top:-0.346252pt;" coordsize="9680,2926">
                      <v:shape id="Shape 14420" style="position:absolute;width:9528;height:1463;left:152;top:0;" coordsize="952805,146304" path="m0,0l952805,0l952805,146304l0,146304l0,0">
                        <v:stroke weight="0pt" endcap="flat" joinstyle="miter" miterlimit="10" on="false" color="#000000" opacity="0"/>
                        <v:fill on="true" color="#00ffff"/>
                      </v:shape>
                      <v:shape id="Shape 14421" style="position:absolute;width:9558;height:1463;left:0;top:1463;" coordsize="955853,146304" path="m0,0l955853,0l955853,146304l0,146304l0,0">
                        <v:stroke weight="0pt" endcap="flat" joinstyle="miter" miterlimit="10" on="false" color="#000000" opacity="0"/>
                        <v:fill on="true" color="#ffffff"/>
                      </v:shape>
                      <v:shape id="Shape 14422" style="position:absolute;width:2468;height:1463;left:3688;top:1463;" coordsize="246888,146304" path="m0,0l246888,0l246888,146304l0,146304l0,0">
                        <v:stroke weight="0pt" endcap="flat" joinstyle="miter" miterlimit="10" on="false" color="#000000" opacity="0"/>
                        <v:fill on="true" color="#00ffff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Click here to add date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6CCC8" w14:textId="77777777" w:rsidR="00956690" w:rsidRDefault="00000000">
            <w:pPr>
              <w:spacing w:after="0" w:line="259" w:lineRule="auto"/>
              <w:ind w:left="25" w:right="14" w:firstLine="0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538F8917" wp14:editId="448B10F8">
                      <wp:simplePos x="0" y="0"/>
                      <wp:positionH relativeFrom="column">
                        <wp:posOffset>69380</wp:posOffset>
                      </wp:positionH>
                      <wp:positionV relativeFrom="paragraph">
                        <wp:posOffset>-4396</wp:posOffset>
                      </wp:positionV>
                      <wp:extent cx="989076" cy="292609"/>
                      <wp:effectExtent l="0" t="0" r="0" b="0"/>
                      <wp:wrapNone/>
                      <wp:docPr id="13284" name="Group 132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9076" cy="292609"/>
                                <a:chOff x="0" y="0"/>
                                <a:chExt cx="989076" cy="292609"/>
                              </a:xfrm>
                            </wpg:grpSpPr>
                            <wps:wsp>
                              <wps:cNvPr id="14423" name="Shape 14423"/>
                              <wps:cNvSpPr/>
                              <wps:spPr>
                                <a:xfrm>
                                  <a:off x="312420" y="0"/>
                                  <a:ext cx="391668" cy="14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1668" h="146304">
                                      <a:moveTo>
                                        <a:pt x="0" y="0"/>
                                      </a:moveTo>
                                      <a:lnTo>
                                        <a:pt x="391668" y="0"/>
                                      </a:lnTo>
                                      <a:lnTo>
                                        <a:pt x="391668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24" name="Shape 14424"/>
                              <wps:cNvSpPr/>
                              <wps:spPr>
                                <a:xfrm>
                                  <a:off x="0" y="146304"/>
                                  <a:ext cx="989076" cy="14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9076" h="146304">
                                      <a:moveTo>
                                        <a:pt x="0" y="0"/>
                                      </a:moveTo>
                                      <a:lnTo>
                                        <a:pt x="989076" y="0"/>
                                      </a:lnTo>
                                      <a:lnTo>
                                        <a:pt x="989076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25" name="Shape 14425"/>
                              <wps:cNvSpPr/>
                              <wps:spPr>
                                <a:xfrm>
                                  <a:off x="210312" y="146304"/>
                                  <a:ext cx="597408" cy="14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7408" h="146304">
                                      <a:moveTo>
                                        <a:pt x="0" y="0"/>
                                      </a:moveTo>
                                      <a:lnTo>
                                        <a:pt x="597408" y="0"/>
                                      </a:lnTo>
                                      <a:lnTo>
                                        <a:pt x="597408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284" style="width:77.88pt;height:23.04pt;position:absolute;z-index:-2147483583;mso-position-horizontal-relative:text;mso-position-horizontal:absolute;margin-left:5.46301pt;mso-position-vertical-relative:text;margin-top:-0.346252pt;" coordsize="9890,2926">
                      <v:shape id="Shape 14426" style="position:absolute;width:3916;height:1463;left:3124;top:0;" coordsize="391668,146304" path="m0,0l391668,0l391668,146304l0,146304l0,0">
                        <v:stroke weight="0pt" endcap="flat" joinstyle="miter" miterlimit="10" on="false" color="#000000" opacity="0"/>
                        <v:fill on="true" color="#00ffff"/>
                      </v:shape>
                      <v:shape id="Shape 14427" style="position:absolute;width:9890;height:1463;left:0;top:1463;" coordsize="989076,146304" path="m0,0l989076,0l989076,146304l0,146304l0,0">
                        <v:stroke weight="0pt" endcap="flat" joinstyle="miter" miterlimit="10" on="false" color="#000000" opacity="0"/>
                        <v:fill on="true" color="#ffffff"/>
                      </v:shape>
                      <v:shape id="Shape 14428" style="position:absolute;width:5974;height:1463;left:2103;top:1463;" coordsize="597408,146304" path="m0,0l597408,0l597408,146304l0,146304l0,0">
                        <v:stroke weight="0pt" endcap="flat" joinstyle="miter" miterlimit="10" on="false" color="#000000" opacity="0"/>
                        <v:fill on="true" color="#00ffff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&lt;Insert signature&gt; </w:t>
            </w:r>
          </w:p>
        </w:tc>
      </w:tr>
      <w:tr w:rsidR="00956690" w14:paraId="06ACE0C7" w14:textId="77777777">
        <w:trPr>
          <w:trHeight w:val="688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7DE"/>
            <w:vAlign w:val="center"/>
          </w:tcPr>
          <w:p w14:paraId="2FCA0746" w14:textId="77777777" w:rsidR="00956690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7DE"/>
            <w:vAlign w:val="center"/>
          </w:tcPr>
          <w:p w14:paraId="7485DE5F" w14:textId="77777777" w:rsidR="00956690" w:rsidRDefault="00000000">
            <w:pPr>
              <w:spacing w:after="0" w:line="259" w:lineRule="auto"/>
              <w:ind w:left="10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7DE"/>
            <w:vAlign w:val="center"/>
          </w:tcPr>
          <w:p w14:paraId="4EB0C976" w14:textId="77777777" w:rsidR="00956690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7DE"/>
            <w:vAlign w:val="center"/>
          </w:tcPr>
          <w:p w14:paraId="6F2DA3E2" w14:textId="77777777" w:rsidR="00956690" w:rsidRDefault="00000000">
            <w:pPr>
              <w:spacing w:after="0" w:line="259" w:lineRule="auto"/>
              <w:ind w:left="10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7DE"/>
            <w:vAlign w:val="center"/>
          </w:tcPr>
          <w:p w14:paraId="44F50425" w14:textId="77777777" w:rsidR="00956690" w:rsidRDefault="00000000">
            <w:pPr>
              <w:spacing w:after="0" w:line="259" w:lineRule="auto"/>
              <w:ind w:left="14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</w:tbl>
    <w:p w14:paraId="3137E3E6" w14:textId="77777777" w:rsidR="00956690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4"/>
        </w:rPr>
        <w:t xml:space="preserve"> </w:t>
      </w:r>
    </w:p>
    <w:p w14:paraId="482EAB79" w14:textId="77777777" w:rsidR="00956690" w:rsidRDefault="00000000">
      <w:pPr>
        <w:spacing w:after="130" w:line="259" w:lineRule="auto"/>
        <w:ind w:left="0" w:right="0" w:firstLine="0"/>
        <w:jc w:val="left"/>
      </w:pPr>
      <w:r>
        <w:rPr>
          <w:color w:val="000000"/>
          <w:sz w:val="24"/>
        </w:rPr>
        <w:t xml:space="preserve"> </w:t>
      </w:r>
    </w:p>
    <w:p w14:paraId="41750E49" w14:textId="77777777" w:rsidR="00956690" w:rsidRDefault="00000000">
      <w:pPr>
        <w:spacing w:after="0" w:line="259" w:lineRule="auto"/>
        <w:ind w:left="-5" w:right="0" w:hanging="10"/>
        <w:jc w:val="left"/>
      </w:pPr>
      <w:r>
        <w:rPr>
          <w:color w:val="2B3B82"/>
          <w:sz w:val="40"/>
        </w:rPr>
        <w:t xml:space="preserve">Version Control </w:t>
      </w:r>
    </w:p>
    <w:p w14:paraId="42B1CB61" w14:textId="77777777" w:rsidR="00956690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4"/>
        </w:rPr>
        <w:t xml:space="preserve"> </w:t>
      </w:r>
    </w:p>
    <w:tbl>
      <w:tblPr>
        <w:tblStyle w:val="TableGrid"/>
        <w:tblW w:w="8934" w:type="dxa"/>
        <w:tblInd w:w="43" w:type="dxa"/>
        <w:tblCellMar>
          <w:top w:w="0" w:type="dxa"/>
          <w:left w:w="108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826"/>
        <w:gridCol w:w="1820"/>
        <w:gridCol w:w="2578"/>
        <w:gridCol w:w="2710"/>
      </w:tblGrid>
      <w:tr w:rsidR="00956690" w14:paraId="3E65EE7D" w14:textId="77777777">
        <w:trPr>
          <w:trHeight w:val="689"/>
        </w:trPr>
        <w:tc>
          <w:tcPr>
            <w:tcW w:w="1826" w:type="dxa"/>
            <w:tcBorders>
              <w:top w:val="single" w:sz="4" w:space="0" w:color="373E49"/>
              <w:left w:val="nil"/>
              <w:bottom w:val="single" w:sz="4" w:space="0" w:color="373E49"/>
              <w:right w:val="single" w:sz="4" w:space="0" w:color="373E49"/>
            </w:tcBorders>
            <w:shd w:val="clear" w:color="auto" w:fill="373E49"/>
            <w:vAlign w:val="center"/>
          </w:tcPr>
          <w:p w14:paraId="39D41F4E" w14:textId="77777777" w:rsidR="00956690" w:rsidRDefault="00000000">
            <w:pPr>
              <w:spacing w:after="0" w:line="259" w:lineRule="auto"/>
              <w:ind w:left="0" w:right="12" w:firstLine="0"/>
              <w:jc w:val="center"/>
            </w:pPr>
            <w:r>
              <w:rPr>
                <w:color w:val="FFFFFF"/>
                <w:sz w:val="24"/>
              </w:rPr>
              <w:t xml:space="preserve">Version </w:t>
            </w:r>
          </w:p>
        </w:tc>
        <w:tc>
          <w:tcPr>
            <w:tcW w:w="1820" w:type="dxa"/>
            <w:tcBorders>
              <w:top w:val="single" w:sz="4" w:space="0" w:color="373E49"/>
              <w:left w:val="single" w:sz="4" w:space="0" w:color="373E49"/>
              <w:bottom w:val="single" w:sz="4" w:space="0" w:color="373E49"/>
              <w:right w:val="single" w:sz="4" w:space="0" w:color="373E49"/>
            </w:tcBorders>
            <w:shd w:val="clear" w:color="auto" w:fill="373E49"/>
            <w:vAlign w:val="center"/>
          </w:tcPr>
          <w:p w14:paraId="19C1CFBA" w14:textId="77777777" w:rsidR="00956690" w:rsidRDefault="00000000">
            <w:pPr>
              <w:spacing w:after="0" w:line="259" w:lineRule="auto"/>
              <w:ind w:left="20" w:right="0" w:firstLine="0"/>
              <w:jc w:val="center"/>
            </w:pPr>
            <w:r>
              <w:rPr>
                <w:color w:val="FFFFFF"/>
                <w:sz w:val="24"/>
              </w:rPr>
              <w:t xml:space="preserve">Date </w:t>
            </w:r>
          </w:p>
        </w:tc>
        <w:tc>
          <w:tcPr>
            <w:tcW w:w="5288" w:type="dxa"/>
            <w:gridSpan w:val="2"/>
            <w:tcBorders>
              <w:top w:val="single" w:sz="4" w:space="0" w:color="373E49"/>
              <w:left w:val="single" w:sz="4" w:space="0" w:color="373E49"/>
              <w:bottom w:val="single" w:sz="4" w:space="0" w:color="373E49"/>
              <w:right w:val="nil"/>
            </w:tcBorders>
            <w:shd w:val="clear" w:color="auto" w:fill="373E49"/>
            <w:vAlign w:val="center"/>
          </w:tcPr>
          <w:p w14:paraId="3B4AC49F" w14:textId="77777777" w:rsidR="00956690" w:rsidRDefault="00000000">
            <w:pPr>
              <w:tabs>
                <w:tab w:val="center" w:pos="1202"/>
                <w:tab w:val="center" w:pos="38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>
              <w:rPr>
                <w:color w:val="FFFFFF"/>
                <w:sz w:val="24"/>
              </w:rPr>
              <w:t xml:space="preserve">Updated By </w:t>
            </w:r>
            <w:r>
              <w:rPr>
                <w:color w:val="FFFFFF"/>
                <w:sz w:val="24"/>
              </w:rPr>
              <w:tab/>
              <w:t xml:space="preserve">Version Details </w:t>
            </w:r>
          </w:p>
        </w:tc>
      </w:tr>
      <w:tr w:rsidR="00956690" w14:paraId="08BBDC7D" w14:textId="77777777">
        <w:trPr>
          <w:trHeight w:val="691"/>
        </w:trPr>
        <w:tc>
          <w:tcPr>
            <w:tcW w:w="1826" w:type="dxa"/>
            <w:tcBorders>
              <w:top w:val="single" w:sz="4" w:space="0" w:color="373E49"/>
              <w:left w:val="single" w:sz="4" w:space="0" w:color="373E49"/>
              <w:bottom w:val="single" w:sz="4" w:space="0" w:color="373E49"/>
              <w:right w:val="single" w:sz="4" w:space="0" w:color="373E49"/>
            </w:tcBorders>
            <w:vAlign w:val="center"/>
          </w:tcPr>
          <w:p w14:paraId="677B0C5F" w14:textId="77777777" w:rsidR="0095669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2616DD3A" wp14:editId="5631B975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-4396</wp:posOffset>
                      </wp:positionV>
                      <wp:extent cx="1022604" cy="291084"/>
                      <wp:effectExtent l="0" t="0" r="0" b="0"/>
                      <wp:wrapNone/>
                      <wp:docPr id="13519" name="Group 13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2604" cy="291084"/>
                                <a:chOff x="0" y="0"/>
                                <a:chExt cx="1022604" cy="291084"/>
                              </a:xfrm>
                            </wpg:grpSpPr>
                            <wps:wsp>
                              <wps:cNvPr id="14429" name="Shape 14429"/>
                              <wps:cNvSpPr/>
                              <wps:spPr>
                                <a:xfrm>
                                  <a:off x="96012" y="0"/>
                                  <a:ext cx="835152" cy="14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5152" h="146304">
                                      <a:moveTo>
                                        <a:pt x="0" y="0"/>
                                      </a:moveTo>
                                      <a:lnTo>
                                        <a:pt x="835152" y="0"/>
                                      </a:lnTo>
                                      <a:lnTo>
                                        <a:pt x="835152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30" name="Shape 14430"/>
                              <wps:cNvSpPr/>
                              <wps:spPr>
                                <a:xfrm>
                                  <a:off x="0" y="146304"/>
                                  <a:ext cx="1022604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2604" h="144780">
                                      <a:moveTo>
                                        <a:pt x="0" y="0"/>
                                      </a:moveTo>
                                      <a:lnTo>
                                        <a:pt x="1022604" y="0"/>
                                      </a:lnTo>
                                      <a:lnTo>
                                        <a:pt x="1022604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31" name="Shape 14431"/>
                              <wps:cNvSpPr/>
                              <wps:spPr>
                                <a:xfrm>
                                  <a:off x="262077" y="146304"/>
                                  <a:ext cx="504444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444" h="144780">
                                      <a:moveTo>
                                        <a:pt x="0" y="0"/>
                                      </a:moveTo>
                                      <a:lnTo>
                                        <a:pt x="504444" y="0"/>
                                      </a:lnTo>
                                      <a:lnTo>
                                        <a:pt x="504444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519" style="width:80.52pt;height:22.92pt;position:absolute;z-index:-2147483420;mso-position-horizontal-relative:text;mso-position-horizontal:absolute;margin-left:5.39999pt;mso-position-vertical-relative:text;margin-top:-0.346191pt;" coordsize="10226,2910">
                      <v:shape id="Shape 14432" style="position:absolute;width:8351;height:1463;left:960;top:0;" coordsize="835152,146304" path="m0,0l835152,0l835152,146304l0,146304l0,0">
                        <v:stroke weight="0pt" endcap="flat" joinstyle="miter" miterlimit="10" on="false" color="#000000" opacity="0"/>
                        <v:fill on="true" color="#00ffff"/>
                      </v:shape>
                      <v:shape id="Shape 14433" style="position:absolute;width:10226;height:1447;left:0;top:1463;" coordsize="1022604,144780" path="m0,0l1022604,0l1022604,144780l0,144780l0,0">
                        <v:stroke weight="0pt" endcap="flat" joinstyle="miter" miterlimit="10" on="false" color="#000000" opacity="0"/>
                        <v:fill on="true" color="#ffffff"/>
                      </v:shape>
                      <v:shape id="Shape 14434" style="position:absolute;width:5044;height:1447;left:2620;top:1463;" coordsize="504444,144780" path="m0,0l504444,0l504444,144780l0,144780l0,0">
                        <v:stroke weight="0pt" endcap="flat" joinstyle="miter" miterlimit="10" on="false" color="#000000" opacity="0"/>
                        <v:fill on="true" color="#00ffff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&lt;Insert version number&gt; </w:t>
            </w:r>
          </w:p>
        </w:tc>
        <w:tc>
          <w:tcPr>
            <w:tcW w:w="1820" w:type="dxa"/>
            <w:tcBorders>
              <w:top w:val="single" w:sz="4" w:space="0" w:color="373E49"/>
              <w:left w:val="single" w:sz="4" w:space="0" w:color="373E49"/>
              <w:bottom w:val="single" w:sz="4" w:space="0" w:color="373E49"/>
              <w:right w:val="single" w:sz="4" w:space="0" w:color="373E49"/>
            </w:tcBorders>
            <w:vAlign w:val="center"/>
          </w:tcPr>
          <w:p w14:paraId="769685FB" w14:textId="77777777" w:rsidR="0095669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4CA4B0F8" wp14:editId="6525F069">
                      <wp:simplePos x="0" y="0"/>
                      <wp:positionH relativeFrom="column">
                        <wp:posOffset>68554</wp:posOffset>
                      </wp:positionH>
                      <wp:positionV relativeFrom="paragraph">
                        <wp:posOffset>-4396</wp:posOffset>
                      </wp:positionV>
                      <wp:extent cx="1018337" cy="291084"/>
                      <wp:effectExtent l="0" t="0" r="0" b="0"/>
                      <wp:wrapNone/>
                      <wp:docPr id="13580" name="Group 135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8337" cy="291084"/>
                                <a:chOff x="0" y="0"/>
                                <a:chExt cx="1018337" cy="291084"/>
                              </a:xfrm>
                            </wpg:grpSpPr>
                            <wps:wsp>
                              <wps:cNvPr id="14435" name="Shape 14435"/>
                              <wps:cNvSpPr/>
                              <wps:spPr>
                                <a:xfrm>
                                  <a:off x="45720" y="0"/>
                                  <a:ext cx="952805" cy="14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805" h="146304">
                                      <a:moveTo>
                                        <a:pt x="0" y="0"/>
                                      </a:moveTo>
                                      <a:lnTo>
                                        <a:pt x="952805" y="0"/>
                                      </a:lnTo>
                                      <a:lnTo>
                                        <a:pt x="952805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36" name="Shape 14436"/>
                              <wps:cNvSpPr/>
                              <wps:spPr>
                                <a:xfrm>
                                  <a:off x="0" y="146304"/>
                                  <a:ext cx="1018337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8337" h="144780">
                                      <a:moveTo>
                                        <a:pt x="0" y="0"/>
                                      </a:moveTo>
                                      <a:lnTo>
                                        <a:pt x="1018337" y="0"/>
                                      </a:lnTo>
                                      <a:lnTo>
                                        <a:pt x="1018337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37" name="Shape 14437"/>
                              <wps:cNvSpPr/>
                              <wps:spPr>
                                <a:xfrm>
                                  <a:off x="399669" y="146304"/>
                                  <a:ext cx="246888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6888" h="144780">
                                      <a:moveTo>
                                        <a:pt x="0" y="0"/>
                                      </a:moveTo>
                                      <a:lnTo>
                                        <a:pt x="246888" y="0"/>
                                      </a:lnTo>
                                      <a:lnTo>
                                        <a:pt x="246888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580" style="width:80.184pt;height:22.92pt;position:absolute;z-index:-2147483428;mso-position-horizontal-relative:text;mso-position-horizontal:absolute;margin-left:5.39798pt;mso-position-vertical-relative:text;margin-top:-0.346191pt;" coordsize="10183,2910">
                      <v:shape id="Shape 14438" style="position:absolute;width:9528;height:1463;left:457;top:0;" coordsize="952805,146304" path="m0,0l952805,0l952805,146304l0,146304l0,0">
                        <v:stroke weight="0pt" endcap="flat" joinstyle="miter" miterlimit="10" on="false" color="#000000" opacity="0"/>
                        <v:fill on="true" color="#00ffff"/>
                      </v:shape>
                      <v:shape id="Shape 14439" style="position:absolute;width:10183;height:1447;left:0;top:1463;" coordsize="1018337,144780" path="m0,0l1018337,0l1018337,144780l0,144780l0,0">
                        <v:stroke weight="0pt" endcap="flat" joinstyle="miter" miterlimit="10" on="false" color="#000000" opacity="0"/>
                        <v:fill on="true" color="#ffffff"/>
                      </v:shape>
                      <v:shape id="Shape 14440" style="position:absolute;width:2468;height:1447;left:3996;top:1463;" coordsize="246888,144780" path="m0,0l246888,0l246888,144780l0,144780l0,0">
                        <v:stroke weight="0pt" endcap="flat" joinstyle="miter" miterlimit="10" on="false" color="#000000" opacity="0"/>
                        <v:fill on="true" color="#00ffff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Click here to add date </w:t>
            </w:r>
          </w:p>
        </w:tc>
        <w:tc>
          <w:tcPr>
            <w:tcW w:w="2578" w:type="dxa"/>
            <w:tcBorders>
              <w:top w:val="single" w:sz="4" w:space="0" w:color="373E49"/>
              <w:left w:val="single" w:sz="4" w:space="0" w:color="373E49"/>
              <w:bottom w:val="single" w:sz="4" w:space="0" w:color="373E49"/>
              <w:right w:val="single" w:sz="4" w:space="0" w:color="373E49"/>
            </w:tcBorders>
            <w:vAlign w:val="center"/>
          </w:tcPr>
          <w:p w14:paraId="079ED67D" w14:textId="77777777" w:rsidR="00956690" w:rsidRDefault="00000000">
            <w:pPr>
              <w:spacing w:after="0" w:line="259" w:lineRule="auto"/>
              <w:ind w:left="432" w:right="0" w:hanging="209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7B84CF92" wp14:editId="311C15AB">
                      <wp:simplePos x="0" y="0"/>
                      <wp:positionH relativeFrom="column">
                        <wp:posOffset>68618</wp:posOffset>
                      </wp:positionH>
                      <wp:positionV relativeFrom="paragraph">
                        <wp:posOffset>-26781</wp:posOffset>
                      </wp:positionV>
                      <wp:extent cx="1499870" cy="291084"/>
                      <wp:effectExtent l="0" t="0" r="0" b="0"/>
                      <wp:wrapNone/>
                      <wp:docPr id="13664" name="Group 136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9870" cy="291084"/>
                                <a:chOff x="0" y="0"/>
                                <a:chExt cx="1499870" cy="291084"/>
                              </a:xfrm>
                            </wpg:grpSpPr>
                            <wps:wsp>
                              <wps:cNvPr id="14441" name="Shape 14441"/>
                              <wps:cNvSpPr/>
                              <wps:spPr>
                                <a:xfrm>
                                  <a:off x="141732" y="0"/>
                                  <a:ext cx="1245413" cy="14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45413" h="146304">
                                      <a:moveTo>
                                        <a:pt x="0" y="0"/>
                                      </a:moveTo>
                                      <a:lnTo>
                                        <a:pt x="1245413" y="0"/>
                                      </a:lnTo>
                                      <a:lnTo>
                                        <a:pt x="1245413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42" name="Shape 14442"/>
                              <wps:cNvSpPr/>
                              <wps:spPr>
                                <a:xfrm>
                                  <a:off x="0" y="146304"/>
                                  <a:ext cx="1499870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9870" h="144780">
                                      <a:moveTo>
                                        <a:pt x="0" y="0"/>
                                      </a:moveTo>
                                      <a:lnTo>
                                        <a:pt x="1499870" y="0"/>
                                      </a:lnTo>
                                      <a:lnTo>
                                        <a:pt x="1499870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43" name="Shape 14443"/>
                              <wps:cNvSpPr/>
                              <wps:spPr>
                                <a:xfrm>
                                  <a:off x="274320" y="146304"/>
                                  <a:ext cx="980237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0237" h="144780">
                                      <a:moveTo>
                                        <a:pt x="0" y="0"/>
                                      </a:moveTo>
                                      <a:lnTo>
                                        <a:pt x="980237" y="0"/>
                                      </a:lnTo>
                                      <a:lnTo>
                                        <a:pt x="980237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664" style="width:118.1pt;height:22.92pt;position:absolute;z-index:-2147483438;mso-position-horizontal-relative:text;mso-position-horizontal:absolute;margin-left:5.40302pt;mso-position-vertical-relative:text;margin-top:-2.1088pt;" coordsize="14998,2910">
                      <v:shape id="Shape 14444" style="position:absolute;width:12454;height:1463;left:1417;top:0;" coordsize="1245413,146304" path="m0,0l1245413,0l1245413,146304l0,146304l0,0">
                        <v:stroke weight="0pt" endcap="flat" joinstyle="miter" miterlimit="10" on="false" color="#000000" opacity="0"/>
                        <v:fill on="true" color="#00ffff"/>
                      </v:shape>
                      <v:shape id="Shape 14445" style="position:absolute;width:14998;height:1447;left:0;top:1463;" coordsize="1499870,144780" path="m0,0l1499870,0l1499870,144780l0,144780l0,0">
                        <v:stroke weight="0pt" endcap="flat" joinstyle="miter" miterlimit="10" on="false" color="#000000" opacity="0"/>
                        <v:fill on="true" color="#ffffff"/>
                      </v:shape>
                      <v:shape id="Shape 14446" style="position:absolute;width:9802;height:1447;left:2743;top:1463;" coordsize="980237,144780" path="m0,0l980237,0l980237,144780l0,144780l0,0">
                        <v:stroke weight="0pt" endcap="flat" joinstyle="miter" miterlimit="10" on="false" color="#000000" opacity="0"/>
                        <v:fill on="true" color="#00ffff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&lt;Insert individual’s full personnel</w:t>
            </w:r>
            <w:r>
              <w:rPr>
                <w:rFonts w:ascii="DIN Next LT W23" w:eastAsia="DIN Next LT W23" w:hAnsi="DIN Next LT W23" w:cs="DIN Next LT W23"/>
                <w:sz w:val="20"/>
              </w:rPr>
              <w:t xml:space="preserve"> </w:t>
            </w:r>
            <w:r>
              <w:rPr>
                <w:sz w:val="20"/>
              </w:rPr>
              <w:t xml:space="preserve">name&gt; </w:t>
            </w:r>
          </w:p>
        </w:tc>
        <w:tc>
          <w:tcPr>
            <w:tcW w:w="2710" w:type="dxa"/>
            <w:tcBorders>
              <w:top w:val="single" w:sz="4" w:space="0" w:color="373E49"/>
              <w:left w:val="single" w:sz="4" w:space="0" w:color="373E49"/>
              <w:bottom w:val="single" w:sz="4" w:space="0" w:color="373E49"/>
              <w:right w:val="single" w:sz="4" w:space="0" w:color="373E49"/>
            </w:tcBorders>
            <w:vAlign w:val="center"/>
          </w:tcPr>
          <w:p w14:paraId="739726E4" w14:textId="77777777" w:rsidR="00956690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1D77FDE4" wp14:editId="1F53D33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-4396</wp:posOffset>
                      </wp:positionV>
                      <wp:extent cx="1583690" cy="291084"/>
                      <wp:effectExtent l="0" t="0" r="0" b="0"/>
                      <wp:wrapNone/>
                      <wp:docPr id="13746" name="Group 137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3690" cy="291084"/>
                                <a:chOff x="0" y="0"/>
                                <a:chExt cx="1583690" cy="291084"/>
                              </a:xfrm>
                            </wpg:grpSpPr>
                            <wps:wsp>
                              <wps:cNvPr id="14447" name="Shape 14447"/>
                              <wps:cNvSpPr/>
                              <wps:spPr>
                                <a:xfrm>
                                  <a:off x="108204" y="0"/>
                                  <a:ext cx="1393190" cy="146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3190" h="146304">
                                      <a:moveTo>
                                        <a:pt x="0" y="0"/>
                                      </a:moveTo>
                                      <a:lnTo>
                                        <a:pt x="1393190" y="0"/>
                                      </a:lnTo>
                                      <a:lnTo>
                                        <a:pt x="1393190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48" name="Shape 14448"/>
                              <wps:cNvSpPr/>
                              <wps:spPr>
                                <a:xfrm>
                                  <a:off x="0" y="146304"/>
                                  <a:ext cx="1583690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3690" h="144780">
                                      <a:moveTo>
                                        <a:pt x="0" y="0"/>
                                      </a:moveTo>
                                      <a:lnTo>
                                        <a:pt x="1583690" y="0"/>
                                      </a:lnTo>
                                      <a:lnTo>
                                        <a:pt x="1583690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49" name="Shape 14449"/>
                              <wps:cNvSpPr/>
                              <wps:spPr>
                                <a:xfrm>
                                  <a:off x="564261" y="146304"/>
                                  <a:ext cx="483108" cy="144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3108" h="144780">
                                      <a:moveTo>
                                        <a:pt x="0" y="0"/>
                                      </a:moveTo>
                                      <a:lnTo>
                                        <a:pt x="483108" y="0"/>
                                      </a:lnTo>
                                      <a:lnTo>
                                        <a:pt x="483108" y="14478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746" style="width:124.7pt;height:22.92pt;position:absolute;z-index:-2147483446;mso-position-horizontal-relative:text;mso-position-horizontal:absolute;margin-left:5.39999pt;mso-position-vertical-relative:text;margin-top:-0.346191pt;" coordsize="15836,2910">
                      <v:shape id="Shape 14450" style="position:absolute;width:13931;height:1463;left:1082;top:0;" coordsize="1393190,146304" path="m0,0l1393190,0l1393190,146304l0,146304l0,0">
                        <v:stroke weight="0pt" endcap="flat" joinstyle="miter" miterlimit="10" on="false" color="#000000" opacity="0"/>
                        <v:fill on="true" color="#00ffff"/>
                      </v:shape>
                      <v:shape id="Shape 14451" style="position:absolute;width:15836;height:1447;left:0;top:1463;" coordsize="1583690,144780" path="m0,0l1583690,0l1583690,144780l0,144780l0,0">
                        <v:stroke weight="0pt" endcap="flat" joinstyle="miter" miterlimit="10" on="false" color="#000000" opacity="0"/>
                        <v:fill on="true" color="#ffffff"/>
                      </v:shape>
                      <v:shape id="Shape 14452" style="position:absolute;width:4831;height:1447;left:5642;top:1463;" coordsize="483108,144780" path="m0,0l483108,0l483108,144780l0,144780l0,0">
                        <v:stroke weight="0pt" endcap="flat" joinstyle="miter" miterlimit="10" on="false" color="#000000" opacity="0"/>
                        <v:fill on="true" color="#00ffff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&lt;Insert description of the version&gt; </w:t>
            </w:r>
          </w:p>
        </w:tc>
      </w:tr>
      <w:tr w:rsidR="00956690" w14:paraId="16C37CCC" w14:textId="77777777">
        <w:trPr>
          <w:trHeight w:val="689"/>
        </w:trPr>
        <w:tc>
          <w:tcPr>
            <w:tcW w:w="1826" w:type="dxa"/>
            <w:tcBorders>
              <w:top w:val="single" w:sz="4" w:space="0" w:color="373E49"/>
              <w:left w:val="single" w:sz="4" w:space="0" w:color="373E49"/>
              <w:bottom w:val="single" w:sz="4" w:space="0" w:color="373E49"/>
              <w:right w:val="single" w:sz="4" w:space="0" w:color="373E49"/>
            </w:tcBorders>
            <w:shd w:val="clear" w:color="auto" w:fill="D3D7DE"/>
            <w:vAlign w:val="center"/>
          </w:tcPr>
          <w:p w14:paraId="2A064B01" w14:textId="77777777" w:rsidR="00956690" w:rsidRDefault="00000000">
            <w:pPr>
              <w:spacing w:after="0" w:line="259" w:lineRule="auto"/>
              <w:ind w:left="40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1820" w:type="dxa"/>
            <w:tcBorders>
              <w:top w:val="single" w:sz="4" w:space="0" w:color="373E49"/>
              <w:left w:val="single" w:sz="4" w:space="0" w:color="373E49"/>
              <w:bottom w:val="single" w:sz="4" w:space="0" w:color="373E49"/>
              <w:right w:val="single" w:sz="4" w:space="0" w:color="373E49"/>
            </w:tcBorders>
            <w:shd w:val="clear" w:color="auto" w:fill="D3D7DE"/>
            <w:vAlign w:val="center"/>
          </w:tcPr>
          <w:p w14:paraId="4E78238E" w14:textId="77777777" w:rsidR="00956690" w:rsidRDefault="00000000">
            <w:pPr>
              <w:spacing w:after="0" w:line="259" w:lineRule="auto"/>
              <w:ind w:left="77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578" w:type="dxa"/>
            <w:tcBorders>
              <w:top w:val="single" w:sz="4" w:space="0" w:color="373E49"/>
              <w:left w:val="single" w:sz="4" w:space="0" w:color="373E49"/>
              <w:bottom w:val="single" w:sz="4" w:space="0" w:color="373E49"/>
              <w:right w:val="single" w:sz="4" w:space="0" w:color="373E49"/>
            </w:tcBorders>
            <w:shd w:val="clear" w:color="auto" w:fill="D3D7DE"/>
            <w:vAlign w:val="center"/>
          </w:tcPr>
          <w:p w14:paraId="71F8CF48" w14:textId="77777777" w:rsidR="00956690" w:rsidRDefault="00000000">
            <w:pPr>
              <w:spacing w:after="0" w:line="259" w:lineRule="auto"/>
              <w:ind w:left="77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710" w:type="dxa"/>
            <w:tcBorders>
              <w:top w:val="single" w:sz="4" w:space="0" w:color="373E49"/>
              <w:left w:val="single" w:sz="4" w:space="0" w:color="373E49"/>
              <w:bottom w:val="single" w:sz="4" w:space="0" w:color="373E49"/>
              <w:right w:val="single" w:sz="4" w:space="0" w:color="373E49"/>
            </w:tcBorders>
            <w:shd w:val="clear" w:color="auto" w:fill="D3D7DE"/>
            <w:vAlign w:val="center"/>
          </w:tcPr>
          <w:p w14:paraId="7134EF0B" w14:textId="77777777" w:rsidR="00956690" w:rsidRDefault="00000000">
            <w:pPr>
              <w:spacing w:after="0" w:line="259" w:lineRule="auto"/>
              <w:ind w:left="74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</w:tbl>
    <w:p w14:paraId="64976511" w14:textId="77777777" w:rsidR="00956690" w:rsidRDefault="00000000">
      <w:pPr>
        <w:spacing w:after="408" w:line="259" w:lineRule="auto"/>
        <w:ind w:left="118" w:right="0" w:firstLine="0"/>
        <w:jc w:val="left"/>
      </w:pPr>
      <w:r>
        <w:rPr>
          <w:color w:val="000000"/>
          <w:sz w:val="21"/>
        </w:rPr>
        <w:t xml:space="preserve"> </w:t>
      </w:r>
    </w:p>
    <w:p w14:paraId="1F0D178B" w14:textId="77777777" w:rsidR="00956690" w:rsidRDefault="00000000">
      <w:pPr>
        <w:spacing w:after="0" w:line="259" w:lineRule="auto"/>
        <w:ind w:left="-5" w:right="0" w:hanging="10"/>
        <w:jc w:val="left"/>
      </w:pPr>
      <w:r>
        <w:rPr>
          <w:color w:val="2B3B82"/>
          <w:sz w:val="40"/>
        </w:rPr>
        <w:t xml:space="preserve">Review Table </w:t>
      </w:r>
    </w:p>
    <w:p w14:paraId="544CE538" w14:textId="77777777" w:rsidR="00956690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4"/>
        </w:rPr>
        <w:t xml:space="preserve"> </w:t>
      </w:r>
    </w:p>
    <w:tbl>
      <w:tblPr>
        <w:tblStyle w:val="TableGrid"/>
        <w:tblW w:w="8927" w:type="dxa"/>
        <w:tblInd w:w="4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2"/>
        <w:gridCol w:w="2880"/>
        <w:gridCol w:w="3065"/>
      </w:tblGrid>
      <w:tr w:rsidR="00956690" w14:paraId="5CE50834" w14:textId="77777777">
        <w:trPr>
          <w:trHeight w:val="701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shd w:val="clear" w:color="auto" w:fill="373E49"/>
            <w:vAlign w:val="center"/>
          </w:tcPr>
          <w:p w14:paraId="25027840" w14:textId="77777777" w:rsidR="00956690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color w:val="FFFFFF"/>
                <w:sz w:val="24"/>
              </w:rPr>
              <w:t xml:space="preserve">Periodical Review Rate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373E49"/>
            <w:vAlign w:val="center"/>
          </w:tcPr>
          <w:p w14:paraId="6ACC0018" w14:textId="77777777" w:rsidR="00956690" w:rsidRDefault="00000000">
            <w:pPr>
              <w:spacing w:after="0" w:line="259" w:lineRule="auto"/>
              <w:ind w:left="43" w:right="0" w:firstLine="0"/>
              <w:jc w:val="center"/>
            </w:pPr>
            <w:r>
              <w:rPr>
                <w:color w:val="FFFFFF"/>
                <w:sz w:val="24"/>
              </w:rPr>
              <w:t xml:space="preserve">Last Review Date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373E49"/>
            <w:vAlign w:val="center"/>
          </w:tcPr>
          <w:p w14:paraId="2F2C988C" w14:textId="77777777" w:rsidR="00956690" w:rsidRDefault="00000000">
            <w:pPr>
              <w:spacing w:after="0" w:line="259" w:lineRule="auto"/>
              <w:ind w:left="41" w:right="0" w:firstLine="0"/>
              <w:jc w:val="center"/>
            </w:pPr>
            <w:r>
              <w:rPr>
                <w:color w:val="FFFFFF"/>
                <w:sz w:val="24"/>
              </w:rPr>
              <w:t xml:space="preserve">Upcoming Review Date </w:t>
            </w:r>
          </w:p>
        </w:tc>
      </w:tr>
      <w:tr w:rsidR="00956690" w14:paraId="499D37B2" w14:textId="77777777">
        <w:trPr>
          <w:trHeight w:val="685"/>
        </w:trPr>
        <w:tc>
          <w:tcPr>
            <w:tcW w:w="2981" w:type="dxa"/>
            <w:tcBorders>
              <w:top w:val="nil"/>
              <w:left w:val="single" w:sz="4" w:space="0" w:color="373E49"/>
              <w:bottom w:val="single" w:sz="4" w:space="0" w:color="373E49"/>
              <w:right w:val="single" w:sz="4" w:space="0" w:color="373E49"/>
            </w:tcBorders>
            <w:vAlign w:val="center"/>
          </w:tcPr>
          <w:p w14:paraId="59788875" w14:textId="77777777" w:rsidR="00956690" w:rsidRDefault="00000000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20"/>
                <w:shd w:val="clear" w:color="auto" w:fill="00FFFF"/>
              </w:rPr>
              <w:t>&lt;Once a year&gt;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single" w:sz="4" w:space="0" w:color="373E49"/>
              <w:bottom w:val="single" w:sz="4" w:space="0" w:color="373E49"/>
              <w:right w:val="single" w:sz="4" w:space="0" w:color="373E49"/>
            </w:tcBorders>
            <w:vAlign w:val="center"/>
          </w:tcPr>
          <w:p w14:paraId="0017DAFB" w14:textId="77777777" w:rsidR="00956690" w:rsidRDefault="00000000">
            <w:pPr>
              <w:spacing w:after="0" w:line="259" w:lineRule="auto"/>
              <w:ind w:left="37" w:right="0" w:firstLine="0"/>
              <w:jc w:val="center"/>
            </w:pPr>
            <w:r>
              <w:rPr>
                <w:sz w:val="20"/>
                <w:shd w:val="clear" w:color="auto" w:fill="00FFFF"/>
              </w:rPr>
              <w:t>Click here to add date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065" w:type="dxa"/>
            <w:tcBorders>
              <w:top w:val="nil"/>
              <w:left w:val="single" w:sz="4" w:space="0" w:color="373E49"/>
              <w:bottom w:val="single" w:sz="4" w:space="0" w:color="373E49"/>
              <w:right w:val="single" w:sz="4" w:space="0" w:color="373E49"/>
            </w:tcBorders>
            <w:vAlign w:val="center"/>
          </w:tcPr>
          <w:p w14:paraId="2E3886EF" w14:textId="77777777" w:rsidR="00956690" w:rsidRDefault="00000000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20"/>
                <w:shd w:val="clear" w:color="auto" w:fill="00FFFF"/>
              </w:rPr>
              <w:t>Click here to add date</w:t>
            </w:r>
            <w:r>
              <w:rPr>
                <w:sz w:val="20"/>
              </w:rPr>
              <w:t xml:space="preserve"> </w:t>
            </w:r>
          </w:p>
        </w:tc>
      </w:tr>
      <w:tr w:rsidR="00956690" w14:paraId="5684F208" w14:textId="77777777">
        <w:trPr>
          <w:trHeight w:val="689"/>
        </w:trPr>
        <w:tc>
          <w:tcPr>
            <w:tcW w:w="2981" w:type="dxa"/>
            <w:tcBorders>
              <w:top w:val="single" w:sz="4" w:space="0" w:color="373E49"/>
              <w:left w:val="single" w:sz="4" w:space="0" w:color="373E49"/>
              <w:bottom w:val="single" w:sz="4" w:space="0" w:color="373E49"/>
              <w:right w:val="single" w:sz="4" w:space="0" w:color="373E49"/>
            </w:tcBorders>
            <w:shd w:val="clear" w:color="auto" w:fill="D3D7DE"/>
            <w:vAlign w:val="center"/>
          </w:tcPr>
          <w:p w14:paraId="2F6E89F9" w14:textId="77777777" w:rsidR="00956690" w:rsidRDefault="00000000">
            <w:pPr>
              <w:spacing w:after="0" w:line="259" w:lineRule="auto"/>
              <w:ind w:left="60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373E49"/>
              <w:left w:val="single" w:sz="4" w:space="0" w:color="373E49"/>
              <w:bottom w:val="single" w:sz="4" w:space="0" w:color="373E49"/>
              <w:right w:val="single" w:sz="4" w:space="0" w:color="373E49"/>
            </w:tcBorders>
            <w:shd w:val="clear" w:color="auto" w:fill="D3D7DE"/>
            <w:vAlign w:val="center"/>
          </w:tcPr>
          <w:p w14:paraId="3EAFD4EC" w14:textId="77777777" w:rsidR="00956690" w:rsidRDefault="00000000">
            <w:pPr>
              <w:spacing w:after="0" w:line="259" w:lineRule="auto"/>
              <w:ind w:left="99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  <w:tc>
          <w:tcPr>
            <w:tcW w:w="3065" w:type="dxa"/>
            <w:tcBorders>
              <w:top w:val="single" w:sz="4" w:space="0" w:color="373E49"/>
              <w:left w:val="single" w:sz="4" w:space="0" w:color="373E49"/>
              <w:bottom w:val="single" w:sz="4" w:space="0" w:color="373E49"/>
              <w:right w:val="single" w:sz="4" w:space="0" w:color="373E49"/>
            </w:tcBorders>
            <w:shd w:val="clear" w:color="auto" w:fill="D3D7DE"/>
            <w:vAlign w:val="center"/>
          </w:tcPr>
          <w:p w14:paraId="7A8835CD" w14:textId="77777777" w:rsidR="00956690" w:rsidRDefault="00000000">
            <w:pPr>
              <w:spacing w:after="0" w:line="259" w:lineRule="auto"/>
              <w:ind w:left="102" w:right="0" w:firstLine="0"/>
              <w:jc w:val="center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</w:tbl>
    <w:p w14:paraId="454600C9" w14:textId="77777777" w:rsidR="00956690" w:rsidRDefault="00000000">
      <w:pPr>
        <w:spacing w:after="228" w:line="259" w:lineRule="auto"/>
        <w:ind w:left="0" w:right="0" w:firstLine="0"/>
        <w:jc w:val="left"/>
      </w:pPr>
      <w:r>
        <w:rPr>
          <w:color w:val="000000"/>
          <w:sz w:val="21"/>
        </w:rPr>
        <w:t xml:space="preserve"> </w:t>
      </w:r>
    </w:p>
    <w:p w14:paraId="2998FDBB" w14:textId="77777777" w:rsidR="00956690" w:rsidRDefault="00000000">
      <w:pPr>
        <w:spacing w:after="227" w:line="259" w:lineRule="auto"/>
        <w:ind w:left="0" w:right="0" w:firstLine="0"/>
        <w:jc w:val="left"/>
      </w:pPr>
      <w:r>
        <w:rPr>
          <w:color w:val="000000"/>
          <w:sz w:val="21"/>
        </w:rPr>
        <w:t xml:space="preserve"> </w:t>
      </w:r>
    </w:p>
    <w:p w14:paraId="6D4AB92F" w14:textId="77777777" w:rsidR="00956690" w:rsidRDefault="00000000">
      <w:pPr>
        <w:spacing w:after="227" w:line="259" w:lineRule="auto"/>
        <w:ind w:left="0" w:right="0" w:firstLine="0"/>
        <w:jc w:val="left"/>
      </w:pPr>
      <w:r>
        <w:rPr>
          <w:color w:val="000000"/>
          <w:sz w:val="21"/>
        </w:rPr>
        <w:t xml:space="preserve"> </w:t>
      </w:r>
    </w:p>
    <w:p w14:paraId="66AF4080" w14:textId="77777777" w:rsidR="00956690" w:rsidRDefault="00000000">
      <w:pPr>
        <w:spacing w:after="227" w:line="259" w:lineRule="auto"/>
        <w:ind w:left="0" w:right="0" w:firstLine="0"/>
        <w:jc w:val="left"/>
      </w:pPr>
      <w:r>
        <w:rPr>
          <w:color w:val="000000"/>
          <w:sz w:val="21"/>
        </w:rPr>
        <w:t xml:space="preserve"> </w:t>
      </w:r>
    </w:p>
    <w:p w14:paraId="6C4A5539" w14:textId="77777777" w:rsidR="00956690" w:rsidRDefault="00000000">
      <w:pPr>
        <w:spacing w:after="227" w:line="259" w:lineRule="auto"/>
        <w:ind w:left="0" w:right="0" w:firstLine="0"/>
        <w:jc w:val="left"/>
      </w:pPr>
      <w:r>
        <w:rPr>
          <w:color w:val="000000"/>
          <w:sz w:val="21"/>
        </w:rPr>
        <w:lastRenderedPageBreak/>
        <w:t xml:space="preserve"> </w:t>
      </w:r>
    </w:p>
    <w:p w14:paraId="7AB46D08" w14:textId="77777777" w:rsidR="00956690" w:rsidRDefault="00000000">
      <w:pPr>
        <w:spacing w:after="227" w:line="259" w:lineRule="auto"/>
        <w:ind w:left="0" w:right="0" w:firstLine="0"/>
        <w:jc w:val="left"/>
      </w:pPr>
      <w:r>
        <w:rPr>
          <w:color w:val="000000"/>
          <w:sz w:val="21"/>
        </w:rPr>
        <w:t xml:space="preserve"> </w:t>
      </w:r>
    </w:p>
    <w:p w14:paraId="76C7B986" w14:textId="77777777" w:rsidR="00956690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1"/>
        </w:rPr>
        <w:t xml:space="preserve"> </w:t>
      </w:r>
    </w:p>
    <w:sdt>
      <w:sdtPr>
        <w:id w:val="499089338"/>
        <w:docPartObj>
          <w:docPartGallery w:val="Table of Contents"/>
        </w:docPartObj>
      </w:sdtPr>
      <w:sdtContent>
        <w:p w14:paraId="67253FFD" w14:textId="77777777" w:rsidR="00956690" w:rsidRDefault="00000000">
          <w:pPr>
            <w:spacing w:after="0" w:line="259" w:lineRule="auto"/>
            <w:ind w:left="-5" w:right="0" w:hanging="10"/>
            <w:jc w:val="left"/>
          </w:pPr>
          <w:r>
            <w:rPr>
              <w:color w:val="2B3B82"/>
              <w:sz w:val="40"/>
            </w:rPr>
            <w:t xml:space="preserve">Table of Contents </w:t>
          </w:r>
        </w:p>
        <w:p w14:paraId="1B14C5EC" w14:textId="77777777" w:rsidR="00956690" w:rsidRDefault="00000000">
          <w:pPr>
            <w:pStyle w:val="TOC1"/>
            <w:tabs>
              <w:tab w:val="right" w:leader="dot" w:pos="903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352">
            <w:r>
              <w:t>Purpose</w:t>
            </w:r>
            <w:r>
              <w:tab/>
            </w:r>
            <w:r>
              <w:fldChar w:fldCharType="begin"/>
            </w:r>
            <w:r>
              <w:instrText>PAGEREF _Toc14352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06F9AFA0" w14:textId="77777777" w:rsidR="00956690" w:rsidRDefault="00000000">
          <w:pPr>
            <w:pStyle w:val="TOC1"/>
            <w:tabs>
              <w:tab w:val="right" w:leader="dot" w:pos="9030"/>
            </w:tabs>
          </w:pPr>
          <w:hyperlink w:anchor="_Toc14353">
            <w:r>
              <w:t>Scope</w:t>
            </w:r>
            <w:r>
              <w:tab/>
            </w:r>
            <w:r>
              <w:fldChar w:fldCharType="begin"/>
            </w:r>
            <w:r>
              <w:instrText>PAGEREF _Toc14353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3D34C24" w14:textId="77777777" w:rsidR="00956690" w:rsidRDefault="00000000">
          <w:pPr>
            <w:pStyle w:val="TOC1"/>
            <w:tabs>
              <w:tab w:val="right" w:leader="dot" w:pos="9030"/>
            </w:tabs>
          </w:pPr>
          <w:hyperlink w:anchor="_Toc14354">
            <w:r>
              <w:t>Policy Statements</w:t>
            </w:r>
            <w:r>
              <w:tab/>
            </w:r>
            <w:r>
              <w:fldChar w:fldCharType="begin"/>
            </w:r>
            <w:r>
              <w:instrText>PAGEREF _Toc14354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C1CD1B3" w14:textId="77777777" w:rsidR="00956690" w:rsidRDefault="00000000">
          <w:pPr>
            <w:pStyle w:val="TOC1"/>
            <w:tabs>
              <w:tab w:val="right" w:leader="dot" w:pos="9030"/>
            </w:tabs>
          </w:pPr>
          <w:hyperlink w:anchor="_Toc14355">
            <w:r>
              <w:t>Roles and Responsibilities</w:t>
            </w:r>
            <w:r>
              <w:tab/>
            </w:r>
            <w:r>
              <w:fldChar w:fldCharType="begin"/>
            </w:r>
            <w:r>
              <w:instrText>PAGEREF _Toc14355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08A5AAF4" w14:textId="77777777" w:rsidR="00956690" w:rsidRDefault="00000000">
          <w:pPr>
            <w:pStyle w:val="TOC1"/>
            <w:tabs>
              <w:tab w:val="right" w:leader="dot" w:pos="9030"/>
            </w:tabs>
          </w:pPr>
          <w:hyperlink w:anchor="_Toc14356">
            <w:r>
              <w:t>Update and Review</w:t>
            </w:r>
            <w:r>
              <w:tab/>
            </w:r>
            <w:r>
              <w:fldChar w:fldCharType="begin"/>
            </w:r>
            <w:r>
              <w:instrText>PAGEREF _Toc14356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569C0DD5" w14:textId="77777777" w:rsidR="00956690" w:rsidRDefault="00000000">
          <w:pPr>
            <w:pStyle w:val="TOC1"/>
            <w:tabs>
              <w:tab w:val="right" w:leader="dot" w:pos="9030"/>
            </w:tabs>
          </w:pPr>
          <w:hyperlink w:anchor="_Toc14357">
            <w:r>
              <w:t>Compliance</w:t>
            </w:r>
            <w:r>
              <w:tab/>
            </w:r>
            <w:r>
              <w:fldChar w:fldCharType="begin"/>
            </w:r>
            <w:r>
              <w:instrText>PAGEREF _Toc14357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3BCB9140" w14:textId="77777777" w:rsidR="00956690" w:rsidRDefault="00000000">
          <w:r>
            <w:fldChar w:fldCharType="end"/>
          </w:r>
        </w:p>
      </w:sdtContent>
    </w:sdt>
    <w:p w14:paraId="0B901B2C" w14:textId="77777777" w:rsidR="00956690" w:rsidRDefault="00000000">
      <w:pPr>
        <w:spacing w:after="227" w:line="259" w:lineRule="auto"/>
        <w:ind w:left="0" w:right="0" w:firstLine="0"/>
        <w:jc w:val="left"/>
      </w:pPr>
      <w:r>
        <w:rPr>
          <w:color w:val="000000"/>
          <w:sz w:val="21"/>
        </w:rPr>
        <w:t xml:space="preserve"> </w:t>
      </w:r>
    </w:p>
    <w:p w14:paraId="326F0F12" w14:textId="77777777" w:rsidR="00956690" w:rsidRDefault="00000000">
      <w:pPr>
        <w:spacing w:after="0" w:line="259" w:lineRule="auto"/>
        <w:ind w:left="0" w:right="0" w:firstLine="0"/>
        <w:jc w:val="left"/>
      </w:pPr>
      <w:r>
        <w:rPr>
          <w:color w:val="000000"/>
          <w:sz w:val="21"/>
        </w:rPr>
        <w:t xml:space="preserve"> </w:t>
      </w:r>
      <w:r>
        <w:rPr>
          <w:color w:val="000000"/>
          <w:sz w:val="21"/>
        </w:rPr>
        <w:tab/>
        <w:t xml:space="preserve"> </w:t>
      </w:r>
      <w:r>
        <w:br w:type="page"/>
      </w:r>
    </w:p>
    <w:p w14:paraId="69A20632" w14:textId="77777777" w:rsidR="00956690" w:rsidRDefault="00000000">
      <w:pPr>
        <w:pStyle w:val="Heading1"/>
        <w:ind w:left="-5"/>
      </w:pPr>
      <w:bookmarkStart w:id="0" w:name="_Toc14352"/>
      <w:r>
        <w:lastRenderedPageBreak/>
        <w:t>Purpose</w:t>
      </w:r>
      <w:r>
        <w:rPr>
          <w:rFonts w:ascii="Arial" w:eastAsia="Arial" w:hAnsi="Arial" w:cs="Arial"/>
          <w:b w:val="0"/>
        </w:rPr>
        <w:t xml:space="preserve">  </w:t>
      </w:r>
      <w:bookmarkEnd w:id="0"/>
    </w:p>
    <w:p w14:paraId="07D49225" w14:textId="7B7286C8" w:rsidR="00956690" w:rsidRDefault="00000000">
      <w:pPr>
        <w:ind w:left="0" w:right="0" w:firstLine="720"/>
      </w:pPr>
      <w:r>
        <w:t xml:space="preserve">This policy aims to define the cybersecurity requirements related to the asset management of </w:t>
      </w:r>
      <w:r>
        <w:rPr>
          <w:shd w:val="clear" w:color="auto" w:fill="00FFFF"/>
        </w:rPr>
        <w:t>&lt;organization's name&gt;</w:t>
      </w:r>
      <w:r>
        <w:t xml:space="preserve">'s systems, data and information to achieve the main objective of this policy which is minimizing cybersecurity risks resulting from internal and external threats at </w:t>
      </w:r>
      <w:r w:rsidR="00B155AB">
        <w:rPr>
          <w:shd w:val="clear" w:color="auto" w:fill="00FFFF"/>
        </w:rPr>
        <w:t>Alian Industry</w:t>
      </w:r>
      <w:r>
        <w:t xml:space="preserve"> in order to preserve confidentiality, integrity and availability.  </w:t>
      </w:r>
    </w:p>
    <w:p w14:paraId="00F75117" w14:textId="77777777" w:rsidR="00956690" w:rsidRDefault="00000000">
      <w:pPr>
        <w:spacing w:after="557"/>
        <w:ind w:left="0" w:right="0" w:firstLine="720"/>
      </w:pPr>
      <w:r>
        <w:t xml:space="preserve">The requirements in this policy are aligned with the cybersecurity requirements issued by the National Cybersecurity Authority (NCA) in addition to other related cybersecurity legal and regulatory requirements.  </w:t>
      </w:r>
    </w:p>
    <w:p w14:paraId="2AEE82F3" w14:textId="77777777" w:rsidR="00956690" w:rsidRDefault="00000000">
      <w:pPr>
        <w:pStyle w:val="Heading1"/>
        <w:ind w:left="-5"/>
      </w:pPr>
      <w:bookmarkStart w:id="1" w:name="_Toc14353"/>
      <w:r>
        <w:t>Scope</w:t>
      </w:r>
      <w:r>
        <w:rPr>
          <w:rFonts w:ascii="Arial" w:eastAsia="Arial" w:hAnsi="Arial" w:cs="Arial"/>
          <w:b w:val="0"/>
        </w:rPr>
        <w:t xml:space="preserve"> </w:t>
      </w:r>
      <w:bookmarkEnd w:id="1"/>
    </w:p>
    <w:p w14:paraId="1B226279" w14:textId="281744BF" w:rsidR="00956690" w:rsidRDefault="00000000">
      <w:pPr>
        <w:spacing w:after="560"/>
        <w:ind w:left="0" w:right="0" w:firstLine="720"/>
      </w:pPr>
      <w:r>
        <w:t xml:space="preserve">This policy covers all assets (e.g., physical, data, business application, software and technology assets) in </w:t>
      </w:r>
      <w:r w:rsidR="00B155AB">
        <w:rPr>
          <w:shd w:val="clear" w:color="auto" w:fill="00FFFF"/>
        </w:rPr>
        <w:t>Alian Industry</w:t>
      </w:r>
      <w:r>
        <w:t xml:space="preserve"> and applies to all personnel (employees and contractors) in </w:t>
      </w:r>
      <w:r w:rsidR="00B155AB">
        <w:rPr>
          <w:shd w:val="clear" w:color="auto" w:fill="00FFFF"/>
        </w:rPr>
        <w:t>Alian Industry</w:t>
      </w:r>
      <w:r>
        <w:t xml:space="preserve">. </w:t>
      </w:r>
    </w:p>
    <w:p w14:paraId="112871CC" w14:textId="77777777" w:rsidR="00956690" w:rsidRDefault="00000000">
      <w:pPr>
        <w:pStyle w:val="Heading1"/>
        <w:ind w:left="-5"/>
      </w:pPr>
      <w:bookmarkStart w:id="2" w:name="_Toc14354"/>
      <w:r>
        <w:t>Policy Statements</w:t>
      </w:r>
      <w:r>
        <w:rPr>
          <w:rFonts w:ascii="Arial" w:eastAsia="Arial" w:hAnsi="Arial" w:cs="Arial"/>
          <w:b w:val="0"/>
        </w:rPr>
        <w:t xml:space="preserve"> </w:t>
      </w:r>
      <w:bookmarkEnd w:id="2"/>
    </w:p>
    <w:p w14:paraId="57A252EC" w14:textId="77777777" w:rsidR="00956690" w:rsidRDefault="00000000">
      <w:pPr>
        <w:numPr>
          <w:ilvl w:val="0"/>
          <w:numId w:val="1"/>
        </w:numPr>
        <w:spacing w:after="143" w:line="262" w:lineRule="auto"/>
        <w:ind w:right="0" w:hanging="600"/>
        <w:jc w:val="left"/>
      </w:pPr>
      <w:r>
        <w:rPr>
          <w:b/>
        </w:rPr>
        <w:t xml:space="preserve">General Requirements </w:t>
      </w:r>
    </w:p>
    <w:p w14:paraId="09540596" w14:textId="0397E720" w:rsidR="00956690" w:rsidRDefault="00000000">
      <w:pPr>
        <w:numPr>
          <w:ilvl w:val="1"/>
          <w:numId w:val="1"/>
        </w:numPr>
        <w:ind w:right="0" w:hanging="540"/>
      </w:pPr>
      <w:r>
        <w:t xml:space="preserve">All information and technology assets in </w:t>
      </w:r>
      <w:r w:rsidR="00B155AB">
        <w:rPr>
          <w:shd w:val="clear" w:color="auto" w:fill="00FFFF"/>
        </w:rPr>
        <w:t>Alian Industry</w:t>
      </w:r>
      <w:r>
        <w:t xml:space="preserve"> must be identified and recorded. </w:t>
      </w:r>
    </w:p>
    <w:p w14:paraId="7766FF31" w14:textId="5C9EDBE3" w:rsidR="00956690" w:rsidRDefault="00000000">
      <w:pPr>
        <w:numPr>
          <w:ilvl w:val="1"/>
          <w:numId w:val="1"/>
        </w:numPr>
        <w:ind w:right="0" w:hanging="540"/>
      </w:pPr>
      <w:r>
        <w:t xml:space="preserve">All information and technology assets in </w:t>
      </w:r>
      <w:r w:rsidR="00B155AB">
        <w:rPr>
          <w:shd w:val="clear" w:color="auto" w:fill="00FFFF"/>
        </w:rPr>
        <w:t>Alian Industry</w:t>
      </w:r>
      <w:r>
        <w:t xml:space="preserve"> must be in maintained asset inventories and updated annually.  </w:t>
      </w:r>
    </w:p>
    <w:p w14:paraId="4558E161" w14:textId="59926BEF" w:rsidR="00956690" w:rsidRDefault="00000000">
      <w:pPr>
        <w:numPr>
          <w:ilvl w:val="1"/>
          <w:numId w:val="1"/>
        </w:numPr>
        <w:ind w:right="0" w:hanging="540"/>
      </w:pPr>
      <w:r>
        <w:t xml:space="preserve">Each asset in </w:t>
      </w:r>
      <w:r w:rsidR="00B155AB">
        <w:rPr>
          <w:shd w:val="clear" w:color="auto" w:fill="00FFFF"/>
        </w:rPr>
        <w:t>Alian Industry</w:t>
      </w:r>
      <w:r>
        <w:t xml:space="preserve"> must have an appointed owner, responsible for the creation, maintenance and accuracy of the asset inventory.  </w:t>
      </w:r>
    </w:p>
    <w:p w14:paraId="7DCB1356" w14:textId="2FDF903C" w:rsidR="00956690" w:rsidRDefault="00000000">
      <w:pPr>
        <w:numPr>
          <w:ilvl w:val="1"/>
          <w:numId w:val="1"/>
        </w:numPr>
        <w:spacing w:after="8"/>
        <w:ind w:right="0" w:hanging="540"/>
      </w:pPr>
      <w:r>
        <w:t xml:space="preserve">All assets in </w:t>
      </w:r>
      <w:r w:rsidR="00B155AB">
        <w:rPr>
          <w:shd w:val="clear" w:color="auto" w:fill="00FFFF"/>
        </w:rPr>
        <w:t>Alian Industry</w:t>
      </w:r>
      <w:r>
        <w:t xml:space="preserve"> must be configured as per </w:t>
      </w:r>
      <w:r w:rsidR="00B155AB">
        <w:rPr>
          <w:shd w:val="clear" w:color="auto" w:fill="00FFFF"/>
        </w:rPr>
        <w:t>Alian Industry</w:t>
      </w:r>
      <w:r>
        <w:t xml:space="preserve">’s Secure Configuration and Hardening </w:t>
      </w:r>
    </w:p>
    <w:p w14:paraId="72B1C6EC" w14:textId="77777777" w:rsidR="00956690" w:rsidRDefault="00000000">
      <w:pPr>
        <w:ind w:left="1466" w:right="0" w:firstLine="0"/>
      </w:pPr>
      <w:r>
        <w:t xml:space="preserve">Policy. </w:t>
      </w:r>
    </w:p>
    <w:p w14:paraId="29292F2A" w14:textId="44A280B4" w:rsidR="00956690" w:rsidRDefault="00000000">
      <w:pPr>
        <w:numPr>
          <w:ilvl w:val="1"/>
          <w:numId w:val="1"/>
        </w:numPr>
        <w:ind w:right="0" w:hanging="540"/>
      </w:pPr>
      <w:r>
        <w:t xml:space="preserve">All assets must be configured in accordance with published </w:t>
      </w:r>
      <w:r w:rsidR="00B155AB">
        <w:rPr>
          <w:shd w:val="clear" w:color="auto" w:fill="00FFFF"/>
        </w:rPr>
        <w:t>Alian Industry</w:t>
      </w:r>
      <w:r>
        <w:t xml:space="preserve">’s configuration processes, procedures, standards and guidelines. </w:t>
      </w:r>
    </w:p>
    <w:p w14:paraId="2C033999" w14:textId="4009982E" w:rsidR="00956690" w:rsidRDefault="00000000">
      <w:pPr>
        <w:numPr>
          <w:ilvl w:val="1"/>
          <w:numId w:val="1"/>
        </w:numPr>
        <w:ind w:right="0" w:hanging="540"/>
      </w:pPr>
      <w:r>
        <w:lastRenderedPageBreak/>
        <w:t xml:space="preserve">All asset users and owners must read and sign the asset Acceptable Use Policy approved by </w:t>
      </w:r>
      <w:r w:rsidR="00B155AB">
        <w:rPr>
          <w:shd w:val="clear" w:color="auto" w:fill="00FFFF"/>
        </w:rPr>
        <w:t>Alian Industry</w:t>
      </w:r>
      <w:r>
        <w:t xml:space="preserve"> before being granted access to any asset. </w:t>
      </w:r>
    </w:p>
    <w:p w14:paraId="12C5662C" w14:textId="5B38B051" w:rsidR="00956690" w:rsidRDefault="00000000">
      <w:pPr>
        <w:numPr>
          <w:ilvl w:val="1"/>
          <w:numId w:val="1"/>
        </w:numPr>
        <w:ind w:right="0" w:hanging="540"/>
      </w:pPr>
      <w:r>
        <w:t xml:space="preserve">Any breach of the </w:t>
      </w:r>
      <w:r w:rsidR="00B155AB">
        <w:rPr>
          <w:shd w:val="clear" w:color="auto" w:fill="00FFFF"/>
        </w:rPr>
        <w:t>Alian Industry</w:t>
      </w:r>
      <w:r>
        <w:t xml:space="preserve">’s Acceptable Use Policy may lead to disciplinary action against the individual or individuals breaching the policy. Disciplinary action may include dismissal or termination from </w:t>
      </w:r>
      <w:r w:rsidR="00B155AB">
        <w:rPr>
          <w:shd w:val="clear" w:color="auto" w:fill="00FFFF"/>
        </w:rPr>
        <w:t>Alian Industry</w:t>
      </w:r>
      <w:r>
        <w:t xml:space="preserve">. </w:t>
      </w:r>
    </w:p>
    <w:p w14:paraId="39ED5351" w14:textId="77777777" w:rsidR="00956690" w:rsidRDefault="00000000">
      <w:pPr>
        <w:numPr>
          <w:ilvl w:val="1"/>
          <w:numId w:val="1"/>
        </w:numPr>
        <w:ind w:right="0" w:hanging="540"/>
      </w:pPr>
      <w:r>
        <w:t xml:space="preserve">Asset owners must be identified and involved within the asset management lifecycle for critical systems and their components. </w:t>
      </w:r>
    </w:p>
    <w:p w14:paraId="60A22024" w14:textId="77777777" w:rsidR="00956690" w:rsidRDefault="00000000">
      <w:pPr>
        <w:numPr>
          <w:ilvl w:val="1"/>
          <w:numId w:val="1"/>
        </w:numPr>
        <w:ind w:right="0" w:hanging="540"/>
      </w:pPr>
      <w:r>
        <w:t xml:space="preserve">Key performance indicators must be used to ensure the continuous improvement and effective and efficient use of cybersecurity requirements for asset management. </w:t>
      </w:r>
    </w:p>
    <w:p w14:paraId="46B7FD7D" w14:textId="77777777" w:rsidR="00956690" w:rsidRDefault="00000000">
      <w:pPr>
        <w:numPr>
          <w:ilvl w:val="0"/>
          <w:numId w:val="1"/>
        </w:numPr>
        <w:spacing w:after="143" w:line="262" w:lineRule="auto"/>
        <w:ind w:right="0" w:hanging="600"/>
        <w:jc w:val="left"/>
      </w:pPr>
      <w:r>
        <w:rPr>
          <w:b/>
        </w:rPr>
        <w:t xml:space="preserve">Definition of assets </w:t>
      </w:r>
    </w:p>
    <w:p w14:paraId="1B847A48" w14:textId="77777777" w:rsidR="00956690" w:rsidRDefault="00000000">
      <w:pPr>
        <w:numPr>
          <w:ilvl w:val="1"/>
          <w:numId w:val="1"/>
        </w:numPr>
        <w:ind w:right="0" w:hanging="540"/>
      </w:pPr>
      <w:r>
        <w:t xml:space="preserve">Assets must be grouped into the following types: </w:t>
      </w:r>
    </w:p>
    <w:p w14:paraId="4453D5C7" w14:textId="736A2D04" w:rsidR="00956690" w:rsidRDefault="00000000">
      <w:pPr>
        <w:numPr>
          <w:ilvl w:val="2"/>
          <w:numId w:val="1"/>
        </w:numPr>
        <w:ind w:right="0" w:hanging="901"/>
      </w:pPr>
      <w:r>
        <w:t xml:space="preserve">Classified information asset, which contain classified information as “Top Secret” and “Secret” information (as defined in the </w:t>
      </w:r>
      <w:r w:rsidR="00B155AB">
        <w:rPr>
          <w:shd w:val="clear" w:color="auto" w:fill="00FFFF"/>
        </w:rPr>
        <w:t>Alian Industry</w:t>
      </w:r>
      <w:r>
        <w:t xml:space="preserve">’s Asset Classification Standard). </w:t>
      </w:r>
    </w:p>
    <w:p w14:paraId="5F3D00EB" w14:textId="77777777" w:rsidR="00956690" w:rsidRDefault="00000000">
      <w:pPr>
        <w:numPr>
          <w:ilvl w:val="2"/>
          <w:numId w:val="1"/>
        </w:numPr>
        <w:ind w:right="0" w:hanging="901"/>
      </w:pPr>
      <w:r>
        <w:t xml:space="preserve">IT equipment, such as servers, laptops, mobile devices, firewalls, Wi-Fi routers and VPN concentrators, etc. </w:t>
      </w:r>
    </w:p>
    <w:p w14:paraId="4259181B" w14:textId="77777777" w:rsidR="00956690" w:rsidRDefault="00000000">
      <w:pPr>
        <w:numPr>
          <w:ilvl w:val="2"/>
          <w:numId w:val="1"/>
        </w:numPr>
        <w:ind w:right="0" w:hanging="901"/>
      </w:pPr>
      <w:r>
        <w:t xml:space="preserve">Software and systems, such as: </w:t>
      </w:r>
    </w:p>
    <w:p w14:paraId="6EFE8A63" w14:textId="77777777" w:rsidR="00956690" w:rsidRDefault="00000000">
      <w:pPr>
        <w:numPr>
          <w:ilvl w:val="3"/>
          <w:numId w:val="1"/>
        </w:numPr>
        <w:spacing w:after="117" w:line="280" w:lineRule="auto"/>
        <w:ind w:right="0" w:hanging="1080"/>
      </w:pPr>
      <w:r>
        <w:t xml:space="preserve">Business </w:t>
      </w:r>
      <w:r>
        <w:tab/>
        <w:t xml:space="preserve">applications </w:t>
      </w:r>
      <w:r>
        <w:tab/>
        <w:t xml:space="preserve">such </w:t>
      </w:r>
      <w:r>
        <w:tab/>
        <w:t xml:space="preserve">as </w:t>
      </w:r>
      <w:r>
        <w:tab/>
        <w:t xml:space="preserve">customer relationship management (CRM), enterprise resource planning (ERP), databases and collaboration platforms. </w:t>
      </w:r>
    </w:p>
    <w:p w14:paraId="360FFC37" w14:textId="77777777" w:rsidR="00956690" w:rsidRDefault="00000000">
      <w:pPr>
        <w:numPr>
          <w:ilvl w:val="3"/>
          <w:numId w:val="1"/>
        </w:numPr>
        <w:ind w:right="0" w:hanging="1080"/>
      </w:pPr>
      <w:r>
        <w:t xml:space="preserve">Software and tools such as operating systems, virtualization software and productivity software. </w:t>
      </w:r>
    </w:p>
    <w:p w14:paraId="1E4B9463" w14:textId="77777777" w:rsidR="00956690" w:rsidRDefault="00000000">
      <w:pPr>
        <w:numPr>
          <w:ilvl w:val="3"/>
          <w:numId w:val="1"/>
        </w:numPr>
        <w:ind w:right="0" w:hanging="1080"/>
      </w:pPr>
      <w:r>
        <w:t xml:space="preserve">Documentation related to critical systems. </w:t>
      </w:r>
    </w:p>
    <w:p w14:paraId="54885B9A" w14:textId="77777777" w:rsidR="00956690" w:rsidRDefault="00000000">
      <w:pPr>
        <w:numPr>
          <w:ilvl w:val="3"/>
          <w:numId w:val="1"/>
        </w:numPr>
        <w:ind w:right="0" w:hanging="1080"/>
      </w:pPr>
      <w:r>
        <w:t xml:space="preserve">Telework systems and associated assets. </w:t>
      </w:r>
    </w:p>
    <w:p w14:paraId="0E2F0149" w14:textId="77777777" w:rsidR="00956690" w:rsidRDefault="00000000">
      <w:pPr>
        <w:numPr>
          <w:ilvl w:val="2"/>
          <w:numId w:val="1"/>
        </w:numPr>
        <w:ind w:right="0" w:hanging="901"/>
      </w:pPr>
      <w:r>
        <w:t xml:space="preserve">Social media accounts and associated assets.  </w:t>
      </w:r>
    </w:p>
    <w:p w14:paraId="3C50F4EF" w14:textId="77777777" w:rsidR="00956690" w:rsidRDefault="00000000">
      <w:pPr>
        <w:numPr>
          <w:ilvl w:val="2"/>
          <w:numId w:val="1"/>
        </w:numPr>
        <w:ind w:right="0" w:hanging="901"/>
      </w:pPr>
      <w:r>
        <w:t xml:space="preserve">Third parties and suppliers and their associated assets. </w:t>
      </w:r>
    </w:p>
    <w:p w14:paraId="08D13D22" w14:textId="77777777" w:rsidR="00956690" w:rsidRDefault="00000000">
      <w:pPr>
        <w:numPr>
          <w:ilvl w:val="2"/>
          <w:numId w:val="1"/>
        </w:numPr>
        <w:ind w:right="0" w:hanging="901"/>
      </w:pPr>
      <w:r>
        <w:lastRenderedPageBreak/>
        <w:t xml:space="preserve">Cloud services providers, cloud computing and hosting providers and managed services and their associated assets. </w:t>
      </w:r>
    </w:p>
    <w:p w14:paraId="5E22FFB1" w14:textId="77777777" w:rsidR="00956690" w:rsidRDefault="00000000">
      <w:pPr>
        <w:spacing w:after="141" w:line="259" w:lineRule="auto"/>
        <w:ind w:left="0" w:right="0" w:firstLine="0"/>
        <w:jc w:val="left"/>
      </w:pPr>
      <w:r>
        <w:t xml:space="preserve"> </w:t>
      </w:r>
    </w:p>
    <w:p w14:paraId="7FB807EF" w14:textId="77777777" w:rsidR="00956690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2154579" w14:textId="77777777" w:rsidR="00956690" w:rsidRDefault="00000000">
      <w:pPr>
        <w:numPr>
          <w:ilvl w:val="0"/>
          <w:numId w:val="1"/>
        </w:numPr>
        <w:spacing w:after="143" w:line="262" w:lineRule="auto"/>
        <w:ind w:right="0" w:hanging="600"/>
        <w:jc w:val="left"/>
      </w:pPr>
      <w:r>
        <w:rPr>
          <w:b/>
        </w:rPr>
        <w:t xml:space="preserve">Asset ownership </w:t>
      </w:r>
    </w:p>
    <w:p w14:paraId="1517114B" w14:textId="77777777" w:rsidR="00956690" w:rsidRDefault="00000000">
      <w:pPr>
        <w:numPr>
          <w:ilvl w:val="1"/>
          <w:numId w:val="1"/>
        </w:numPr>
        <w:ind w:right="0" w:hanging="540"/>
      </w:pPr>
      <w:r>
        <w:t xml:space="preserve">In addition to their responsibilities mentioned above, asset owners must be responsible for: </w:t>
      </w:r>
    </w:p>
    <w:p w14:paraId="30FF3806" w14:textId="77777777" w:rsidR="00956690" w:rsidRDefault="00000000">
      <w:pPr>
        <w:numPr>
          <w:ilvl w:val="2"/>
          <w:numId w:val="1"/>
        </w:numPr>
        <w:ind w:right="0" w:hanging="901"/>
      </w:pPr>
      <w:r>
        <w:t xml:space="preserve">Understanding, identifying and managing information risks throughout the information lifecycle. </w:t>
      </w:r>
    </w:p>
    <w:p w14:paraId="4A15067C" w14:textId="77777777" w:rsidR="00956690" w:rsidRDefault="00000000">
      <w:pPr>
        <w:numPr>
          <w:ilvl w:val="2"/>
          <w:numId w:val="1"/>
        </w:numPr>
        <w:ind w:right="0" w:hanging="901"/>
      </w:pPr>
      <w:r>
        <w:t xml:space="preserve">Determining </w:t>
      </w:r>
      <w:r>
        <w:tab/>
        <w:t xml:space="preserve">and </w:t>
      </w:r>
      <w:r>
        <w:tab/>
        <w:t xml:space="preserve">approving </w:t>
      </w:r>
      <w:r>
        <w:tab/>
        <w:t xml:space="preserve">business </w:t>
      </w:r>
      <w:r>
        <w:tab/>
        <w:t xml:space="preserve">(including cybersecurity) requirements. </w:t>
      </w:r>
    </w:p>
    <w:p w14:paraId="23A6A7C1" w14:textId="77777777" w:rsidR="00956690" w:rsidRDefault="00000000">
      <w:pPr>
        <w:numPr>
          <w:ilvl w:val="2"/>
          <w:numId w:val="1"/>
        </w:numPr>
        <w:ind w:right="0" w:hanging="901"/>
      </w:pPr>
      <w:r>
        <w:t xml:space="preserve">Addressing </w:t>
      </w:r>
      <w:r>
        <w:tab/>
        <w:t xml:space="preserve">how </w:t>
      </w:r>
      <w:r>
        <w:tab/>
        <w:t xml:space="preserve">cybersecurity </w:t>
      </w:r>
      <w:r>
        <w:tab/>
        <w:t xml:space="preserve">affects </w:t>
      </w:r>
      <w:r>
        <w:tab/>
        <w:t xml:space="preserve">operational technology. </w:t>
      </w:r>
    </w:p>
    <w:p w14:paraId="4B7E4F62" w14:textId="77777777" w:rsidR="00956690" w:rsidRDefault="00000000">
      <w:pPr>
        <w:numPr>
          <w:ilvl w:val="2"/>
          <w:numId w:val="1"/>
        </w:numPr>
        <w:ind w:right="0" w:hanging="901"/>
      </w:pPr>
      <w:r>
        <w:t xml:space="preserve">Promoting cybersecurity awareness and positive security behaviors. </w:t>
      </w:r>
    </w:p>
    <w:p w14:paraId="47B84C40" w14:textId="77777777" w:rsidR="00956690" w:rsidRDefault="00000000">
      <w:pPr>
        <w:numPr>
          <w:ilvl w:val="2"/>
          <w:numId w:val="1"/>
        </w:numPr>
        <w:ind w:right="0" w:hanging="901"/>
      </w:pPr>
      <w:r>
        <w:t xml:space="preserve">Establishing priorities, budgets and allocating resources. </w:t>
      </w:r>
    </w:p>
    <w:p w14:paraId="04521170" w14:textId="77777777" w:rsidR="00956690" w:rsidRDefault="00000000">
      <w:pPr>
        <w:numPr>
          <w:ilvl w:val="2"/>
          <w:numId w:val="1"/>
        </w:numPr>
        <w:ind w:right="0" w:hanging="901"/>
      </w:pPr>
      <w:r>
        <w:t xml:space="preserve">Ensuring information and systems are protected in line with related cybersecurity controls in the organization. </w:t>
      </w:r>
    </w:p>
    <w:p w14:paraId="5B73B586" w14:textId="77777777" w:rsidR="00956690" w:rsidRDefault="00000000">
      <w:pPr>
        <w:numPr>
          <w:ilvl w:val="2"/>
          <w:numId w:val="1"/>
        </w:numPr>
        <w:ind w:right="0" w:hanging="901"/>
      </w:pPr>
      <w:r>
        <w:t xml:space="preserve">Authorizing changes to the assets they control. </w:t>
      </w:r>
    </w:p>
    <w:p w14:paraId="0107CC98" w14:textId="77777777" w:rsidR="00956690" w:rsidRDefault="00000000">
      <w:pPr>
        <w:numPr>
          <w:ilvl w:val="2"/>
          <w:numId w:val="1"/>
        </w:numPr>
        <w:ind w:right="0" w:hanging="901"/>
      </w:pPr>
      <w:r>
        <w:t xml:space="preserve">Supporting cybersecurity reviews and audits. </w:t>
      </w:r>
    </w:p>
    <w:p w14:paraId="2340A0D0" w14:textId="77777777" w:rsidR="00956690" w:rsidRDefault="00000000">
      <w:pPr>
        <w:numPr>
          <w:ilvl w:val="1"/>
          <w:numId w:val="1"/>
        </w:numPr>
        <w:ind w:right="0" w:hanging="540"/>
      </w:pPr>
      <w:r>
        <w:t xml:space="preserve">Asset owners must receive a training to enable them to carry out their role and responsibilities. </w:t>
      </w:r>
    </w:p>
    <w:p w14:paraId="01660AE2" w14:textId="77777777" w:rsidR="00956690" w:rsidRDefault="00000000">
      <w:pPr>
        <w:numPr>
          <w:ilvl w:val="1"/>
          <w:numId w:val="1"/>
        </w:numPr>
        <w:ind w:right="0" w:hanging="540"/>
      </w:pPr>
      <w:r>
        <w:t xml:space="preserve">Owners of physical, business applications and software assets must be responsible and not limited to the following: </w:t>
      </w:r>
    </w:p>
    <w:p w14:paraId="42BC2B5F" w14:textId="77777777" w:rsidR="00956690" w:rsidRDefault="00000000">
      <w:pPr>
        <w:numPr>
          <w:ilvl w:val="2"/>
          <w:numId w:val="1"/>
        </w:numPr>
        <w:spacing w:after="117" w:line="280" w:lineRule="auto"/>
        <w:ind w:right="0" w:hanging="901"/>
      </w:pPr>
      <w:r>
        <w:t xml:space="preserve">Creating baseline security configurations, obtaining approval, publishing the configurations for the appropriate processes, procedures, standards and guidelines.  </w:t>
      </w:r>
    </w:p>
    <w:p w14:paraId="47D8C49A" w14:textId="77777777" w:rsidR="00956690" w:rsidRDefault="00000000">
      <w:pPr>
        <w:numPr>
          <w:ilvl w:val="2"/>
          <w:numId w:val="1"/>
        </w:numPr>
        <w:ind w:right="0" w:hanging="901"/>
      </w:pPr>
      <w:r>
        <w:t xml:space="preserve">Implementing the baseline security configurations. </w:t>
      </w:r>
    </w:p>
    <w:p w14:paraId="61FB108D" w14:textId="08C1C470" w:rsidR="00956690" w:rsidRDefault="00000000">
      <w:pPr>
        <w:numPr>
          <w:ilvl w:val="2"/>
          <w:numId w:val="1"/>
        </w:numPr>
        <w:ind w:right="0" w:hanging="901"/>
      </w:pPr>
      <w:r>
        <w:t xml:space="preserve">Reviewing baseline security configurations at least once a year. If changes are required, owners must update the </w:t>
      </w:r>
      <w:r>
        <w:lastRenderedPageBreak/>
        <w:t xml:space="preserve">baseline security configurations, update processes, procedures, standards and guidelines and ensure the changes are implemented using </w:t>
      </w:r>
      <w:r w:rsidR="00B155AB">
        <w:rPr>
          <w:shd w:val="clear" w:color="auto" w:fill="00FFFF"/>
        </w:rPr>
        <w:t>Alian Industry</w:t>
      </w:r>
      <w:r>
        <w:t xml:space="preserve">’s Change Management Policy. </w:t>
      </w:r>
    </w:p>
    <w:p w14:paraId="77B6CB6F" w14:textId="77777777" w:rsidR="00956690" w:rsidRDefault="00000000">
      <w:pPr>
        <w:spacing w:after="141" w:line="259" w:lineRule="auto"/>
        <w:ind w:left="2341" w:right="0" w:firstLine="0"/>
        <w:jc w:val="left"/>
      </w:pPr>
      <w:r>
        <w:t xml:space="preserve"> </w:t>
      </w:r>
    </w:p>
    <w:p w14:paraId="3AA755D7" w14:textId="77777777" w:rsidR="00956690" w:rsidRDefault="00000000">
      <w:pPr>
        <w:spacing w:after="0" w:line="259" w:lineRule="auto"/>
        <w:ind w:left="2341" w:right="0" w:firstLine="0"/>
        <w:jc w:val="left"/>
      </w:pPr>
      <w:r>
        <w:t xml:space="preserve"> </w:t>
      </w:r>
    </w:p>
    <w:p w14:paraId="4094DDF7" w14:textId="77777777" w:rsidR="00956690" w:rsidRDefault="00000000">
      <w:pPr>
        <w:numPr>
          <w:ilvl w:val="0"/>
          <w:numId w:val="1"/>
        </w:numPr>
        <w:spacing w:after="143" w:line="262" w:lineRule="auto"/>
        <w:ind w:right="0" w:hanging="600"/>
        <w:jc w:val="left"/>
      </w:pPr>
      <w:r>
        <w:rPr>
          <w:b/>
        </w:rPr>
        <w:t>Asset inventory</w:t>
      </w:r>
      <w:r>
        <w:t xml:space="preserve"> </w:t>
      </w:r>
    </w:p>
    <w:p w14:paraId="2A1423CC" w14:textId="77777777" w:rsidR="00956690" w:rsidRDefault="00000000">
      <w:pPr>
        <w:numPr>
          <w:ilvl w:val="1"/>
          <w:numId w:val="1"/>
        </w:numPr>
        <w:ind w:right="0" w:hanging="540"/>
      </w:pPr>
      <w:r>
        <w:t xml:space="preserve">An asset inventory must be created for each type of asset as per statement 1-2 in this policy. </w:t>
      </w:r>
    </w:p>
    <w:p w14:paraId="61AE257F" w14:textId="77777777" w:rsidR="00956690" w:rsidRDefault="00000000">
      <w:pPr>
        <w:numPr>
          <w:ilvl w:val="1"/>
          <w:numId w:val="1"/>
        </w:numPr>
        <w:ind w:right="0" w:hanging="540"/>
      </w:pPr>
      <w:r>
        <w:t xml:space="preserve">The asset inventory must be created in electronic format. The asset inventory can be implemented in one of the following examples: Configuration Management Database (CMDB), asset management software, specialized asset management tool, spreadsheet or database. </w:t>
      </w:r>
    </w:p>
    <w:p w14:paraId="70E1518D" w14:textId="77777777" w:rsidR="00956690" w:rsidRDefault="00000000">
      <w:pPr>
        <w:numPr>
          <w:ilvl w:val="1"/>
          <w:numId w:val="1"/>
        </w:numPr>
        <w:ind w:right="0" w:hanging="540"/>
      </w:pPr>
      <w:r>
        <w:t xml:space="preserve">An asset inventory must be created for all cloud services and information and technology assets related to the cloud services. </w:t>
      </w:r>
    </w:p>
    <w:p w14:paraId="0F0274F4" w14:textId="77777777" w:rsidR="00956690" w:rsidRDefault="00000000">
      <w:pPr>
        <w:numPr>
          <w:ilvl w:val="1"/>
          <w:numId w:val="1"/>
        </w:numPr>
        <w:ind w:right="0" w:hanging="540"/>
      </w:pPr>
      <w:r>
        <w:t xml:space="preserve">An asset inventory must be created for critical systems and social media accounts including all information and technology components. </w:t>
      </w:r>
    </w:p>
    <w:p w14:paraId="6C4D6950" w14:textId="77777777" w:rsidR="00956690" w:rsidRDefault="00000000">
      <w:pPr>
        <w:numPr>
          <w:ilvl w:val="1"/>
          <w:numId w:val="1"/>
        </w:numPr>
        <w:ind w:right="0" w:hanging="540"/>
      </w:pPr>
      <w:r>
        <w:t xml:space="preserve">Asset inventories must be updated periodically or whenever a change occurs. </w:t>
      </w:r>
    </w:p>
    <w:p w14:paraId="70CE1680" w14:textId="77777777" w:rsidR="00956690" w:rsidRDefault="00000000">
      <w:pPr>
        <w:numPr>
          <w:ilvl w:val="0"/>
          <w:numId w:val="1"/>
        </w:numPr>
        <w:spacing w:after="143" w:line="262" w:lineRule="auto"/>
        <w:ind w:right="0" w:hanging="600"/>
        <w:jc w:val="left"/>
      </w:pPr>
      <w:r>
        <w:rPr>
          <w:b/>
        </w:rPr>
        <w:t>Asset classification and labeling</w:t>
      </w:r>
      <w:r>
        <w:t xml:space="preserve"> </w:t>
      </w:r>
    </w:p>
    <w:p w14:paraId="2D4210D5" w14:textId="3E179A73" w:rsidR="00956690" w:rsidRDefault="00000000">
      <w:pPr>
        <w:numPr>
          <w:ilvl w:val="1"/>
          <w:numId w:val="1"/>
        </w:numPr>
        <w:ind w:right="0" w:hanging="540"/>
      </w:pPr>
      <w:r>
        <w:t xml:space="preserve">All </w:t>
      </w:r>
      <w:r w:rsidR="00B155AB">
        <w:rPr>
          <w:shd w:val="clear" w:color="auto" w:fill="00FFFF"/>
        </w:rPr>
        <w:t>Alian Industry</w:t>
      </w:r>
      <w:r>
        <w:t xml:space="preserve"> assets must be classified, labeled and handled in accordance with </w:t>
      </w:r>
      <w:r w:rsidR="00B155AB">
        <w:rPr>
          <w:shd w:val="clear" w:color="auto" w:fill="00FFFF"/>
        </w:rPr>
        <w:t>Alian Industry</w:t>
      </w:r>
      <w:r>
        <w:t xml:space="preserve">’s policies and related cybersecurity legal and regulatory requirements. </w:t>
      </w:r>
    </w:p>
    <w:p w14:paraId="5A8C773F" w14:textId="77777777" w:rsidR="00956690" w:rsidRDefault="00000000">
      <w:pPr>
        <w:numPr>
          <w:ilvl w:val="1"/>
          <w:numId w:val="1"/>
        </w:numPr>
        <w:ind w:right="0" w:hanging="540"/>
      </w:pPr>
      <w:r>
        <w:t xml:space="preserve">Physical assets (network, IT, etc.) must be labeled with a tamperproof label, stating the unique identification assigned to the asset.  </w:t>
      </w:r>
    </w:p>
    <w:p w14:paraId="59C78ABF" w14:textId="7FF403DC" w:rsidR="00956690" w:rsidRDefault="00000000">
      <w:pPr>
        <w:numPr>
          <w:ilvl w:val="1"/>
          <w:numId w:val="1"/>
        </w:numPr>
        <w:ind w:right="0" w:hanging="540"/>
      </w:pPr>
      <w:r>
        <w:t xml:space="preserve">Information in digital and paper form must be labeled in accordance with the </w:t>
      </w:r>
      <w:r w:rsidR="00B155AB">
        <w:rPr>
          <w:shd w:val="clear" w:color="auto" w:fill="00FFFF"/>
        </w:rPr>
        <w:t>Alian Industry</w:t>
      </w:r>
      <w:r>
        <w:t xml:space="preserve">’s Asset Classification Standard.  </w:t>
      </w:r>
    </w:p>
    <w:p w14:paraId="57229994" w14:textId="77777777" w:rsidR="00956690" w:rsidRDefault="00000000">
      <w:pPr>
        <w:numPr>
          <w:ilvl w:val="0"/>
          <w:numId w:val="1"/>
        </w:numPr>
        <w:spacing w:after="143" w:line="262" w:lineRule="auto"/>
        <w:ind w:right="0" w:hanging="600"/>
        <w:jc w:val="left"/>
      </w:pPr>
      <w:r>
        <w:rPr>
          <w:b/>
        </w:rPr>
        <w:t xml:space="preserve">Secure disposal </w:t>
      </w:r>
    </w:p>
    <w:p w14:paraId="656A9496" w14:textId="266ADB7F" w:rsidR="00956690" w:rsidRDefault="00000000">
      <w:pPr>
        <w:numPr>
          <w:ilvl w:val="1"/>
          <w:numId w:val="1"/>
        </w:numPr>
        <w:ind w:right="0" w:hanging="540"/>
      </w:pPr>
      <w:r>
        <w:lastRenderedPageBreak/>
        <w:t xml:space="preserve">All assets owned by </w:t>
      </w:r>
      <w:r w:rsidR="00B155AB">
        <w:rPr>
          <w:shd w:val="clear" w:color="auto" w:fill="00FFFF"/>
        </w:rPr>
        <w:t>Alian Industry</w:t>
      </w:r>
      <w:r>
        <w:t xml:space="preserve"> must be disposed of in a secure and approved manner as per related legal and regulatory requirements. </w:t>
      </w:r>
    </w:p>
    <w:p w14:paraId="44D325D1" w14:textId="77777777" w:rsidR="00956690" w:rsidRDefault="00000000">
      <w:pPr>
        <w:numPr>
          <w:ilvl w:val="1"/>
          <w:numId w:val="1"/>
        </w:numPr>
        <w:ind w:right="0" w:hanging="540"/>
      </w:pPr>
      <w:r>
        <w:t xml:space="preserve">An Asset Disposal Committee must be established, and it must supervise all disposal activities. </w:t>
      </w:r>
    </w:p>
    <w:p w14:paraId="735EAF45" w14:textId="77777777" w:rsidR="00956690" w:rsidRDefault="00000000">
      <w:pPr>
        <w:numPr>
          <w:ilvl w:val="1"/>
          <w:numId w:val="1"/>
        </w:numPr>
        <w:ind w:right="0" w:hanging="540"/>
      </w:pPr>
      <w:r>
        <w:t xml:space="preserve">The disposal committee must include the asset owner and a representative of the </w:t>
      </w:r>
      <w:r>
        <w:rPr>
          <w:shd w:val="clear" w:color="auto" w:fill="00FFFF"/>
        </w:rPr>
        <w:t>&lt;cybersecurity function&gt;</w:t>
      </w:r>
      <w:r>
        <w:t xml:space="preserve">. </w:t>
      </w:r>
    </w:p>
    <w:p w14:paraId="1276DCEF" w14:textId="77777777" w:rsidR="00956690" w:rsidRDefault="00000000">
      <w:pPr>
        <w:numPr>
          <w:ilvl w:val="1"/>
          <w:numId w:val="1"/>
        </w:numPr>
        <w:ind w:right="0" w:hanging="540"/>
      </w:pPr>
      <w:r>
        <w:t xml:space="preserve">A secure disposal process for hardware, removable drives, USB devices, software, paper-based records, data, etc. must be defined, approved, and implemented. </w:t>
      </w:r>
    </w:p>
    <w:p w14:paraId="750681D5" w14:textId="77777777" w:rsidR="00956690" w:rsidRDefault="00000000">
      <w:pPr>
        <w:numPr>
          <w:ilvl w:val="1"/>
          <w:numId w:val="1"/>
        </w:numPr>
        <w:ind w:right="0" w:hanging="540"/>
      </w:pPr>
      <w:r>
        <w:t xml:space="preserve">Classified information stored on an asset must be securely wiped before the asset is disposed. </w:t>
      </w:r>
    </w:p>
    <w:p w14:paraId="15AFAD63" w14:textId="77777777" w:rsidR="00956690" w:rsidRDefault="00000000">
      <w:pPr>
        <w:numPr>
          <w:ilvl w:val="1"/>
          <w:numId w:val="1"/>
        </w:numPr>
        <w:ind w:right="0" w:hanging="540"/>
      </w:pPr>
      <w:r>
        <w:t xml:space="preserve">Disposal activities must be recorded and signed by the disposal committee including. </w:t>
      </w:r>
    </w:p>
    <w:p w14:paraId="0F9B5CC0" w14:textId="205AFFAE" w:rsidR="00956690" w:rsidRDefault="00000000">
      <w:pPr>
        <w:numPr>
          <w:ilvl w:val="1"/>
          <w:numId w:val="1"/>
        </w:numPr>
        <w:spacing w:after="560"/>
        <w:ind w:right="0" w:hanging="540"/>
      </w:pPr>
      <w:r>
        <w:t xml:space="preserve">The disposal record must include all information about the disposed asset as per </w:t>
      </w:r>
      <w:r w:rsidR="00B155AB">
        <w:rPr>
          <w:shd w:val="clear" w:color="auto" w:fill="00FFFF"/>
        </w:rPr>
        <w:t>Alian Industry</w:t>
      </w:r>
      <w:r>
        <w:t xml:space="preserve">’s Asset Management Standard, including but not limited to the date, asset type, quantity, label or ID, classification, asset owner, disposal method, etc. </w:t>
      </w:r>
    </w:p>
    <w:p w14:paraId="5641E48D" w14:textId="77777777" w:rsidR="00956690" w:rsidRDefault="00000000">
      <w:pPr>
        <w:pStyle w:val="Heading1"/>
        <w:ind w:left="-5"/>
      </w:pPr>
      <w:bookmarkStart w:id="3" w:name="_Toc14355"/>
      <w:r>
        <w:t>Roles and Responsibilities</w:t>
      </w:r>
      <w:r>
        <w:rPr>
          <w:rFonts w:ascii="Arial" w:eastAsia="Arial" w:hAnsi="Arial" w:cs="Arial"/>
          <w:b w:val="0"/>
        </w:rPr>
        <w:t xml:space="preserve"> </w:t>
      </w:r>
      <w:bookmarkEnd w:id="3"/>
    </w:p>
    <w:p w14:paraId="38E9D4E8" w14:textId="77777777" w:rsidR="00956690" w:rsidRDefault="00000000">
      <w:pPr>
        <w:numPr>
          <w:ilvl w:val="0"/>
          <w:numId w:val="2"/>
        </w:numPr>
        <w:spacing w:after="130" w:line="269" w:lineRule="auto"/>
        <w:ind w:right="0" w:hanging="360"/>
        <w:jc w:val="left"/>
      </w:pPr>
      <w:r>
        <w:rPr>
          <w:b/>
        </w:rPr>
        <w:t xml:space="preserve">Policy Owner: </w:t>
      </w:r>
      <w:r>
        <w:rPr>
          <w:shd w:val="clear" w:color="auto" w:fill="00FFFF"/>
        </w:rPr>
        <w:t>&lt;head of cybersecurity function&gt;</w:t>
      </w:r>
      <w:r>
        <w:t xml:space="preserve"> </w:t>
      </w:r>
    </w:p>
    <w:p w14:paraId="7D99A065" w14:textId="77777777" w:rsidR="00956690" w:rsidRDefault="00000000">
      <w:pPr>
        <w:numPr>
          <w:ilvl w:val="0"/>
          <w:numId w:val="2"/>
        </w:numPr>
        <w:spacing w:after="143" w:line="262" w:lineRule="auto"/>
        <w:ind w:right="0" w:hanging="360"/>
        <w:jc w:val="left"/>
      </w:pPr>
      <w:r>
        <w:rPr>
          <w:b/>
        </w:rPr>
        <w:t xml:space="preserve">Policy Review and Update: </w:t>
      </w:r>
      <w:r>
        <w:rPr>
          <w:shd w:val="clear" w:color="auto" w:fill="00FFFF"/>
        </w:rPr>
        <w:t>&lt;cybersecurity function&gt;</w:t>
      </w:r>
      <w:r>
        <w:t xml:space="preserve"> </w:t>
      </w:r>
    </w:p>
    <w:p w14:paraId="09AB33E9" w14:textId="77777777" w:rsidR="00956690" w:rsidRDefault="00000000">
      <w:pPr>
        <w:numPr>
          <w:ilvl w:val="0"/>
          <w:numId w:val="2"/>
        </w:numPr>
        <w:spacing w:after="130" w:line="269" w:lineRule="auto"/>
        <w:ind w:right="0" w:hanging="360"/>
        <w:jc w:val="left"/>
      </w:pPr>
      <w:r>
        <w:rPr>
          <w:b/>
        </w:rPr>
        <w:t xml:space="preserve">Policy Implementation and Execution: </w:t>
      </w:r>
      <w:r>
        <w:rPr>
          <w:shd w:val="clear" w:color="auto" w:fill="00FFFF"/>
        </w:rPr>
        <w:t>&lt;information technology</w:t>
      </w:r>
      <w:r>
        <w:t xml:space="preserve"> </w:t>
      </w:r>
      <w:r>
        <w:rPr>
          <w:shd w:val="clear" w:color="auto" w:fill="00FFFF"/>
        </w:rPr>
        <w:t>function&gt;</w:t>
      </w:r>
      <w:r>
        <w:t xml:space="preserve"> and </w:t>
      </w:r>
      <w:r>
        <w:rPr>
          <w:shd w:val="clear" w:color="auto" w:fill="00FFFF"/>
        </w:rPr>
        <w:t>&lt;cybersecurity function&gt;</w:t>
      </w:r>
      <w:r>
        <w:t xml:space="preserve"> </w:t>
      </w:r>
    </w:p>
    <w:p w14:paraId="07F336CF" w14:textId="77777777" w:rsidR="00956690" w:rsidRDefault="00000000">
      <w:pPr>
        <w:numPr>
          <w:ilvl w:val="0"/>
          <w:numId w:val="2"/>
        </w:numPr>
        <w:spacing w:after="573" w:line="262" w:lineRule="auto"/>
        <w:ind w:right="0" w:hanging="360"/>
        <w:jc w:val="left"/>
      </w:pPr>
      <w:r>
        <w:rPr>
          <w:b/>
        </w:rPr>
        <w:t>Policy Compliance Measurement:</w:t>
      </w:r>
      <w:r>
        <w:t xml:space="preserve"> </w:t>
      </w:r>
      <w:r>
        <w:rPr>
          <w:shd w:val="clear" w:color="auto" w:fill="00FFFF"/>
        </w:rPr>
        <w:t>&lt;cybersecurity function&gt;</w:t>
      </w:r>
      <w:r>
        <w:t xml:space="preserve"> </w:t>
      </w:r>
    </w:p>
    <w:p w14:paraId="188A496A" w14:textId="77777777" w:rsidR="00956690" w:rsidRDefault="00000000">
      <w:pPr>
        <w:pStyle w:val="Heading1"/>
        <w:ind w:left="-5"/>
      </w:pPr>
      <w:bookmarkStart w:id="4" w:name="_Toc14356"/>
      <w:r>
        <w:t>Update and Review</w:t>
      </w:r>
      <w:r>
        <w:rPr>
          <w:rFonts w:ascii="Arial" w:eastAsia="Arial" w:hAnsi="Arial" w:cs="Arial"/>
          <w:b w:val="0"/>
        </w:rPr>
        <w:t xml:space="preserve"> </w:t>
      </w:r>
      <w:bookmarkEnd w:id="4"/>
    </w:p>
    <w:p w14:paraId="0C2F336A" w14:textId="136FB2EB" w:rsidR="00956690" w:rsidRDefault="00000000">
      <w:pPr>
        <w:spacing w:after="559"/>
        <w:ind w:left="0" w:right="0" w:firstLine="0"/>
      </w:pPr>
      <w:r>
        <w:t xml:space="preserve">  </w:t>
      </w:r>
      <w:r>
        <w:rPr>
          <w:shd w:val="clear" w:color="auto" w:fill="00FFFF"/>
        </w:rPr>
        <w:t>&lt;cybersecurity function&gt;</w:t>
      </w:r>
      <w:r>
        <w:t xml:space="preserve"> must review the policy at least </w:t>
      </w:r>
      <w:r>
        <w:rPr>
          <w:shd w:val="clear" w:color="auto" w:fill="00FFFF"/>
        </w:rPr>
        <w:t>once a year</w:t>
      </w:r>
      <w:r>
        <w:t xml:space="preserve"> or in case any changes happen to the policy or the regulatory procedures in </w:t>
      </w:r>
      <w:r w:rsidR="00B155AB">
        <w:rPr>
          <w:shd w:val="clear" w:color="auto" w:fill="00FFFF"/>
        </w:rPr>
        <w:t>Alian Industry</w:t>
      </w:r>
      <w:r>
        <w:t xml:space="preserve"> or the relevant regulatory requirements. </w:t>
      </w:r>
    </w:p>
    <w:p w14:paraId="09D41D10" w14:textId="77777777" w:rsidR="00956690" w:rsidRDefault="00000000">
      <w:pPr>
        <w:pStyle w:val="Heading1"/>
        <w:ind w:left="-5"/>
      </w:pPr>
      <w:bookmarkStart w:id="5" w:name="_Toc14357"/>
      <w:r>
        <w:lastRenderedPageBreak/>
        <w:t>Compliance</w:t>
      </w:r>
      <w:r>
        <w:rPr>
          <w:rFonts w:ascii="Arial" w:eastAsia="Arial" w:hAnsi="Arial" w:cs="Arial"/>
          <w:b w:val="0"/>
        </w:rPr>
        <w:t xml:space="preserve"> </w:t>
      </w:r>
      <w:bookmarkEnd w:id="5"/>
    </w:p>
    <w:p w14:paraId="296BA117" w14:textId="21624401" w:rsidR="00956690" w:rsidRDefault="00000000">
      <w:pPr>
        <w:numPr>
          <w:ilvl w:val="0"/>
          <w:numId w:val="3"/>
        </w:numPr>
        <w:ind w:right="0" w:hanging="360"/>
      </w:pPr>
      <w:r>
        <w:rPr>
          <w:shd w:val="clear" w:color="auto" w:fill="00FFFF"/>
        </w:rPr>
        <w:t>&lt;Head of cybersecurity function&gt;</w:t>
      </w:r>
      <w:r>
        <w:t xml:space="preserve"> will ensure the compliance of </w:t>
      </w:r>
      <w:r w:rsidR="00B155AB">
        <w:rPr>
          <w:shd w:val="clear" w:color="auto" w:fill="00FFFF"/>
        </w:rPr>
        <w:t>Alian Industry</w:t>
      </w:r>
      <w:r>
        <w:t xml:space="preserve"> with this policy on a regular basis.  </w:t>
      </w:r>
    </w:p>
    <w:p w14:paraId="210FC4A0" w14:textId="571E2F1E" w:rsidR="00956690" w:rsidRDefault="00000000">
      <w:pPr>
        <w:numPr>
          <w:ilvl w:val="0"/>
          <w:numId w:val="3"/>
        </w:numPr>
        <w:ind w:right="0" w:hanging="360"/>
      </w:pPr>
      <w:r>
        <w:t xml:space="preserve">All employee of </w:t>
      </w:r>
      <w:r w:rsidR="00B155AB">
        <w:rPr>
          <w:shd w:val="clear" w:color="auto" w:fill="00FFFF"/>
        </w:rPr>
        <w:t>Alian Industry</w:t>
      </w:r>
      <w:r>
        <w:t xml:space="preserve"> must comply with this policy. </w:t>
      </w:r>
    </w:p>
    <w:p w14:paraId="74F6FCB9" w14:textId="47B7979F" w:rsidR="00956690" w:rsidRDefault="00000000">
      <w:pPr>
        <w:numPr>
          <w:ilvl w:val="0"/>
          <w:numId w:val="3"/>
        </w:numPr>
        <w:spacing w:after="366"/>
        <w:ind w:right="0" w:hanging="360"/>
      </w:pPr>
      <w:r>
        <w:t xml:space="preserve">Any violation of this policy may be subject to disciplinary action according to </w:t>
      </w:r>
      <w:r w:rsidR="00B155AB">
        <w:rPr>
          <w:shd w:val="clear" w:color="auto" w:fill="00FFFF"/>
        </w:rPr>
        <w:t>Alian Industry</w:t>
      </w:r>
      <w:r>
        <w:t xml:space="preserve">’s procedures. </w:t>
      </w:r>
    </w:p>
    <w:p w14:paraId="424A33CD" w14:textId="77777777" w:rsidR="00956690" w:rsidRDefault="00000000">
      <w:pPr>
        <w:spacing w:after="0" w:line="259" w:lineRule="auto"/>
        <w:ind w:left="0" w:right="0" w:firstLine="0"/>
        <w:jc w:val="left"/>
      </w:pPr>
      <w:r>
        <w:rPr>
          <w:color w:val="000000"/>
        </w:rPr>
        <w:t xml:space="preserve"> </w:t>
      </w:r>
    </w:p>
    <w:sectPr w:rsidR="009566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46" w:right="1436" w:bottom="977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A181E" w14:textId="77777777" w:rsidR="00692B3C" w:rsidRDefault="00692B3C">
      <w:pPr>
        <w:spacing w:after="0" w:line="240" w:lineRule="auto"/>
      </w:pPr>
      <w:r>
        <w:separator/>
      </w:r>
    </w:p>
  </w:endnote>
  <w:endnote w:type="continuationSeparator" w:id="0">
    <w:p w14:paraId="185BC195" w14:textId="77777777" w:rsidR="00692B3C" w:rsidRDefault="00692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W2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51F06" w14:textId="77777777" w:rsidR="00956690" w:rsidRDefault="00000000">
    <w:pPr>
      <w:spacing w:after="0" w:line="259" w:lineRule="auto"/>
      <w:ind w:left="0" w:right="-49" w:firstLine="0"/>
      <w:jc w:val="right"/>
    </w:pPr>
    <w:r>
      <w:rPr>
        <w:rFonts w:ascii="DIN Next LT W23" w:eastAsia="DIN Next LT W23" w:hAnsi="DIN Next LT W23" w:cs="DIN Next LT W23"/>
        <w:color w:val="000000"/>
        <w:sz w:val="21"/>
      </w:rPr>
      <w:t xml:space="preserve"> </w:t>
    </w:r>
  </w:p>
  <w:p w14:paraId="20A41886" w14:textId="77777777" w:rsidR="00956690" w:rsidRDefault="00000000">
    <w:pPr>
      <w:spacing w:after="211" w:line="259" w:lineRule="auto"/>
      <w:ind w:left="0" w:firstLine="0"/>
      <w:jc w:val="center"/>
    </w:pPr>
    <w:r>
      <w:rPr>
        <w:color w:val="F30303"/>
        <w:sz w:val="20"/>
        <w:shd w:val="clear" w:color="auto" w:fill="00FFFF"/>
      </w:rPr>
      <w:t>Choose Classification</w:t>
    </w:r>
    <w:r>
      <w:rPr>
        <w:color w:val="2B3B82"/>
        <w:sz w:val="18"/>
      </w:rPr>
      <w:t xml:space="preserve"> </w:t>
    </w:r>
  </w:p>
  <w:p w14:paraId="524DA385" w14:textId="77777777" w:rsidR="00956690" w:rsidRDefault="00000000">
    <w:pPr>
      <w:spacing w:after="412" w:line="259" w:lineRule="auto"/>
      <w:ind w:left="0" w:right="3" w:firstLine="0"/>
      <w:jc w:val="center"/>
    </w:pPr>
    <w:r>
      <w:rPr>
        <w:color w:val="2B3B82"/>
        <w:sz w:val="18"/>
      </w:rPr>
      <w:t xml:space="preserve">VERSION </w:t>
    </w:r>
    <w:r>
      <w:rPr>
        <w:color w:val="2B3B82"/>
        <w:sz w:val="18"/>
        <w:shd w:val="clear" w:color="auto" w:fill="00FFFF"/>
      </w:rPr>
      <w:t>&lt;1.0&gt;</w:t>
    </w:r>
    <w:r>
      <w:rPr>
        <w:color w:val="2B3B82"/>
        <w:sz w:val="18"/>
      </w:rPr>
      <w:t xml:space="preserve"> </w:t>
    </w:r>
  </w:p>
  <w:p w14:paraId="0787132A" w14:textId="77777777" w:rsidR="00956690" w:rsidRDefault="00000000">
    <w:pPr>
      <w:spacing w:after="0" w:line="259" w:lineRule="auto"/>
      <w:ind w:left="0" w:righ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B3B82"/>
        <w:sz w:val="18"/>
      </w:rPr>
      <w:t>2</w:t>
    </w:r>
    <w:r>
      <w:rPr>
        <w:color w:val="2B3B82"/>
        <w:sz w:val="18"/>
      </w:rPr>
      <w:fldChar w:fldCharType="end"/>
    </w:r>
    <w:r>
      <w:rPr>
        <w:color w:val="2B3B82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BDC17" w14:textId="77777777" w:rsidR="00956690" w:rsidRDefault="00000000">
    <w:pPr>
      <w:spacing w:after="0" w:line="259" w:lineRule="auto"/>
      <w:ind w:left="0" w:right="-49" w:firstLine="0"/>
      <w:jc w:val="right"/>
    </w:pPr>
    <w:r>
      <w:rPr>
        <w:rFonts w:ascii="DIN Next LT W23" w:eastAsia="DIN Next LT W23" w:hAnsi="DIN Next LT W23" w:cs="DIN Next LT W23"/>
        <w:color w:val="000000"/>
        <w:sz w:val="21"/>
      </w:rPr>
      <w:t xml:space="preserve"> </w:t>
    </w:r>
  </w:p>
  <w:p w14:paraId="11B71D86" w14:textId="77777777" w:rsidR="00956690" w:rsidRDefault="00000000">
    <w:pPr>
      <w:spacing w:after="211" w:line="259" w:lineRule="auto"/>
      <w:ind w:left="0" w:firstLine="0"/>
      <w:jc w:val="center"/>
    </w:pPr>
    <w:r>
      <w:rPr>
        <w:color w:val="F30303"/>
        <w:sz w:val="20"/>
        <w:shd w:val="clear" w:color="auto" w:fill="00FFFF"/>
      </w:rPr>
      <w:t>Choose Classification</w:t>
    </w:r>
    <w:r>
      <w:rPr>
        <w:color w:val="2B3B82"/>
        <w:sz w:val="18"/>
      </w:rPr>
      <w:t xml:space="preserve"> </w:t>
    </w:r>
  </w:p>
  <w:p w14:paraId="38F455E0" w14:textId="6E83EDC3" w:rsidR="00956690" w:rsidRDefault="00000000">
    <w:pPr>
      <w:spacing w:after="412" w:line="259" w:lineRule="auto"/>
      <w:ind w:left="0" w:right="3" w:firstLine="0"/>
      <w:jc w:val="center"/>
    </w:pPr>
    <w:r>
      <w:rPr>
        <w:color w:val="2B3B82"/>
        <w:sz w:val="18"/>
      </w:rPr>
      <w:t xml:space="preserve">VERSION </w:t>
    </w:r>
    <w:r>
      <w:rPr>
        <w:color w:val="2B3B82"/>
        <w:sz w:val="18"/>
        <w:shd w:val="clear" w:color="auto" w:fill="00FFFF"/>
      </w:rPr>
      <w:t>&lt;1.0</w:t>
    </w:r>
    <w:r w:rsidR="00B155AB">
      <w:rPr>
        <w:color w:val="2B3B82"/>
        <w:sz w:val="18"/>
        <w:shd w:val="clear" w:color="auto" w:fill="00FFFF"/>
      </w:rPr>
      <w:t>.2</w:t>
    </w:r>
    <w:r>
      <w:rPr>
        <w:color w:val="2B3B82"/>
        <w:sz w:val="18"/>
        <w:shd w:val="clear" w:color="auto" w:fill="00FFFF"/>
      </w:rPr>
      <w:t>&gt;</w:t>
    </w:r>
    <w:r>
      <w:rPr>
        <w:color w:val="2B3B82"/>
        <w:sz w:val="18"/>
      </w:rPr>
      <w:t xml:space="preserve"> </w:t>
    </w:r>
  </w:p>
  <w:p w14:paraId="108F550F" w14:textId="77777777" w:rsidR="00956690" w:rsidRDefault="00000000">
    <w:pPr>
      <w:spacing w:after="0" w:line="259" w:lineRule="auto"/>
      <w:ind w:left="0" w:righ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B3B82"/>
        <w:sz w:val="18"/>
      </w:rPr>
      <w:t>2</w:t>
    </w:r>
    <w:r>
      <w:rPr>
        <w:color w:val="2B3B82"/>
        <w:sz w:val="18"/>
      </w:rPr>
      <w:fldChar w:fldCharType="end"/>
    </w:r>
    <w:r>
      <w:rPr>
        <w:color w:val="2B3B82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EE25" w14:textId="77777777" w:rsidR="00956690" w:rsidRDefault="0095669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E8BCF" w14:textId="77777777" w:rsidR="00692B3C" w:rsidRDefault="00692B3C">
      <w:pPr>
        <w:spacing w:after="0" w:line="240" w:lineRule="auto"/>
      </w:pPr>
      <w:r>
        <w:separator/>
      </w:r>
    </w:p>
  </w:footnote>
  <w:footnote w:type="continuationSeparator" w:id="0">
    <w:p w14:paraId="6531BEDC" w14:textId="77777777" w:rsidR="00692B3C" w:rsidRDefault="00692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81BF6" w14:textId="77777777" w:rsidR="00956690" w:rsidRDefault="00000000">
    <w:pPr>
      <w:tabs>
        <w:tab w:val="center" w:pos="4513"/>
      </w:tabs>
      <w:spacing w:after="168" w:line="259" w:lineRule="auto"/>
      <w:ind w:left="-31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1F01BD7" wp14:editId="23690729">
              <wp:simplePos x="0" y="0"/>
              <wp:positionH relativeFrom="page">
                <wp:posOffset>450850</wp:posOffset>
              </wp:positionH>
              <wp:positionV relativeFrom="page">
                <wp:posOffset>5715</wp:posOffset>
              </wp:positionV>
              <wp:extent cx="45085" cy="828675"/>
              <wp:effectExtent l="0" t="0" r="0" b="0"/>
              <wp:wrapSquare wrapText="bothSides"/>
              <wp:docPr id="14066" name="Group 14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085" cy="828675"/>
                        <a:chOff x="0" y="0"/>
                        <a:chExt cx="45085" cy="828675"/>
                      </a:xfrm>
                    </wpg:grpSpPr>
                    <wps:wsp>
                      <wps:cNvPr id="14536" name="Shape 14536"/>
                      <wps:cNvSpPr/>
                      <wps:spPr>
                        <a:xfrm>
                          <a:off x="0" y="0"/>
                          <a:ext cx="45085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85" h="828675">
                              <a:moveTo>
                                <a:pt x="0" y="0"/>
                              </a:moveTo>
                              <a:lnTo>
                                <a:pt x="45085" y="0"/>
                              </a:lnTo>
                              <a:lnTo>
                                <a:pt x="45085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73E4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66" style="width:3.55pt;height:65.25pt;position:absolute;mso-position-horizontal-relative:page;mso-position-horizontal:absolute;margin-left:35.5pt;mso-position-vertical-relative:page;margin-top:0.450012pt;" coordsize="450,8286">
              <v:shape id="Shape 14537" style="position:absolute;width:450;height:8286;left:0;top:0;" coordsize="45085,828675" path="m0,0l45085,0l45085,828675l0,828675l0,0">
                <v:stroke weight="0pt" endcap="flat" joinstyle="miter" miterlimit="10" on="false" color="#000000" opacity="0"/>
                <v:fill on="true" color="#373e49"/>
              </v:shape>
              <w10:wrap type="square"/>
            </v:group>
          </w:pict>
        </mc:Fallback>
      </mc:AlternateContent>
    </w:r>
    <w:r>
      <w:rPr>
        <w:rFonts w:ascii="DIN Next LT W23" w:eastAsia="DIN Next LT W23" w:hAnsi="DIN Next LT W23" w:cs="DIN Next LT W23"/>
        <w:b/>
        <w:sz w:val="24"/>
      </w:rPr>
      <w:t xml:space="preserve">Asset Management Policy Template </w:t>
    </w:r>
    <w:r>
      <w:rPr>
        <w:rFonts w:ascii="DIN Next LT W23" w:eastAsia="DIN Next LT W23" w:hAnsi="DIN Next LT W23" w:cs="DIN Next LT W23"/>
        <w:b/>
        <w:sz w:val="24"/>
      </w:rPr>
      <w:tab/>
    </w:r>
    <w:r>
      <w:rPr>
        <w:color w:val="000000"/>
      </w:rPr>
      <w:t xml:space="preserve"> </w:t>
    </w:r>
  </w:p>
  <w:p w14:paraId="22D579FF" w14:textId="77777777" w:rsidR="00956690" w:rsidRDefault="00000000">
    <w:pPr>
      <w:spacing w:after="0" w:line="259" w:lineRule="auto"/>
      <w:ind w:left="47" w:right="0" w:firstLine="0"/>
      <w:jc w:val="center"/>
    </w:pPr>
    <w:r>
      <w:rPr>
        <w:rFonts w:ascii="DIN Next LT W23" w:eastAsia="DIN Next LT W23" w:hAnsi="DIN Next LT W23" w:cs="DIN Next LT W23"/>
        <w:color w:val="000000"/>
        <w:sz w:val="21"/>
      </w:rPr>
      <w:t xml:space="preserve"> </w:t>
    </w:r>
  </w:p>
  <w:p w14:paraId="72B5E601" w14:textId="77777777" w:rsidR="00956690" w:rsidRDefault="00000000">
    <w:pPr>
      <w:spacing w:after="0" w:line="259" w:lineRule="auto"/>
      <w:ind w:left="-31" w:right="0" w:firstLine="0"/>
      <w:jc w:val="left"/>
    </w:pPr>
    <w:r>
      <w:rPr>
        <w:rFonts w:ascii="DIN Next LT W23" w:eastAsia="DIN Next LT W23" w:hAnsi="DIN Next LT W23" w:cs="DIN Next LT W23"/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31BC" w14:textId="5B9AD659" w:rsidR="00956690" w:rsidRDefault="00000000">
    <w:pPr>
      <w:tabs>
        <w:tab w:val="center" w:pos="4513"/>
      </w:tabs>
      <w:spacing w:after="168" w:line="259" w:lineRule="auto"/>
      <w:ind w:left="-31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73B5" wp14:editId="5017A8FD">
              <wp:simplePos x="0" y="0"/>
              <wp:positionH relativeFrom="page">
                <wp:posOffset>450850</wp:posOffset>
              </wp:positionH>
              <wp:positionV relativeFrom="page">
                <wp:posOffset>5715</wp:posOffset>
              </wp:positionV>
              <wp:extent cx="45085" cy="828675"/>
              <wp:effectExtent l="0" t="0" r="0" b="0"/>
              <wp:wrapSquare wrapText="bothSides"/>
              <wp:docPr id="14028" name="Group 14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085" cy="828675"/>
                        <a:chOff x="0" y="0"/>
                        <a:chExt cx="45085" cy="828675"/>
                      </a:xfrm>
                    </wpg:grpSpPr>
                    <wps:wsp>
                      <wps:cNvPr id="14534" name="Shape 14534"/>
                      <wps:cNvSpPr/>
                      <wps:spPr>
                        <a:xfrm>
                          <a:off x="0" y="0"/>
                          <a:ext cx="45085" cy="82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85" h="828675">
                              <a:moveTo>
                                <a:pt x="0" y="0"/>
                              </a:moveTo>
                              <a:lnTo>
                                <a:pt x="45085" y="0"/>
                              </a:lnTo>
                              <a:lnTo>
                                <a:pt x="45085" y="828675"/>
                              </a:lnTo>
                              <a:lnTo>
                                <a:pt x="0" y="828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73E4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28" style="width:3.55pt;height:65.25pt;position:absolute;mso-position-horizontal-relative:page;mso-position-horizontal:absolute;margin-left:35.5pt;mso-position-vertical-relative:page;margin-top:0.450012pt;" coordsize="450,8286">
              <v:shape id="Shape 14535" style="position:absolute;width:450;height:8286;left:0;top:0;" coordsize="45085,828675" path="m0,0l45085,0l45085,828675l0,828675l0,0">
                <v:stroke weight="0pt" endcap="flat" joinstyle="miter" miterlimit="10" on="false" color="#000000" opacity="0"/>
                <v:fill on="true" color="#373e49"/>
              </v:shape>
              <w10:wrap type="square"/>
            </v:group>
          </w:pict>
        </mc:Fallback>
      </mc:AlternateContent>
    </w:r>
    <w:r w:rsidR="00B155AB">
      <w:rPr>
        <w:rFonts w:ascii="DIN Next LT W23" w:eastAsia="DIN Next LT W23" w:hAnsi="DIN Next LT W23" w:cs="DIN Next LT W23"/>
        <w:b/>
        <w:sz w:val="24"/>
      </w:rPr>
      <w:t xml:space="preserve">Alian Industry </w:t>
    </w:r>
    <w:r>
      <w:rPr>
        <w:rFonts w:ascii="DIN Next LT W23" w:eastAsia="DIN Next LT W23" w:hAnsi="DIN Next LT W23" w:cs="DIN Next LT W23"/>
        <w:b/>
        <w:sz w:val="24"/>
      </w:rPr>
      <w:t xml:space="preserve">Asset Management Policy </w:t>
    </w:r>
    <w:r>
      <w:rPr>
        <w:rFonts w:ascii="DIN Next LT W23" w:eastAsia="DIN Next LT W23" w:hAnsi="DIN Next LT W23" w:cs="DIN Next LT W23"/>
        <w:b/>
        <w:sz w:val="24"/>
      </w:rPr>
      <w:tab/>
    </w:r>
    <w:r>
      <w:rPr>
        <w:color w:val="000000"/>
      </w:rPr>
      <w:t xml:space="preserve"> </w:t>
    </w:r>
  </w:p>
  <w:p w14:paraId="1A62D191" w14:textId="77777777" w:rsidR="00956690" w:rsidRDefault="00000000">
    <w:pPr>
      <w:spacing w:after="0" w:line="259" w:lineRule="auto"/>
      <w:ind w:left="47" w:right="0" w:firstLine="0"/>
      <w:jc w:val="center"/>
    </w:pPr>
    <w:r>
      <w:rPr>
        <w:rFonts w:ascii="DIN Next LT W23" w:eastAsia="DIN Next LT W23" w:hAnsi="DIN Next LT W23" w:cs="DIN Next LT W23"/>
        <w:color w:val="000000"/>
        <w:sz w:val="21"/>
      </w:rPr>
      <w:t xml:space="preserve"> </w:t>
    </w:r>
  </w:p>
  <w:p w14:paraId="5C0E5A1A" w14:textId="77777777" w:rsidR="00956690" w:rsidRDefault="00000000">
    <w:pPr>
      <w:spacing w:after="0" w:line="259" w:lineRule="auto"/>
      <w:ind w:left="-31" w:right="0" w:firstLine="0"/>
      <w:jc w:val="left"/>
    </w:pPr>
    <w:r>
      <w:rPr>
        <w:rFonts w:ascii="DIN Next LT W23" w:eastAsia="DIN Next LT W23" w:hAnsi="DIN Next LT W23" w:cs="DIN Next LT W23"/>
        <w:b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9CE27" w14:textId="77777777" w:rsidR="00956690" w:rsidRDefault="00956690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1869"/>
    <w:multiLevelType w:val="multilevel"/>
    <w:tmpl w:val="57CEE4DA"/>
    <w:lvl w:ilvl="0">
      <w:start w:val="1"/>
      <w:numFmt w:val="decimal"/>
      <w:lvlText w:val="%1"/>
      <w:lvlJc w:val="left"/>
      <w:pPr>
        <w:ind w:left="731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-%2"/>
      <w:lvlJc w:val="left"/>
      <w:pPr>
        <w:ind w:left="1451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-%2-%3"/>
      <w:lvlJc w:val="left"/>
      <w:pPr>
        <w:ind w:left="2341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-%2-%3.%4"/>
      <w:lvlJc w:val="left"/>
      <w:pPr>
        <w:ind w:left="3512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2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2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2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2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2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3F7F64"/>
    <w:multiLevelType w:val="hybridMultilevel"/>
    <w:tmpl w:val="C56EB342"/>
    <w:lvl w:ilvl="0" w:tplc="87961E6A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046C4CA">
      <w:start w:val="1"/>
      <w:numFmt w:val="bullet"/>
      <w:lvlText w:val="o"/>
      <w:lvlJc w:val="left"/>
      <w:pPr>
        <w:ind w:left="159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F9A3F42">
      <w:start w:val="1"/>
      <w:numFmt w:val="bullet"/>
      <w:lvlText w:val="▪"/>
      <w:lvlJc w:val="left"/>
      <w:pPr>
        <w:ind w:left="231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3AF2CB1E">
      <w:start w:val="1"/>
      <w:numFmt w:val="bullet"/>
      <w:lvlText w:val="•"/>
      <w:lvlJc w:val="left"/>
      <w:pPr>
        <w:ind w:left="303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FD0AEE94">
      <w:start w:val="1"/>
      <w:numFmt w:val="bullet"/>
      <w:lvlText w:val="o"/>
      <w:lvlJc w:val="left"/>
      <w:pPr>
        <w:ind w:left="375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720FC80">
      <w:start w:val="1"/>
      <w:numFmt w:val="bullet"/>
      <w:lvlText w:val="▪"/>
      <w:lvlJc w:val="left"/>
      <w:pPr>
        <w:ind w:left="447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697C1022">
      <w:start w:val="1"/>
      <w:numFmt w:val="bullet"/>
      <w:lvlText w:val="•"/>
      <w:lvlJc w:val="left"/>
      <w:pPr>
        <w:ind w:left="519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53A44C16">
      <w:start w:val="1"/>
      <w:numFmt w:val="bullet"/>
      <w:lvlText w:val="o"/>
      <w:lvlJc w:val="left"/>
      <w:pPr>
        <w:ind w:left="591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4C8ADA34">
      <w:start w:val="1"/>
      <w:numFmt w:val="bullet"/>
      <w:lvlText w:val="▪"/>
      <w:lvlJc w:val="left"/>
      <w:pPr>
        <w:ind w:left="6632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3B45FD"/>
    <w:multiLevelType w:val="hybridMultilevel"/>
    <w:tmpl w:val="711A5F64"/>
    <w:lvl w:ilvl="0" w:tplc="10C47458">
      <w:start w:val="1"/>
      <w:numFmt w:val="decimal"/>
      <w:lvlText w:val="%1-"/>
      <w:lvlJc w:val="left"/>
      <w:pPr>
        <w:ind w:left="746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020FAE4">
      <w:start w:val="1"/>
      <w:numFmt w:val="lowerLetter"/>
      <w:lvlText w:val="%2"/>
      <w:lvlJc w:val="left"/>
      <w:pPr>
        <w:ind w:left="1466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298778A">
      <w:start w:val="1"/>
      <w:numFmt w:val="lowerRoman"/>
      <w:lvlText w:val="%3"/>
      <w:lvlJc w:val="left"/>
      <w:pPr>
        <w:ind w:left="2186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DF257B6">
      <w:start w:val="1"/>
      <w:numFmt w:val="decimal"/>
      <w:lvlText w:val="%4"/>
      <w:lvlJc w:val="left"/>
      <w:pPr>
        <w:ind w:left="2906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09E7094">
      <w:start w:val="1"/>
      <w:numFmt w:val="lowerLetter"/>
      <w:lvlText w:val="%5"/>
      <w:lvlJc w:val="left"/>
      <w:pPr>
        <w:ind w:left="3626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6C0DF86">
      <w:start w:val="1"/>
      <w:numFmt w:val="lowerRoman"/>
      <w:lvlText w:val="%6"/>
      <w:lvlJc w:val="left"/>
      <w:pPr>
        <w:ind w:left="4346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BCE1660">
      <w:start w:val="1"/>
      <w:numFmt w:val="decimal"/>
      <w:lvlText w:val="%7"/>
      <w:lvlJc w:val="left"/>
      <w:pPr>
        <w:ind w:left="5066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DA040C8">
      <w:start w:val="1"/>
      <w:numFmt w:val="lowerLetter"/>
      <w:lvlText w:val="%8"/>
      <w:lvlJc w:val="left"/>
      <w:pPr>
        <w:ind w:left="5786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B04E3AE">
      <w:start w:val="1"/>
      <w:numFmt w:val="lowerRoman"/>
      <w:lvlText w:val="%9"/>
      <w:lvlJc w:val="left"/>
      <w:pPr>
        <w:ind w:left="6506"/>
      </w:pPr>
      <w:rPr>
        <w:rFonts w:ascii="Arial" w:eastAsia="Arial" w:hAnsi="Arial" w:cs="Arial"/>
        <w:b w:val="0"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DA589B"/>
    <w:multiLevelType w:val="hybridMultilevel"/>
    <w:tmpl w:val="E722C04A"/>
    <w:lvl w:ilvl="0" w:tplc="760AC73C">
      <w:start w:val="1"/>
      <w:numFmt w:val="decimal"/>
      <w:lvlText w:val="%1-"/>
      <w:lvlJc w:val="left"/>
      <w:pPr>
        <w:ind w:left="739"/>
      </w:pPr>
      <w:rPr>
        <w:rFonts w:ascii="Arial" w:eastAsia="Arial" w:hAnsi="Arial" w:cs="Arial"/>
        <w:b/>
        <w:bCs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19A422C">
      <w:start w:val="1"/>
      <w:numFmt w:val="lowerLetter"/>
      <w:lvlText w:val="%2"/>
      <w:lvlJc w:val="left"/>
      <w:pPr>
        <w:ind w:left="1466"/>
      </w:pPr>
      <w:rPr>
        <w:rFonts w:ascii="Arial" w:eastAsia="Arial" w:hAnsi="Arial" w:cs="Arial"/>
        <w:b/>
        <w:bCs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5FC74DE">
      <w:start w:val="1"/>
      <w:numFmt w:val="lowerRoman"/>
      <w:lvlText w:val="%3"/>
      <w:lvlJc w:val="left"/>
      <w:pPr>
        <w:ind w:left="2186"/>
      </w:pPr>
      <w:rPr>
        <w:rFonts w:ascii="Arial" w:eastAsia="Arial" w:hAnsi="Arial" w:cs="Arial"/>
        <w:b/>
        <w:bCs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9A433CA">
      <w:start w:val="1"/>
      <w:numFmt w:val="decimal"/>
      <w:lvlText w:val="%4"/>
      <w:lvlJc w:val="left"/>
      <w:pPr>
        <w:ind w:left="2906"/>
      </w:pPr>
      <w:rPr>
        <w:rFonts w:ascii="Arial" w:eastAsia="Arial" w:hAnsi="Arial" w:cs="Arial"/>
        <w:b/>
        <w:bCs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8B6BE60">
      <w:start w:val="1"/>
      <w:numFmt w:val="lowerLetter"/>
      <w:lvlText w:val="%5"/>
      <w:lvlJc w:val="left"/>
      <w:pPr>
        <w:ind w:left="3626"/>
      </w:pPr>
      <w:rPr>
        <w:rFonts w:ascii="Arial" w:eastAsia="Arial" w:hAnsi="Arial" w:cs="Arial"/>
        <w:b/>
        <w:bCs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92C5C12">
      <w:start w:val="1"/>
      <w:numFmt w:val="lowerRoman"/>
      <w:lvlText w:val="%6"/>
      <w:lvlJc w:val="left"/>
      <w:pPr>
        <w:ind w:left="4346"/>
      </w:pPr>
      <w:rPr>
        <w:rFonts w:ascii="Arial" w:eastAsia="Arial" w:hAnsi="Arial" w:cs="Arial"/>
        <w:b/>
        <w:bCs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C4613C4">
      <w:start w:val="1"/>
      <w:numFmt w:val="decimal"/>
      <w:lvlText w:val="%7"/>
      <w:lvlJc w:val="left"/>
      <w:pPr>
        <w:ind w:left="5066"/>
      </w:pPr>
      <w:rPr>
        <w:rFonts w:ascii="Arial" w:eastAsia="Arial" w:hAnsi="Arial" w:cs="Arial"/>
        <w:b/>
        <w:bCs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2C17AA">
      <w:start w:val="1"/>
      <w:numFmt w:val="lowerLetter"/>
      <w:lvlText w:val="%8"/>
      <w:lvlJc w:val="left"/>
      <w:pPr>
        <w:ind w:left="5786"/>
      </w:pPr>
      <w:rPr>
        <w:rFonts w:ascii="Arial" w:eastAsia="Arial" w:hAnsi="Arial" w:cs="Arial"/>
        <w:b/>
        <w:bCs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0D47CFC">
      <w:start w:val="1"/>
      <w:numFmt w:val="lowerRoman"/>
      <w:lvlText w:val="%9"/>
      <w:lvlJc w:val="left"/>
      <w:pPr>
        <w:ind w:left="6506"/>
      </w:pPr>
      <w:rPr>
        <w:rFonts w:ascii="Arial" w:eastAsia="Arial" w:hAnsi="Arial" w:cs="Arial"/>
        <w:b/>
        <w:bCs/>
        <w:i w:val="0"/>
        <w:strike w:val="0"/>
        <w:dstrike w:val="0"/>
        <w:color w:val="373E4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4415989">
    <w:abstractNumId w:val="0"/>
  </w:num>
  <w:num w:numId="2" w16cid:durableId="902106933">
    <w:abstractNumId w:val="3"/>
  </w:num>
  <w:num w:numId="3" w16cid:durableId="1342009844">
    <w:abstractNumId w:val="2"/>
  </w:num>
  <w:num w:numId="4" w16cid:durableId="61826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690"/>
    <w:rsid w:val="00692B3C"/>
    <w:rsid w:val="00956690"/>
    <w:rsid w:val="00AF30D1"/>
    <w:rsid w:val="00B1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EB0A9"/>
  <w15:docId w15:val="{A711303C-08FD-42D2-B0D8-4FC2A49A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 w:line="271" w:lineRule="auto"/>
      <w:ind w:left="550" w:right="6" w:hanging="550"/>
      <w:jc w:val="both"/>
    </w:pPr>
    <w:rPr>
      <w:rFonts w:ascii="Arial" w:eastAsia="Arial" w:hAnsi="Arial" w:cs="Arial"/>
      <w:color w:val="373E49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"/>
      <w:ind w:left="10" w:hanging="10"/>
      <w:outlineLvl w:val="0"/>
    </w:pPr>
    <w:rPr>
      <w:rFonts w:ascii="DIN Next LT W23" w:eastAsia="DIN Next LT W23" w:hAnsi="DIN Next LT W23" w:cs="DIN Next LT W23"/>
      <w:b/>
      <w:color w:val="2B3B82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DIN Next LT W23" w:eastAsia="DIN Next LT W23" w:hAnsi="DIN Next LT W23" w:cs="DIN Next LT W23"/>
      <w:b/>
      <w:color w:val="2B3B82"/>
      <w:sz w:val="40"/>
    </w:rPr>
  </w:style>
  <w:style w:type="paragraph" w:styleId="TOC1">
    <w:name w:val="toc 1"/>
    <w:hidden/>
    <w:pPr>
      <w:spacing w:after="128" w:line="271" w:lineRule="auto"/>
      <w:ind w:left="15" w:right="23"/>
      <w:jc w:val="both"/>
    </w:pPr>
    <w:rPr>
      <w:rFonts w:ascii="Arial" w:eastAsia="Arial" w:hAnsi="Arial" w:cs="Arial"/>
      <w:color w:val="373E49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1263</Words>
  <Characters>7594</Characters>
  <Application>Microsoft Office Word</Application>
  <DocSecurity>0</DocSecurity>
  <Lines>250</Lines>
  <Paragraphs>114</Paragraphs>
  <ScaleCrop>false</ScaleCrop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khan</dc:creator>
  <cp:keywords/>
  <cp:lastModifiedBy>Mohamed khan</cp:lastModifiedBy>
  <cp:revision>3</cp:revision>
  <dcterms:created xsi:type="dcterms:W3CDTF">2024-04-28T08:28:00Z</dcterms:created>
  <dcterms:modified xsi:type="dcterms:W3CDTF">2024-04-28T08:32:00Z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ba8cb7514a87381334db839af5aa312d6aee12849bdfe0b2fc3c1bff5a13c0e3</vt:lpwstr>
  </property>
</Properties>
</file>