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94" w:rsidRDefault="004130A2">
      <w:pPr>
        <w:pStyle w:val="Title"/>
      </w:pPr>
      <w:r>
        <w:t>Fish Forecast Training Course</w:t>
      </w:r>
    </w:p>
    <w:p w:rsidR="00740494" w:rsidRDefault="004130A2">
      <w:pPr>
        <w:pStyle w:val="FirstParagraph"/>
      </w:pPr>
      <w:r>
        <w:t xml:space="preserve">Welcome to the training programme on “Fish-catch Time-Series Forecasting with R” organized by International Training Centre for Operational Oceanography (ITCOocean) </w:t>
      </w:r>
      <w:r>
        <w:t>ESSO-Indian National Centre for Ocean Information Services(INCOIS), Hyderabad, India.</w:t>
      </w:r>
    </w:p>
    <w:p w:rsidR="00740494" w:rsidRDefault="004130A2">
      <w:pPr>
        <w:pStyle w:val="BodyText"/>
      </w:pPr>
      <w:r>
        <w:t>Instructor: Dr. Eli Holmes (</w:t>
      </w:r>
      <w:hyperlink r:id="rId7">
        <w:r>
          <w:rPr>
            <w:rStyle w:val="Hyperlink"/>
          </w:rPr>
          <w:t>https://eeholmes.github.io/</w:t>
        </w:r>
      </w:hyperlink>
      <w:r>
        <w:t>), NOAA Fisheries Service, Northwest Fisheries Science Center, Seatt</w:t>
      </w:r>
      <w:r>
        <w:t xml:space="preserve">le, WA, USA. </w:t>
      </w:r>
      <w:hyperlink r:id="rId8">
        <w:r>
          <w:rPr>
            <w:rStyle w:val="Hyperlink"/>
          </w:rPr>
          <w:t>eli.holmes@noaa.gov</w:t>
        </w:r>
      </w:hyperlink>
    </w:p>
    <w:p w:rsidR="00740494" w:rsidRDefault="004130A2">
      <w:pPr>
        <w:pStyle w:val="BodyText"/>
      </w:pPr>
      <w:r>
        <w:t>This short course will be divided into a morning session on creating forecasting models for catch da</w:t>
      </w:r>
      <w:r w:rsidR="006D5FC9">
        <w:t>ta and an afternoon session on report-writing, websites and c</w:t>
      </w:r>
      <w:r>
        <w:t xml:space="preserve">ode documentation with R. </w:t>
      </w:r>
      <w:r>
        <w:t>The course will consist of short lectures and many practical labs where you will work with R to model data and prepare forecasts (morning) and write reports and websites with R and R Markdown (afternoon)</w:t>
      </w:r>
    </w:p>
    <w:p w:rsidR="009E21D4" w:rsidRDefault="009E21D4">
      <w:pPr>
        <w:pStyle w:val="BodyText"/>
      </w:pPr>
      <w:r>
        <w:t>Course Website and Files</w:t>
      </w:r>
    </w:p>
    <w:p w:rsidR="009E21D4" w:rsidRDefault="009E21D4">
      <w:pPr>
        <w:pStyle w:val="BodyText"/>
      </w:pPr>
      <w:r>
        <w:t xml:space="preserve">Overview: </w:t>
      </w:r>
      <w:hyperlink r:id="rId9" w:history="1">
        <w:r w:rsidRPr="00771F33">
          <w:rPr>
            <w:rStyle w:val="Hyperlink"/>
          </w:rPr>
          <w:t>https://rverse-tutorials.github.io/Fish-Forecast-Training-Course</w:t>
        </w:r>
      </w:hyperlink>
    </w:p>
    <w:p w:rsidR="009E21D4" w:rsidRDefault="009E21D4">
      <w:pPr>
        <w:pStyle w:val="BodyText"/>
      </w:pPr>
      <w:r>
        <w:t xml:space="preserve">Catch Forecasting: </w:t>
      </w:r>
      <w:hyperlink r:id="rId10" w:history="1">
        <w:r w:rsidRPr="00771F33">
          <w:rPr>
            <w:rStyle w:val="Hyperlink"/>
          </w:rPr>
          <w:t>https://fish-forecast.github.io/Catch-Forecasting-INCOIS/</w:t>
        </w:r>
      </w:hyperlink>
    </w:p>
    <w:p w:rsidR="009E21D4" w:rsidRDefault="009E21D4">
      <w:pPr>
        <w:pStyle w:val="BodyText"/>
      </w:pPr>
      <w:r>
        <w:t xml:space="preserve">Workflow: </w:t>
      </w:r>
      <w:hyperlink r:id="rId11" w:history="1">
        <w:r w:rsidRPr="00771F33">
          <w:rPr>
            <w:rStyle w:val="Hyperlink"/>
          </w:rPr>
          <w:t>https://rverse-tutorials.github.io/RWorkflow-Workshop/</w:t>
        </w:r>
      </w:hyperlink>
    </w:p>
    <w:p w:rsidR="00740494" w:rsidRDefault="009E21D4">
      <w:pPr>
        <w:pStyle w:val="Heading1"/>
      </w:pPr>
      <w:bookmarkStart w:id="0" w:name="forecasting-fisheries-catch-time-series-"/>
      <w:r>
        <w:t>Forecasting fisher</w:t>
      </w:r>
      <w:r w:rsidR="004130A2">
        <w:t>ies catch time series with R (Fo</w:t>
      </w:r>
      <w:r w:rsidR="004130A2">
        <w:t>renoon)</w:t>
      </w:r>
      <w:bookmarkEnd w:id="0"/>
    </w:p>
    <w:p w:rsidR="00740494" w:rsidRDefault="006D5FC9">
      <w:pPr>
        <w:pStyle w:val="Heading2"/>
      </w:pPr>
      <w:bookmarkStart w:id="1" w:name="topics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686A21">
            <wp:simplePos x="0" y="0"/>
            <wp:positionH relativeFrom="column">
              <wp:posOffset>38100</wp:posOffset>
            </wp:positionH>
            <wp:positionV relativeFrom="paragraph">
              <wp:posOffset>167222</wp:posOffset>
            </wp:positionV>
            <wp:extent cx="1298448" cy="1298448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-Forecast-Training-Course/images/fish-foreca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8" cy="129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A2">
        <w:t>Topics</w:t>
      </w:r>
      <w:bookmarkEnd w:id="1"/>
    </w:p>
    <w:p w:rsidR="00740494" w:rsidRDefault="004130A2">
      <w:pPr>
        <w:pStyle w:val="Compact"/>
        <w:numPr>
          <w:ilvl w:val="0"/>
          <w:numId w:val="3"/>
        </w:numPr>
      </w:pPr>
      <w:r>
        <w:t>Time-varying regression</w:t>
      </w:r>
    </w:p>
    <w:p w:rsidR="00740494" w:rsidRDefault="004130A2">
      <w:pPr>
        <w:pStyle w:val="Compact"/>
        <w:numPr>
          <w:ilvl w:val="0"/>
          <w:numId w:val="3"/>
        </w:numPr>
      </w:pPr>
      <w:r>
        <w:t>Box-Jenkins (ARMA) Models</w:t>
      </w:r>
    </w:p>
    <w:p w:rsidR="00740494" w:rsidRDefault="004130A2">
      <w:pPr>
        <w:pStyle w:val="Compact"/>
        <w:numPr>
          <w:ilvl w:val="0"/>
          <w:numId w:val="3"/>
        </w:numPr>
      </w:pPr>
      <w:r>
        <w:t>Exponential smoothing</w:t>
      </w:r>
    </w:p>
    <w:p w:rsidR="00740494" w:rsidRDefault="004130A2">
      <w:pPr>
        <w:pStyle w:val="Compact"/>
        <w:numPr>
          <w:ilvl w:val="0"/>
          <w:numId w:val="3"/>
        </w:numPr>
      </w:pPr>
      <w:r>
        <w:t>Modelling time series with seasonality</w:t>
      </w:r>
    </w:p>
    <w:p w:rsidR="00740494" w:rsidRDefault="004130A2">
      <w:pPr>
        <w:pStyle w:val="Compact"/>
        <w:numPr>
          <w:ilvl w:val="0"/>
          <w:numId w:val="3"/>
        </w:numPr>
      </w:pPr>
      <w:r>
        <w:t>Forecast diagnostics and accuracy metrics</w:t>
      </w:r>
    </w:p>
    <w:p w:rsidR="00740494" w:rsidRDefault="00740494" w:rsidP="00CA355B">
      <w:pPr>
        <w:pStyle w:val="FirstParagraph"/>
        <w:spacing w:before="0"/>
      </w:pPr>
    </w:p>
    <w:p w:rsidR="00740494" w:rsidRDefault="004130A2">
      <w:pPr>
        <w:pStyle w:val="Heading1"/>
      </w:pPr>
      <w:bookmarkStart w:id="2" w:name="report-writing-and-code-documentation-wi"/>
      <w:r>
        <w:t>Report-writing and code documentation with R (Afternoon)</w:t>
      </w:r>
      <w:bookmarkEnd w:id="2"/>
    </w:p>
    <w:p w:rsidR="00740494" w:rsidRDefault="006D5FC9">
      <w:pPr>
        <w:pStyle w:val="Heading2"/>
      </w:pPr>
      <w:bookmarkStart w:id="3" w:name="topics-1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201768</wp:posOffset>
            </wp:positionV>
            <wp:extent cx="1307592" cy="1298448"/>
            <wp:effectExtent l="0" t="0" r="635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-Forecast-Training-Course/images/tools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92" cy="129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A2">
        <w:t>Topics</w:t>
      </w:r>
      <w:bookmarkEnd w:id="3"/>
    </w:p>
    <w:p w:rsidR="00740494" w:rsidRDefault="004130A2">
      <w:pPr>
        <w:pStyle w:val="Compact"/>
        <w:numPr>
          <w:ilvl w:val="0"/>
          <w:numId w:val="4"/>
        </w:numPr>
      </w:pPr>
      <w:r>
        <w:t>Basic workflow using R</w:t>
      </w:r>
      <w:r>
        <w:t>Studio, Git and GitHub</w:t>
      </w:r>
    </w:p>
    <w:p w:rsidR="00740494" w:rsidRDefault="004130A2">
      <w:pPr>
        <w:pStyle w:val="Compact"/>
        <w:numPr>
          <w:ilvl w:val="0"/>
          <w:numId w:val="4"/>
        </w:numPr>
      </w:pPr>
      <w:r>
        <w:t>Intro to R Markdown</w:t>
      </w:r>
    </w:p>
    <w:p w:rsidR="00740494" w:rsidRDefault="004130A2">
      <w:pPr>
        <w:pStyle w:val="Compact"/>
        <w:numPr>
          <w:ilvl w:val="0"/>
          <w:numId w:val="4"/>
        </w:numPr>
      </w:pPr>
      <w:r>
        <w:t>Creating simple websites from RStudio</w:t>
      </w:r>
    </w:p>
    <w:p w:rsidR="00740494" w:rsidRDefault="004130A2">
      <w:pPr>
        <w:pStyle w:val="Compact"/>
        <w:numPr>
          <w:ilvl w:val="0"/>
          <w:numId w:val="4"/>
        </w:numPr>
      </w:pPr>
      <w:r>
        <w:t>Build an R package with RStudio</w:t>
      </w:r>
    </w:p>
    <w:p w:rsidR="00740494" w:rsidRDefault="004130A2">
      <w:pPr>
        <w:pStyle w:val="Compact"/>
        <w:numPr>
          <w:ilvl w:val="0"/>
          <w:numId w:val="4"/>
        </w:numPr>
      </w:pPr>
      <w:r>
        <w:t>Creating a book with R Markdown: Intro to Bookdown.</w:t>
      </w:r>
    </w:p>
    <w:p w:rsidR="006D5FC9" w:rsidRPr="00CA355B" w:rsidRDefault="004130A2" w:rsidP="00CA355B">
      <w:pPr>
        <w:pStyle w:val="Compact"/>
        <w:numPr>
          <w:ilvl w:val="0"/>
          <w:numId w:val="4"/>
        </w:numPr>
      </w:pPr>
      <w:r>
        <w:t xml:space="preserve">Creating and publishing </w:t>
      </w:r>
      <w:proofErr w:type="spellStart"/>
      <w:r>
        <w:t>RShiny</w:t>
      </w:r>
      <w:proofErr w:type="spellEnd"/>
      <w:r>
        <w:t xml:space="preserve"> applicati</w:t>
      </w:r>
      <w:r>
        <w:t>ons</w:t>
      </w:r>
      <w:bookmarkStart w:id="4" w:name="catch-forecasting-lectures-and-labs"/>
      <w:bookmarkStart w:id="5" w:name="_GoBack"/>
      <w:bookmarkEnd w:id="5"/>
    </w:p>
    <w:p w:rsidR="00740494" w:rsidRDefault="004130A2">
      <w:pPr>
        <w:pStyle w:val="Heading2"/>
      </w:pPr>
      <w:r>
        <w:lastRenderedPageBreak/>
        <w:t>C</w:t>
      </w:r>
      <w:r>
        <w:t>atch Forecasting Lectures and Labs</w:t>
      </w:r>
      <w:bookmarkEnd w:id="4"/>
    </w:p>
    <w:p w:rsidR="00740494" w:rsidRDefault="004130A2">
      <w:pPr>
        <w:pStyle w:val="FirstParagraph"/>
      </w:pPr>
      <w:r>
        <w:rPr>
          <w:b/>
        </w:rPr>
        <w:t>Introduction</w:t>
      </w:r>
    </w:p>
    <w:p w:rsidR="00740494" w:rsidRDefault="004130A2">
      <w:pPr>
        <w:pStyle w:val="BodyText"/>
      </w:pPr>
      <w:r>
        <w:rPr>
          <w:b/>
        </w:rPr>
        <w:t>Time-Varying Regression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680"/>
        <w:gridCol w:w="4680"/>
      </w:tblGrid>
      <w:tr w:rsidR="00740494" w:rsidTr="006D5FC9">
        <w:tc>
          <w:tcPr>
            <w:tcW w:w="4320" w:type="dxa"/>
            <w:tcBorders>
              <w:bottom w:val="single" w:sz="0" w:space="0" w:color="auto"/>
            </w:tcBorders>
          </w:tcPr>
          <w:p w:rsidR="00740494" w:rsidRDefault="004130A2">
            <w:pPr>
              <w:pStyle w:val="Compact"/>
            </w:pPr>
            <w:r>
              <w:t>Lectures</w:t>
            </w:r>
          </w:p>
        </w:tc>
        <w:tc>
          <w:tcPr>
            <w:tcW w:w="4320" w:type="dxa"/>
            <w:tcBorders>
              <w:bottom w:val="single" w:sz="0" w:space="0" w:color="auto"/>
            </w:tcBorders>
          </w:tcPr>
          <w:p w:rsidR="00740494" w:rsidRDefault="004130A2">
            <w:pPr>
              <w:pStyle w:val="Compact"/>
            </w:pPr>
            <w:r>
              <w:t>Labs</w:t>
            </w:r>
          </w:p>
        </w:tc>
      </w:tr>
      <w:tr w:rsidR="00740494" w:rsidTr="006D5FC9">
        <w:tc>
          <w:tcPr>
            <w:tcW w:w="4320" w:type="dxa"/>
          </w:tcPr>
          <w:p w:rsidR="00740494" w:rsidRDefault="004130A2">
            <w:pPr>
              <w:pStyle w:val="Compact"/>
            </w:pPr>
            <w:r>
              <w:t>1 Introduction to time-varying regression</w:t>
            </w:r>
          </w:p>
        </w:tc>
        <w:tc>
          <w:tcPr>
            <w:tcW w:w="4320" w:type="dxa"/>
          </w:tcPr>
          <w:p w:rsidR="00740494" w:rsidRDefault="004130A2">
            <w:pPr>
              <w:pStyle w:val="Compact"/>
            </w:pPr>
            <w:r>
              <w:t>1 Fit TV regression models to catch data</w:t>
            </w:r>
          </w:p>
        </w:tc>
      </w:tr>
      <w:tr w:rsidR="00740494" w:rsidTr="006D5FC9">
        <w:tc>
          <w:tcPr>
            <w:tcW w:w="4320" w:type="dxa"/>
          </w:tcPr>
          <w:p w:rsidR="00740494" w:rsidRDefault="004130A2">
            <w:pPr>
              <w:pStyle w:val="Compact"/>
            </w:pPr>
            <w:r>
              <w:t>2 Forecasts with a time-varying regression model</w:t>
            </w:r>
          </w:p>
        </w:tc>
        <w:tc>
          <w:tcPr>
            <w:tcW w:w="4320" w:type="dxa"/>
          </w:tcPr>
          <w:p w:rsidR="00740494" w:rsidRDefault="004130A2">
            <w:pPr>
              <w:pStyle w:val="Compact"/>
            </w:pPr>
            <w:r>
              <w:t>2 Create time-varying regression forecasts</w:t>
            </w:r>
          </w:p>
        </w:tc>
      </w:tr>
    </w:tbl>
    <w:p w:rsidR="00740494" w:rsidRDefault="004130A2">
      <w:pPr>
        <w:pStyle w:val="BodyText"/>
      </w:pPr>
      <w:r>
        <w:rPr>
          <w:b/>
        </w:rPr>
        <w:t>ARMA Models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319"/>
        <w:gridCol w:w="360"/>
        <w:gridCol w:w="3960"/>
        <w:gridCol w:w="721"/>
      </w:tblGrid>
      <w:tr w:rsidR="00740494" w:rsidTr="006D5FC9">
        <w:tc>
          <w:tcPr>
            <w:tcW w:w="4679" w:type="dxa"/>
            <w:gridSpan w:val="2"/>
            <w:tcBorders>
              <w:bottom w:val="single" w:sz="0" w:space="0" w:color="auto"/>
            </w:tcBorders>
          </w:tcPr>
          <w:p w:rsidR="00740494" w:rsidRDefault="004130A2">
            <w:pPr>
              <w:pStyle w:val="Compact"/>
            </w:pPr>
            <w:r>
              <w:t>Lectures</w:t>
            </w:r>
          </w:p>
        </w:tc>
        <w:tc>
          <w:tcPr>
            <w:tcW w:w="4681" w:type="dxa"/>
            <w:gridSpan w:val="2"/>
            <w:tcBorders>
              <w:bottom w:val="single" w:sz="0" w:space="0" w:color="auto"/>
            </w:tcBorders>
          </w:tcPr>
          <w:p w:rsidR="00740494" w:rsidRDefault="004130A2">
            <w:pPr>
              <w:pStyle w:val="Compact"/>
            </w:pPr>
            <w:r>
              <w:t>Labs</w:t>
            </w:r>
          </w:p>
        </w:tc>
      </w:tr>
      <w:tr w:rsidR="00740494" w:rsidTr="006D5FC9">
        <w:tc>
          <w:tcPr>
            <w:tcW w:w="4679" w:type="dxa"/>
            <w:gridSpan w:val="2"/>
          </w:tcPr>
          <w:p w:rsidR="00740494" w:rsidRDefault="004130A2">
            <w:pPr>
              <w:pStyle w:val="Compact"/>
            </w:pPr>
            <w:r>
              <w:t>1 Introduction to ARMA Models</w:t>
            </w:r>
          </w:p>
        </w:tc>
        <w:tc>
          <w:tcPr>
            <w:tcW w:w="4681" w:type="dxa"/>
            <w:gridSpan w:val="2"/>
          </w:tcPr>
          <w:p w:rsidR="00740494" w:rsidRDefault="004130A2">
            <w:pPr>
              <w:pStyle w:val="Compact"/>
            </w:pPr>
            <w:r>
              <w:t>1 Intro to ARMA models and diagnostic</w:t>
            </w:r>
            <w:r w:rsidR="006D5FC9">
              <w:t>s</w:t>
            </w:r>
          </w:p>
        </w:tc>
      </w:tr>
      <w:tr w:rsidR="00740494" w:rsidTr="006D5FC9">
        <w:tc>
          <w:tcPr>
            <w:tcW w:w="4679" w:type="dxa"/>
            <w:gridSpan w:val="2"/>
          </w:tcPr>
          <w:p w:rsidR="00740494" w:rsidRDefault="004130A2">
            <w:pPr>
              <w:pStyle w:val="Compact"/>
            </w:pPr>
            <w:r>
              <w:t>2 Stationarity</w:t>
            </w:r>
          </w:p>
        </w:tc>
        <w:tc>
          <w:tcPr>
            <w:tcW w:w="4681" w:type="dxa"/>
            <w:gridSpan w:val="2"/>
          </w:tcPr>
          <w:p w:rsidR="00740494" w:rsidRDefault="004130A2">
            <w:pPr>
              <w:pStyle w:val="Compact"/>
            </w:pPr>
            <w:r>
              <w:t>2 Test the Greek catch data for stationarity</w:t>
            </w:r>
          </w:p>
        </w:tc>
      </w:tr>
      <w:tr w:rsidR="00740494" w:rsidTr="006D5FC9">
        <w:tc>
          <w:tcPr>
            <w:tcW w:w="4679" w:type="dxa"/>
            <w:gridSpan w:val="2"/>
          </w:tcPr>
          <w:p w:rsidR="00740494" w:rsidRDefault="006D5FC9">
            <w:pPr>
              <w:pStyle w:val="Compact"/>
            </w:pPr>
            <w:r>
              <w:t>3 Selecting model s</w:t>
            </w:r>
            <w:r w:rsidR="004130A2">
              <w:t>tructure</w:t>
            </w:r>
          </w:p>
        </w:tc>
        <w:tc>
          <w:tcPr>
            <w:tcW w:w="4681" w:type="dxa"/>
            <w:gridSpan w:val="2"/>
          </w:tcPr>
          <w:p w:rsidR="00740494" w:rsidRDefault="006D5FC9">
            <w:pPr>
              <w:pStyle w:val="Compact"/>
            </w:pPr>
            <w:r>
              <w:t>3 Fit ARMA m</w:t>
            </w:r>
            <w:r w:rsidR="004130A2">
              <w:t>odels to the Greek catch data</w:t>
            </w:r>
          </w:p>
        </w:tc>
      </w:tr>
      <w:tr w:rsidR="00740494" w:rsidTr="006D5FC9">
        <w:tc>
          <w:tcPr>
            <w:tcW w:w="4679" w:type="dxa"/>
            <w:gridSpan w:val="2"/>
          </w:tcPr>
          <w:p w:rsidR="00740494" w:rsidRDefault="004130A2">
            <w:pPr>
              <w:pStyle w:val="Compact"/>
            </w:pPr>
            <w:r>
              <w:t>4 Fitting ARMA Models</w:t>
            </w:r>
          </w:p>
        </w:tc>
        <w:tc>
          <w:tcPr>
            <w:tcW w:w="4681" w:type="dxa"/>
            <w:gridSpan w:val="2"/>
          </w:tcPr>
          <w:p w:rsidR="00740494" w:rsidRDefault="004130A2">
            <w:pPr>
              <w:pStyle w:val="Compact"/>
            </w:pPr>
            <w:r>
              <w:t>4 Create and test forecasts</w:t>
            </w:r>
          </w:p>
        </w:tc>
      </w:tr>
      <w:tr w:rsidR="00740494" w:rsidTr="006D5FC9">
        <w:trPr>
          <w:gridAfter w:val="1"/>
          <w:wAfter w:w="721" w:type="dxa"/>
        </w:trPr>
        <w:tc>
          <w:tcPr>
            <w:tcW w:w="4319" w:type="dxa"/>
          </w:tcPr>
          <w:p w:rsidR="00740494" w:rsidRDefault="004130A2">
            <w:pPr>
              <w:pStyle w:val="Compact"/>
            </w:pPr>
            <w:r>
              <w:t>5 Create and test forecasts</w:t>
            </w:r>
          </w:p>
        </w:tc>
        <w:tc>
          <w:tcPr>
            <w:tcW w:w="4320" w:type="dxa"/>
            <w:gridSpan w:val="2"/>
          </w:tcPr>
          <w:p w:rsidR="00740494" w:rsidRDefault="00740494">
            <w:pPr>
              <w:pStyle w:val="Compact"/>
            </w:pPr>
          </w:p>
        </w:tc>
      </w:tr>
    </w:tbl>
    <w:p w:rsidR="00740494" w:rsidRDefault="004130A2">
      <w:pPr>
        <w:pStyle w:val="BodyText"/>
      </w:pPr>
      <w:r>
        <w:rPr>
          <w:b/>
        </w:rPr>
        <w:t>Exponential Smoothing Models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680"/>
        <w:gridCol w:w="4680"/>
      </w:tblGrid>
      <w:tr w:rsidR="00740494" w:rsidTr="006D5FC9">
        <w:tc>
          <w:tcPr>
            <w:tcW w:w="2500" w:type="pct"/>
            <w:tcBorders>
              <w:bottom w:val="single" w:sz="0" w:space="0" w:color="auto"/>
            </w:tcBorders>
            <w:vAlign w:val="bottom"/>
          </w:tcPr>
          <w:p w:rsidR="00740494" w:rsidRDefault="004130A2">
            <w:pPr>
              <w:pStyle w:val="Compact"/>
            </w:pPr>
            <w:r>
              <w:t>Lectures</w:t>
            </w:r>
          </w:p>
        </w:tc>
        <w:tc>
          <w:tcPr>
            <w:tcW w:w="2500" w:type="pct"/>
            <w:tcBorders>
              <w:bottom w:val="single" w:sz="0" w:space="0" w:color="auto"/>
            </w:tcBorders>
            <w:vAlign w:val="bottom"/>
          </w:tcPr>
          <w:p w:rsidR="00740494" w:rsidRDefault="004130A2">
            <w:pPr>
              <w:pStyle w:val="Compact"/>
            </w:pPr>
            <w:r>
              <w:t>Labs</w:t>
            </w:r>
          </w:p>
        </w:tc>
      </w:tr>
      <w:tr w:rsidR="00740494" w:rsidTr="006D5FC9"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1 Intro</w:t>
            </w:r>
            <w:r w:rsidR="006D5FC9">
              <w:t xml:space="preserve"> to exponential smoothing m</w:t>
            </w:r>
            <w:r>
              <w:t>odels</w:t>
            </w:r>
          </w:p>
        </w:tc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1 Fit exponential smoothing models to data</w:t>
            </w:r>
          </w:p>
        </w:tc>
      </w:tr>
      <w:tr w:rsidR="00740494" w:rsidTr="006D5FC9">
        <w:tc>
          <w:tcPr>
            <w:tcW w:w="2500" w:type="pct"/>
          </w:tcPr>
          <w:p w:rsidR="00740494" w:rsidRDefault="006D5FC9">
            <w:pPr>
              <w:pStyle w:val="Compact"/>
            </w:pPr>
            <w:r>
              <w:t>2 Selecting model s</w:t>
            </w:r>
            <w:r w:rsidR="004130A2">
              <w:t>tructure</w:t>
            </w:r>
          </w:p>
        </w:tc>
        <w:tc>
          <w:tcPr>
            <w:tcW w:w="2500" w:type="pct"/>
          </w:tcPr>
          <w:p w:rsidR="00740494" w:rsidRDefault="006D5FC9">
            <w:pPr>
              <w:pStyle w:val="Compact"/>
            </w:pPr>
            <w:r>
              <w:t>2 Create</w:t>
            </w:r>
            <w:r w:rsidR="004130A2">
              <w:t xml:space="preserve"> forecasts</w:t>
            </w:r>
          </w:p>
        </w:tc>
      </w:tr>
      <w:tr w:rsidR="00740494" w:rsidTr="006D5FC9">
        <w:tc>
          <w:tcPr>
            <w:tcW w:w="2500" w:type="pct"/>
          </w:tcPr>
          <w:p w:rsidR="00740494" w:rsidRDefault="006D5FC9">
            <w:pPr>
              <w:pStyle w:val="Compact"/>
            </w:pPr>
            <w:r>
              <w:t>3 Forecasting with exp.</w:t>
            </w:r>
            <w:r w:rsidR="004130A2">
              <w:t xml:space="preserve"> smoothing models</w:t>
            </w:r>
          </w:p>
        </w:tc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3 Testing models</w:t>
            </w:r>
            <w:r w:rsidR="006D5FC9">
              <w:t xml:space="preserve"> and diagnostics</w:t>
            </w:r>
          </w:p>
        </w:tc>
      </w:tr>
    </w:tbl>
    <w:p w:rsidR="00740494" w:rsidRDefault="004130A2">
      <w:pPr>
        <w:pStyle w:val="BodyText"/>
      </w:pPr>
      <w:r>
        <w:rPr>
          <w:b/>
        </w:rPr>
        <w:t>Seasonality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680"/>
        <w:gridCol w:w="4680"/>
      </w:tblGrid>
      <w:tr w:rsidR="00740494" w:rsidTr="006D5FC9">
        <w:tc>
          <w:tcPr>
            <w:tcW w:w="2500" w:type="pct"/>
            <w:tcBorders>
              <w:bottom w:val="single" w:sz="0" w:space="0" w:color="auto"/>
            </w:tcBorders>
            <w:vAlign w:val="bottom"/>
          </w:tcPr>
          <w:p w:rsidR="00740494" w:rsidRDefault="004130A2">
            <w:pPr>
              <w:pStyle w:val="Compact"/>
            </w:pPr>
            <w:r>
              <w:t>Lectures</w:t>
            </w:r>
          </w:p>
        </w:tc>
        <w:tc>
          <w:tcPr>
            <w:tcW w:w="2500" w:type="pct"/>
            <w:tcBorders>
              <w:bottom w:val="single" w:sz="0" w:space="0" w:color="auto"/>
            </w:tcBorders>
            <w:vAlign w:val="bottom"/>
          </w:tcPr>
          <w:p w:rsidR="00740494" w:rsidRDefault="004130A2">
            <w:pPr>
              <w:pStyle w:val="Compact"/>
            </w:pPr>
            <w:r>
              <w:t>Labs</w:t>
            </w:r>
          </w:p>
        </w:tc>
      </w:tr>
      <w:tr w:rsidR="00740494" w:rsidTr="006D5FC9"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1 Intro</w:t>
            </w:r>
            <w:r>
              <w:t xml:space="preserve"> to seasonality and app</w:t>
            </w:r>
            <w:r>
              <w:t>roaches</w:t>
            </w:r>
          </w:p>
        </w:tc>
        <w:tc>
          <w:tcPr>
            <w:tcW w:w="2500" w:type="pct"/>
          </w:tcPr>
          <w:p w:rsidR="00740494" w:rsidRDefault="006D5FC9">
            <w:pPr>
              <w:pStyle w:val="Compact"/>
            </w:pPr>
            <w:r>
              <w:t>1 Create</w:t>
            </w:r>
            <w:r w:rsidR="004130A2">
              <w:t xml:space="preserve"> </w:t>
            </w:r>
            <w:r>
              <w:t xml:space="preserve">seasonal </w:t>
            </w:r>
            <w:r w:rsidR="004130A2">
              <w:t xml:space="preserve">time-series objects </w:t>
            </w:r>
            <w:r w:rsidR="004130A2">
              <w:t>in R</w:t>
            </w:r>
          </w:p>
        </w:tc>
      </w:tr>
      <w:tr w:rsidR="00740494" w:rsidTr="006D5FC9"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2 Seasonal time-vaying regression models</w:t>
            </w:r>
          </w:p>
        </w:tc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2 Seasonal exponential smoothing models</w:t>
            </w:r>
          </w:p>
        </w:tc>
      </w:tr>
      <w:tr w:rsidR="00740494" w:rsidTr="006D5FC9">
        <w:tc>
          <w:tcPr>
            <w:tcW w:w="2500" w:type="pct"/>
          </w:tcPr>
          <w:p w:rsidR="00740494" w:rsidRDefault="004130A2">
            <w:pPr>
              <w:pStyle w:val="Compact"/>
            </w:pPr>
            <w:r>
              <w:t>3 Seasonal exponential smoothing models</w:t>
            </w:r>
          </w:p>
        </w:tc>
        <w:tc>
          <w:tcPr>
            <w:tcW w:w="2500" w:type="pct"/>
          </w:tcPr>
          <w:p w:rsidR="00740494" w:rsidRDefault="00740494">
            <w:pPr>
              <w:pStyle w:val="Compact"/>
            </w:pPr>
          </w:p>
        </w:tc>
      </w:tr>
    </w:tbl>
    <w:p w:rsidR="00740494" w:rsidRDefault="004130A2">
      <w:pPr>
        <w:pStyle w:val="BodyText"/>
      </w:pPr>
      <w:r>
        <w:t xml:space="preserve"> </w:t>
      </w:r>
    </w:p>
    <w:sectPr w:rsidR="007404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0A2" w:rsidRDefault="004130A2">
      <w:pPr>
        <w:spacing w:after="0"/>
      </w:pPr>
      <w:r>
        <w:separator/>
      </w:r>
    </w:p>
  </w:endnote>
  <w:endnote w:type="continuationSeparator" w:id="0">
    <w:p w:rsidR="004130A2" w:rsidRDefault="00413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0A2" w:rsidRDefault="004130A2">
      <w:r>
        <w:separator/>
      </w:r>
    </w:p>
  </w:footnote>
  <w:footnote w:type="continuationSeparator" w:id="0">
    <w:p w:rsidR="004130A2" w:rsidRDefault="0041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A0A8B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FC058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3FE3C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30A2"/>
    <w:rsid w:val="004E29B3"/>
    <w:rsid w:val="00590D07"/>
    <w:rsid w:val="006D5FC9"/>
    <w:rsid w:val="00740494"/>
    <w:rsid w:val="00784D58"/>
    <w:rsid w:val="008D6863"/>
    <w:rsid w:val="00972B07"/>
    <w:rsid w:val="009E21D4"/>
    <w:rsid w:val="00B86B75"/>
    <w:rsid w:val="00BC48D5"/>
    <w:rsid w:val="00C36279"/>
    <w:rsid w:val="00CA355B"/>
    <w:rsid w:val="00D764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AF54"/>
  <w15:docId w15:val="{BCF1A80B-915E-1142-9B46-5052317A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9E2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.holmes@noaa.gov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eholmes.github.io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verse-tutorials.github.io/RWorkflow-Worksho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ish-forecast.github.io/Catch-Forecasting-INCO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verse-tutorials.github.io/Fish-Forecast-Training-Cour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Forecast Training Course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Forecast Training Course</dc:title>
  <dc:creator>Eli Holmes</dc:creator>
  <cp:keywords/>
  <cp:lastModifiedBy>Eli Holmes</cp:lastModifiedBy>
  <cp:revision>5</cp:revision>
  <cp:lastPrinted>2018-09-22T09:43:00Z</cp:lastPrinted>
  <dcterms:created xsi:type="dcterms:W3CDTF">2018-09-22T09:33:00Z</dcterms:created>
  <dcterms:modified xsi:type="dcterms:W3CDTF">2018-09-22T09:48:00Z</dcterms:modified>
</cp:coreProperties>
</file>