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(⅕)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Châssis 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Impression (via STL Cassé)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Assemblage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Electronique 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Soudure des pièces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Assemblage Châssis / Electronique (composants)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Cablâge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(⅗)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Suivi de ligne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Sortie de route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Détection des couleurs des cases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Lâché de caisse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Reconnaissance de grille dans la mémoire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court chemin (Dijkstra), ...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(⅕)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suivi de ligne 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ligne droite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courbe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intersection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X, T et 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sortie de route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couleurs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lâché de caisses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reco grille mémoire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Dijkstra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