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E1E3" w14:textId="7CFE26F8" w:rsidR="000662A1" w:rsidRDefault="006565F4" w:rsidP="00C11CEA">
      <w:pPr>
        <w:pStyle w:val="Ttulo4"/>
      </w:pPr>
      <w:r w:rsidRPr="00C16AB7">
        <w:t xml:space="preserve">AO DOUTO JUÍZO DA </w:t>
      </w:r>
      <w:r w:rsidR="00492DA8" w:rsidRPr="00492DA8">
        <w:t>DIVISÃO DE PESQUISA PATRIMONIAL - POLO CONE SUL-RO</w:t>
      </w:r>
    </w:p>
    <w:p w14:paraId="757A063D" w14:textId="77777777" w:rsidR="00C11CEA" w:rsidRDefault="00C11CEA" w:rsidP="00660236">
      <w:pPr>
        <w:spacing w:line="276" w:lineRule="auto"/>
        <w:ind w:firstLine="0"/>
      </w:pPr>
    </w:p>
    <w:p w14:paraId="15EC7747" w14:textId="108FE8BD" w:rsidR="000662A1" w:rsidRDefault="000662A1" w:rsidP="00660236">
      <w:pPr>
        <w:spacing w:line="276" w:lineRule="auto"/>
        <w:ind w:firstLine="0"/>
      </w:pPr>
      <w:r>
        <w:t xml:space="preserve">Processo: </w:t>
      </w:r>
      <w:r w:rsidR="00492DA8" w:rsidRPr="00492DA8">
        <w:t>0000322-29.2025.5.14.0131</w:t>
      </w:r>
    </w:p>
    <w:p w14:paraId="1133050D" w14:textId="77777777" w:rsidR="000662A1" w:rsidRPr="000662A1" w:rsidRDefault="000662A1" w:rsidP="00957DD3"/>
    <w:p w14:paraId="3537398F" w14:textId="480978DE" w:rsidR="00245C19" w:rsidRDefault="006565F4" w:rsidP="002C0687">
      <w:pPr>
        <w:spacing w:line="276" w:lineRule="auto"/>
      </w:pPr>
      <w:r w:rsidRPr="00245C19">
        <w:rPr>
          <w:rStyle w:val="Ttulo4Char"/>
        </w:rPr>
        <w:t>BANCO DO BRASIL</w:t>
      </w:r>
      <w:r w:rsidRPr="00C16AB7">
        <w:t xml:space="preserve">, já devidamente qualificado nos autos do processo em </w:t>
      </w:r>
      <w:r w:rsidRPr="00C542DA">
        <w:t xml:space="preserve">epígrafe, através do seu advogado, vem a presença deste Juízo, </w:t>
      </w:r>
      <w:r w:rsidR="00E550A0" w:rsidRPr="00E550A0">
        <w:rPr>
          <w:rStyle w:val="Ttulo4Char"/>
          <w:bCs/>
        </w:rPr>
        <w:t>EMBARGOS À EXECUÇÃO</w:t>
      </w:r>
      <w:r w:rsidRPr="00004B1A">
        <w:rPr>
          <w:rStyle w:val="Ttulo4Char"/>
        </w:rPr>
        <w:t>,</w:t>
      </w:r>
      <w:r w:rsidRPr="00C542DA">
        <w:t xml:space="preserve"> conforme razões abaixo:</w:t>
      </w:r>
    </w:p>
    <w:p w14:paraId="5D88F69A" w14:textId="77777777" w:rsidR="00DF2EFA" w:rsidRDefault="00DF2EFA" w:rsidP="00457AD5">
      <w:pPr>
        <w:spacing w:line="276" w:lineRule="auto"/>
        <w:ind w:firstLine="0"/>
      </w:pPr>
    </w:p>
    <w:p w14:paraId="3349E523" w14:textId="77777777" w:rsidR="001271A8" w:rsidRPr="001271A8" w:rsidRDefault="001271A8" w:rsidP="001271A8">
      <w:pPr>
        <w:pStyle w:val="Ttulo1"/>
      </w:pPr>
      <w:r>
        <w:t>Tempestividade e Dispensa de Garantia do Juízo</w:t>
      </w:r>
    </w:p>
    <w:p w14:paraId="34E82BBC" w14:textId="7D575527" w:rsidR="001271A8" w:rsidRPr="00834D60" w:rsidRDefault="001271A8" w:rsidP="001271A8">
      <w:r>
        <w:t xml:space="preserve">A presente medida é tempestiva, tendo em vista que foi apresentada dentro do prazo legal de </w:t>
      </w:r>
      <w:r w:rsidRPr="00834D60">
        <w:t xml:space="preserve">cinco dias previsto no artigo 884 da Consolidação das Leis do Trabalho, contado a partir da ciência da medida constritiva levada a efeito nos autos. A tempestividade está demonstrada pelo protocolo dentro do interregno legal após a ciência da constrição ocorrida no </w:t>
      </w:r>
      <w:r w:rsidR="00A94C75" w:rsidRPr="00834D60">
        <w:t xml:space="preserve">Id </w:t>
      </w:r>
      <w:r w:rsidR="00032C64" w:rsidRPr="00834D60">
        <w:t>275842d</w:t>
      </w:r>
      <w:r w:rsidRPr="00834D60">
        <w:t>.</w:t>
      </w:r>
    </w:p>
    <w:p w14:paraId="3952A9FF" w14:textId="77777777" w:rsidR="001271A8" w:rsidRPr="00834D60" w:rsidRDefault="001271A8" w:rsidP="001271A8">
      <w:pPr>
        <w:pStyle w:val="Ttulo1"/>
        <w:numPr>
          <w:ilvl w:val="0"/>
          <w:numId w:val="0"/>
        </w:numPr>
        <w:ind w:left="928"/>
      </w:pPr>
    </w:p>
    <w:p w14:paraId="09DC2F1D" w14:textId="02B37315" w:rsidR="00245C19" w:rsidRPr="00834D60" w:rsidRDefault="00245C19" w:rsidP="00245C19">
      <w:pPr>
        <w:pStyle w:val="Ttulo1"/>
      </w:pPr>
      <w:r w:rsidRPr="00834D60">
        <w:t>SÍNTESE DO CASO</w:t>
      </w:r>
    </w:p>
    <w:p w14:paraId="5F0811C0" w14:textId="34B256A1" w:rsidR="00245C19" w:rsidRPr="00834D60" w:rsidRDefault="00245C19" w:rsidP="00245C19">
      <w:r w:rsidRPr="00834D60">
        <w:t>Trata-se de cumprimento individual de sentença decorrente da Ação Coletiva nº 0000666-40.2015.5.14.0008, na qual restou reconhecido o direito ao adicional de insalubridade em grau máximo para trabalhadores terceirizados</w:t>
      </w:r>
      <w:r w:rsidR="0065777D" w:rsidRPr="00834D60">
        <w:t xml:space="preserve"> na função de “Auxiliar de Serviços Gerais”</w:t>
      </w:r>
      <w:r w:rsidRPr="00834D60">
        <w:t xml:space="preserve">, empregados da empresa </w:t>
      </w:r>
      <w:proofErr w:type="spellStart"/>
      <w:r w:rsidRPr="00834D60">
        <w:t>Fonoclin</w:t>
      </w:r>
      <w:proofErr w:type="spellEnd"/>
      <w:r w:rsidRPr="00834D60">
        <w:t xml:space="preserve"> Centro de Terapias Integradas </w:t>
      </w:r>
      <w:proofErr w:type="spellStart"/>
      <w:r w:rsidRPr="00834D60">
        <w:t>Eireli</w:t>
      </w:r>
      <w:proofErr w:type="spellEnd"/>
      <w:r w:rsidRPr="00834D60">
        <w:t xml:space="preserve"> - ME, que prestaram serviços em agências do Banco do Brasil. A parte exequente pleiteia adicional de insalubridade de 40% sobre o </w:t>
      </w:r>
      <w:r w:rsidR="004B07FE" w:rsidRPr="00834D60">
        <w:t>salário-mínimo</w:t>
      </w:r>
      <w:r w:rsidRPr="00834D60">
        <w:t>, com reflexos legais.</w:t>
      </w:r>
    </w:p>
    <w:p w14:paraId="6EEF0A47" w14:textId="78127D05" w:rsidR="00E550A0" w:rsidRPr="00834D60" w:rsidRDefault="00E550A0" w:rsidP="00E550A0">
      <w:pPr>
        <w:spacing w:line="276" w:lineRule="auto"/>
      </w:pPr>
      <w:r w:rsidRPr="00834D60">
        <w:t xml:space="preserve">Os atos executórios tiveram como efeito o bloqueio do valor de </w:t>
      </w:r>
      <w:r w:rsidR="00F165A8" w:rsidRPr="00834D60">
        <w:t>R$</w:t>
      </w:r>
      <w:r w:rsidR="00240C6B" w:rsidRPr="00834D60">
        <w:t>19.698,15</w:t>
      </w:r>
      <w:r w:rsidRPr="00834D60">
        <w:t xml:space="preserve">, com base nos cálculos homologados id </w:t>
      </w:r>
      <w:r w:rsidR="00240C6B" w:rsidRPr="00834D60">
        <w:t>3b01aeb</w:t>
      </w:r>
      <w:r w:rsidRPr="00834D60">
        <w:t>. Contudo, em uma análise ainda que perfunctória, observa-se que os cálculos não estão de acordo com a realidade documental e fática.</w:t>
      </w:r>
    </w:p>
    <w:p w14:paraId="67532FBF" w14:textId="77777777" w:rsidR="00DF2EFA" w:rsidRPr="00834D60" w:rsidRDefault="00DF2EFA" w:rsidP="00EF1924">
      <w:pPr>
        <w:pStyle w:val="Ttulo1"/>
        <w:numPr>
          <w:ilvl w:val="0"/>
          <w:numId w:val="0"/>
        </w:numPr>
      </w:pPr>
    </w:p>
    <w:p w14:paraId="5D743F1D" w14:textId="77777777" w:rsidR="003F4E4F" w:rsidRPr="00834D60" w:rsidRDefault="003F4E4F" w:rsidP="003F4E4F">
      <w:pPr>
        <w:pStyle w:val="Ttulo1"/>
      </w:pPr>
      <w:r w:rsidRPr="00834D60">
        <w:t>DO TÍTULO EXECUTIVO – AUSÊNCIA DE LEGITIMIDADE E VIOLAÇÃO À COISA JULGADA</w:t>
      </w:r>
    </w:p>
    <w:p w14:paraId="4FA6191F" w14:textId="49814A85" w:rsidR="003F4E4F" w:rsidRPr="00834D60" w:rsidRDefault="003F4E4F" w:rsidP="003F4E4F">
      <w:r w:rsidRPr="00834D60">
        <w:t xml:space="preserve">Como supracitado, a presente execução funda-se na sentença proferida nos autos da Ação Coletiva nº 0000666-40.2015.5.14.0008, ajuizada pelo sindicato da categoria, na qual foi reconhecido o direito ao adicional de insalubridade em grau máximo aos empregados que exerciam ou exerceram a função de “Auxiliar de Serviços Gerais” nas agências bancárias do Banco do Brasil, ressalvadas as agências da Superintendência e das cidades de Campo Novo, Montenegro, Alto Paraíso e </w:t>
      </w:r>
      <w:proofErr w:type="spellStart"/>
      <w:r w:rsidRPr="00834D60">
        <w:t>Cujubim</w:t>
      </w:r>
      <w:proofErr w:type="spellEnd"/>
      <w:r w:rsidRPr="00834D60">
        <w:t>.</w:t>
      </w:r>
    </w:p>
    <w:p w14:paraId="321E8F15" w14:textId="0C02E7F3" w:rsidR="003F4E4F" w:rsidRPr="00834D60" w:rsidRDefault="003F4E4F" w:rsidP="003F4E4F">
      <w:r w:rsidRPr="00834D60">
        <w:t>No caso concreto, a exequente foi contratada pela primeira executada para exercer a função de “servente”, conforme registro em CTPS</w:t>
      </w:r>
      <w:r w:rsidR="00211217" w:rsidRPr="00834D60">
        <w:t xml:space="preserve"> (</w:t>
      </w:r>
      <w:r w:rsidR="00B3721B" w:rsidRPr="00834D60">
        <w:t xml:space="preserve">Id </w:t>
      </w:r>
      <w:r w:rsidR="00F32CC7" w:rsidRPr="00834D60">
        <w:t>0dab4ca</w:t>
      </w:r>
      <w:r w:rsidR="00211217" w:rsidRPr="00834D60">
        <w:t>)</w:t>
      </w:r>
      <w:r w:rsidRPr="00834D60">
        <w:t xml:space="preserve">, o que não se confunde com a função expressamente contemplada no título executivo. Assim, não há que se falar em extensão da condenação </w:t>
      </w:r>
      <w:r w:rsidR="00A8380C" w:rsidRPr="00834D60">
        <w:t>coletiva</w:t>
      </w:r>
      <w:r w:rsidRPr="00834D60">
        <w:t xml:space="preserve"> a cargo diverso, sob pena de ofensa direta aos limites objetivos e subjetivos da coisa julgada (art. 502 do CPC).</w:t>
      </w:r>
    </w:p>
    <w:p w14:paraId="167ED0FA" w14:textId="1A23C756" w:rsidR="00D37ED6" w:rsidRPr="00834D60" w:rsidRDefault="00D37ED6" w:rsidP="00D37ED6">
      <w:pPr>
        <w:jc w:val="center"/>
      </w:pPr>
      <w:r w:rsidRPr="00834D60">
        <w:rPr>
          <w:noProof/>
        </w:rPr>
        <w:drawing>
          <wp:inline distT="0" distB="0" distL="0" distR="0" wp14:anchorId="69A2F0C7" wp14:editId="170F89C2">
            <wp:extent cx="2644150" cy="612453"/>
            <wp:effectExtent l="19050" t="19050" r="22860" b="16510"/>
            <wp:docPr id="2047579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9972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50" cy="61245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42C0AF" w14:textId="6FC8A0E1" w:rsidR="00F42FC4" w:rsidRPr="00834D60" w:rsidRDefault="003F4E4F" w:rsidP="00F42FC4">
      <w:r w:rsidRPr="00834D60">
        <w:t>Com efeito, o art. 509, § 4º, do CPC e a jurisprudência pacífica do C. TST vedam a interpretação ampliativa do título executivo judicial, impondo-se a sua execução nos exatos termos em que proferida a decisão, sem inclusão de funções ou beneficiários não abrangidos expressamente. Admitir o contrário equivaleria a inovar o comando sentencial, ampliando indevidamente seus efeitos, o que é juridicamente inadmissível.</w:t>
      </w:r>
    </w:p>
    <w:p w14:paraId="3D5F8886" w14:textId="6978CC0C" w:rsidR="00BC0E67" w:rsidRPr="00834D60" w:rsidRDefault="00BC0E67" w:rsidP="00BC0E67">
      <w:pPr>
        <w:pStyle w:val="SemEspaamento"/>
        <w:keepNext/>
        <w:framePr w:dropCap="drop" w:lines="2" w:wrap="around" w:vAnchor="text" w:hAnchor="text"/>
        <w:spacing w:after="0" w:line="593" w:lineRule="exact"/>
        <w:textAlignment w:val="baseline"/>
        <w:rPr>
          <w:position w:val="-4"/>
          <w:sz w:val="63"/>
        </w:rPr>
      </w:pPr>
      <w:r w:rsidRPr="00834D60">
        <w:rPr>
          <w:position w:val="-4"/>
          <w:sz w:val="63"/>
        </w:rPr>
        <w:t>TRT10</w:t>
      </w:r>
    </w:p>
    <w:p w14:paraId="76DA48F1" w14:textId="1C65E8AE" w:rsidR="00D64B78" w:rsidRPr="00834D60" w:rsidRDefault="00BC0E67" w:rsidP="00F42FC4">
      <w:pPr>
        <w:pStyle w:val="SemEspaamento"/>
      </w:pPr>
      <w:r w:rsidRPr="00834D60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0407C8D" wp14:editId="4A77501B">
                <wp:simplePos x="0" y="0"/>
                <wp:positionH relativeFrom="column">
                  <wp:posOffset>1764030</wp:posOffset>
                </wp:positionH>
                <wp:positionV relativeFrom="paragraph">
                  <wp:posOffset>21590</wp:posOffset>
                </wp:positionV>
                <wp:extent cx="6461760" cy="601980"/>
                <wp:effectExtent l="0" t="0" r="0" b="7620"/>
                <wp:wrapNone/>
                <wp:docPr id="1261677334" name="Retângulo: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6019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8C5D2F" id="Retângulo: Cantos Arredondados 6" o:spid="_x0000_s1026" style="position:absolute;margin-left:138.9pt;margin-top:1.7pt;width:508.8pt;height:47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" fillcolor="#8eaadb [1940]" stroked="f" strokeweight="1pt">
                <v:stroke joinstyle="miter"/>
              </v:roundrect>
            </w:pict>
          </mc:Fallback>
        </mc:AlternateContent>
      </w:r>
      <w:r w:rsidRPr="00834D60">
        <w:t xml:space="preserve"> </w:t>
      </w:r>
      <w:r w:rsidR="00F42FC4" w:rsidRPr="00834D60">
        <w:t>EXECUÇÃO. SINTEC/TO. LIMITAÇÃO DO DIREITO AO EMPREGADO QUE EXERCEU A FUNÇÃO DE TESOUREIRO À ÉPOCA DA FORMAÇÃO DO TÍTULO JUDICIAL. AMPLIAÇÃO DA COISA JULGADA. IMPOSSIBILIDADE. A liquidação da sentença tem como pressuposto a decisão que transitou em julgado, a qual não poderá ser modificada ou inovada durante a execução (art. 879, § 1º, da CLT). No caso, não constando da decisão exequenda determinação para o alcance dos empregados que viessem a exercer o cargo de tesoureiro no futuro, resta impossível a ampliação do título executivo. Agravo de petição conhecido e não provido. (TRT-10 00010400620215100801, Relator.: ANDRE RODRIGUES PEREIRA DA VEIGA DAMASCENO, Data de Julgamento: 05/09/2022, Data de Publicação: 17/09/2022)</w:t>
      </w:r>
    </w:p>
    <w:p w14:paraId="17979835" w14:textId="77777777" w:rsidR="00A8380C" w:rsidRPr="00834D60" w:rsidRDefault="00A8380C" w:rsidP="00F42FC4">
      <w:pPr>
        <w:pStyle w:val="SemEspaamento"/>
      </w:pPr>
    </w:p>
    <w:p w14:paraId="07D86EE5" w14:textId="6F40CC7A" w:rsidR="00BC0E67" w:rsidRPr="00834D60" w:rsidRDefault="00BC0E67" w:rsidP="00BC0E67">
      <w:pPr>
        <w:pStyle w:val="SemEspaamento"/>
        <w:keepNext/>
        <w:framePr w:dropCap="drop" w:lines="2" w:wrap="around" w:vAnchor="text" w:hAnchor="text"/>
        <w:spacing w:after="0" w:line="593" w:lineRule="exact"/>
        <w:textAlignment w:val="baseline"/>
        <w:rPr>
          <w:position w:val="-5"/>
          <w:sz w:val="65"/>
        </w:rPr>
      </w:pPr>
      <w:r w:rsidRPr="00834D60">
        <w:rPr>
          <w:position w:val="-5"/>
          <w:sz w:val="65"/>
        </w:rPr>
        <w:lastRenderedPageBreak/>
        <w:t>TRT7</w:t>
      </w:r>
    </w:p>
    <w:p w14:paraId="37ED125A" w14:textId="0C9C2E5E" w:rsidR="00F42FC4" w:rsidRPr="00834D60" w:rsidRDefault="00BC0E67" w:rsidP="00BC0E67">
      <w:pPr>
        <w:pStyle w:val="SemEspaamento"/>
      </w:pPr>
      <w:r w:rsidRPr="00834D60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C2BE851" wp14:editId="18ACCCF2">
                <wp:simplePos x="0" y="0"/>
                <wp:positionH relativeFrom="column">
                  <wp:posOffset>1761490</wp:posOffset>
                </wp:positionH>
                <wp:positionV relativeFrom="paragraph">
                  <wp:posOffset>-8255</wp:posOffset>
                </wp:positionV>
                <wp:extent cx="6461760" cy="601980"/>
                <wp:effectExtent l="0" t="0" r="0" b="7620"/>
                <wp:wrapNone/>
                <wp:docPr id="1356997319" name="Retângulo: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6019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D24D95" id="Retângulo: Cantos Arredondados 6" o:spid="_x0000_s1026" style="position:absolute;margin-left:138.7pt;margin-top:-.65pt;width:508.8pt;height:47.4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" fillcolor="#8eaadb [1940]" stroked="f" strokeweight="1pt">
                <v:stroke joinstyle="miter"/>
              </v:roundrect>
            </w:pict>
          </mc:Fallback>
        </mc:AlternateContent>
      </w:r>
      <w:r w:rsidRPr="00834D60">
        <w:t xml:space="preserve"> AGRAVO DE PETIÇÃO. LIMITES DO TÍTULO EXECUTIVO. PRINCÍPIO DA IMUTABILIDADE DA COISA JULGADA. O título executivo judicial estabelece os limites da execução, vedando-se a ampliação ou modificação de seu conteúdo em sede executória, sob pena de violação à coisa julgada. Pleitos que extrapolem as disposições do título não podem ser acolhidos, por ausência de amparo legal e incompatibilidade com o art. 879, § 1º, da CLT e o art. 5º, XXXVI, da Constituição Federal. Agravo de Petição conhecido e não provido. (TRT-7 - AP: 00012884220235070006, Relator.: FERNANDA MARIA UCHOA DE ALBUQUERQUE, Seção Especializada II - </w:t>
      </w:r>
      <w:proofErr w:type="spellStart"/>
      <w:r w:rsidRPr="00834D60">
        <w:t>Gab</w:t>
      </w:r>
      <w:proofErr w:type="spellEnd"/>
      <w:r w:rsidRPr="00834D60">
        <w:t>. Des. Fernanda Maria Uchoa de Albuquerque)</w:t>
      </w:r>
    </w:p>
    <w:p w14:paraId="09C1BC93" w14:textId="0026EB67" w:rsidR="00B9342E" w:rsidRPr="00834D60" w:rsidRDefault="003F4E4F" w:rsidP="003F4E4F">
      <w:r w:rsidRPr="00834D60">
        <w:t>Dessa forma, diante da inexistência de identidade funcional entre a exequente e o grupo beneficiado na ação coletiva, resta ausente a condição de beneficiária do título executivo, configurando falta de legitimidade e de interesse processual para a execução. Impõe-se, portanto, o reconhecimento da nulidade do cumprimento de sentença, com a consequente extinção do feito sem resolução do mérito, nos termos do art. 485, VI, do CPC.</w:t>
      </w:r>
    </w:p>
    <w:p w14:paraId="51F3CF2E" w14:textId="77777777" w:rsidR="003F4E4F" w:rsidRPr="00834D60" w:rsidRDefault="003F4E4F" w:rsidP="003F4E4F"/>
    <w:p w14:paraId="0723B71A" w14:textId="7B7FD38A" w:rsidR="00245C19" w:rsidRPr="00834D60" w:rsidRDefault="00245C19" w:rsidP="00245C19">
      <w:pPr>
        <w:pStyle w:val="Ttulo1"/>
        <w:ind w:left="720"/>
      </w:pPr>
      <w:r w:rsidRPr="00834D60">
        <w:t>DOS HONORÁRIOS ADVOCATÍCIOS NA EXECUÇÃO INDIVIDUA</w:t>
      </w:r>
      <w:r w:rsidR="00804E36" w:rsidRPr="00834D60">
        <w:t>l</w:t>
      </w:r>
    </w:p>
    <w:p w14:paraId="00340C22" w14:textId="32354DCF" w:rsidR="00245C19" w:rsidRPr="00834D60" w:rsidRDefault="00245C19" w:rsidP="00245C19">
      <w:r w:rsidRPr="00834D60">
        <w:t>A parte exequente requer a condenação em honorários advocatícios na fase de execução. Todavia, ressalta-se que tais honorários não são automáticos</w:t>
      </w:r>
      <w:r w:rsidR="00DF15AD" w:rsidRPr="00834D60">
        <w:t xml:space="preserve">. </w:t>
      </w:r>
      <w:r w:rsidRPr="00834D60">
        <w:t>Além disso, não há correspondência direta entre os honorários arbitrados na fase de conhecimento coletiva e os da execução individual.</w:t>
      </w:r>
    </w:p>
    <w:p w14:paraId="11789D01" w14:textId="646CE6D5" w:rsidR="00D12881" w:rsidRPr="00834D60" w:rsidRDefault="00BE1ACE" w:rsidP="00820A64">
      <w:pPr>
        <w:rPr>
          <w:smallCaps/>
        </w:rPr>
      </w:pPr>
      <w:r w:rsidRPr="00834D60">
        <w:t xml:space="preserve">Esta </w:t>
      </w:r>
      <w:r w:rsidR="00D12881" w:rsidRPr="00834D60">
        <w:t>quest</w:t>
      </w:r>
      <w:r w:rsidR="00D12881" w:rsidRPr="00834D60">
        <w:rPr>
          <w:rFonts w:cs="Palatino Linotype"/>
        </w:rPr>
        <w:t>ã</w:t>
      </w:r>
      <w:r w:rsidR="00D12881" w:rsidRPr="00834D60">
        <w:t>o foi enfrentada de forma espec</w:t>
      </w:r>
      <w:r w:rsidR="00D12881" w:rsidRPr="00834D60">
        <w:rPr>
          <w:rFonts w:cs="Palatino Linotype"/>
        </w:rPr>
        <w:t>í</w:t>
      </w:r>
      <w:r w:rsidR="00D12881" w:rsidRPr="00834D60">
        <w:t>fica pelo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>Tribunal Regional do Trabalho da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>14</w:t>
      </w:r>
      <w:r w:rsidR="00D12881" w:rsidRPr="00834D60">
        <w:rPr>
          <w:rFonts w:cs="Palatino Linotype"/>
        </w:rPr>
        <w:t>ª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>Regi</w:t>
      </w:r>
      <w:r w:rsidR="00D12881" w:rsidRPr="00834D60">
        <w:rPr>
          <w:rFonts w:cs="Palatino Linotype"/>
        </w:rPr>
        <w:t>ã</w:t>
      </w:r>
      <w:r w:rsidR="00D12881" w:rsidRPr="00834D60">
        <w:t xml:space="preserve">o, que, </w:t>
      </w:r>
      <w:r w:rsidR="00D12881" w:rsidRPr="00834D60">
        <w:rPr>
          <w:shd w:val="clear" w:color="auto" w:fill="B4C6E7" w:themeFill="accent1" w:themeFillTint="66"/>
        </w:rPr>
        <w:t>no</w:t>
      </w:r>
      <w:r w:rsidR="00D12881" w:rsidRPr="00834D60">
        <w:rPr>
          <w:rFonts w:ascii="Times New Roman" w:hAnsi="Times New Roman" w:cs="Times New Roman"/>
          <w:shd w:val="clear" w:color="auto" w:fill="B4C6E7" w:themeFill="accent1" w:themeFillTint="66"/>
        </w:rPr>
        <w:t> </w:t>
      </w:r>
      <w:r w:rsidR="00D12881" w:rsidRPr="00834D60">
        <w:rPr>
          <w:smallCaps/>
          <w:shd w:val="clear" w:color="auto" w:fill="B4C6E7" w:themeFill="accent1" w:themeFillTint="66"/>
        </w:rPr>
        <w:t>Incidente de Resolu</w:t>
      </w:r>
      <w:r w:rsidR="00D12881" w:rsidRPr="00834D60">
        <w:rPr>
          <w:rFonts w:cs="Palatino Linotype"/>
          <w:smallCaps/>
          <w:shd w:val="clear" w:color="auto" w:fill="B4C6E7" w:themeFill="accent1" w:themeFillTint="66"/>
        </w:rPr>
        <w:t>çã</w:t>
      </w:r>
      <w:r w:rsidR="00D12881" w:rsidRPr="00834D60">
        <w:rPr>
          <w:smallCaps/>
          <w:shd w:val="clear" w:color="auto" w:fill="B4C6E7" w:themeFill="accent1" w:themeFillTint="66"/>
        </w:rPr>
        <w:t>o de Demandas</w:t>
      </w:r>
      <w:r w:rsidR="00820A64" w:rsidRPr="00834D60">
        <w:rPr>
          <w:smallCaps/>
          <w:shd w:val="clear" w:color="auto" w:fill="B4C6E7" w:themeFill="accent1" w:themeFillTint="66"/>
        </w:rPr>
        <w:t xml:space="preserve"> </w:t>
      </w:r>
      <w:r w:rsidR="00D12881" w:rsidRPr="00834D60">
        <w:rPr>
          <w:smallCaps/>
          <w:shd w:val="clear" w:color="auto" w:fill="B4C6E7" w:themeFill="accent1" w:themeFillTint="66"/>
        </w:rPr>
        <w:t>Repetitivas</w:t>
      </w:r>
      <w:r w:rsidR="00D12881" w:rsidRPr="00834D60">
        <w:rPr>
          <w:rFonts w:ascii="Times New Roman" w:hAnsi="Times New Roman" w:cs="Times New Roman"/>
          <w:smallCaps/>
          <w:shd w:val="clear" w:color="auto" w:fill="B4C6E7" w:themeFill="accent1" w:themeFillTint="66"/>
        </w:rPr>
        <w:t> </w:t>
      </w:r>
      <w:r w:rsidR="00D12881" w:rsidRPr="00834D60">
        <w:rPr>
          <w:smallCaps/>
          <w:shd w:val="clear" w:color="auto" w:fill="B4C6E7" w:themeFill="accent1" w:themeFillTint="66"/>
        </w:rPr>
        <w:t>n.</w:t>
      </w:r>
      <w:r w:rsidR="00D12881" w:rsidRPr="00834D60">
        <w:rPr>
          <w:rFonts w:cs="Palatino Linotype"/>
          <w:smallCaps/>
          <w:shd w:val="clear" w:color="auto" w:fill="B4C6E7" w:themeFill="accent1" w:themeFillTint="66"/>
        </w:rPr>
        <w:t>º</w:t>
      </w:r>
      <w:r w:rsidR="00D12881" w:rsidRPr="00834D60">
        <w:rPr>
          <w:rFonts w:ascii="Times New Roman" w:hAnsi="Times New Roman" w:cs="Times New Roman"/>
          <w:smallCaps/>
          <w:shd w:val="clear" w:color="auto" w:fill="B4C6E7" w:themeFill="accent1" w:themeFillTint="66"/>
        </w:rPr>
        <w:t> </w:t>
      </w:r>
      <w:r w:rsidR="00D12881" w:rsidRPr="00834D60">
        <w:rPr>
          <w:smallCaps/>
          <w:shd w:val="clear" w:color="auto" w:fill="B4C6E7" w:themeFill="accent1" w:themeFillTint="66"/>
        </w:rPr>
        <w:t>0000049</w:t>
      </w:r>
      <w:r w:rsidR="00D12881" w:rsidRPr="00834D60">
        <w:rPr>
          <w:rFonts w:cs="Palatino Linotype"/>
          <w:smallCaps/>
          <w:shd w:val="clear" w:color="auto" w:fill="B4C6E7" w:themeFill="accent1" w:themeFillTint="66"/>
        </w:rPr>
        <w:t>‑</w:t>
      </w:r>
      <w:r w:rsidR="00820A64" w:rsidRPr="00834D60">
        <w:rPr>
          <w:rFonts w:cs="Palatino Linotype"/>
          <w:smallCaps/>
          <w:shd w:val="clear" w:color="auto" w:fill="B4C6E7" w:themeFill="accent1" w:themeFillTint="66"/>
        </w:rPr>
        <w:t xml:space="preserve"> </w:t>
      </w:r>
      <w:r w:rsidR="00D12881" w:rsidRPr="00834D60">
        <w:rPr>
          <w:smallCaps/>
          <w:shd w:val="clear" w:color="auto" w:fill="B4C6E7" w:themeFill="accent1" w:themeFillTint="66"/>
        </w:rPr>
        <w:t>35.2018.5.14.0000 (Tema</w:t>
      </w:r>
      <w:r w:rsidR="00D12881" w:rsidRPr="00834D60">
        <w:rPr>
          <w:rFonts w:ascii="Times New Roman" w:hAnsi="Times New Roman" w:cs="Times New Roman"/>
          <w:smallCaps/>
          <w:shd w:val="clear" w:color="auto" w:fill="B4C6E7" w:themeFill="accent1" w:themeFillTint="66"/>
        </w:rPr>
        <w:t> </w:t>
      </w:r>
      <w:r w:rsidR="00D12881" w:rsidRPr="00834D60">
        <w:rPr>
          <w:smallCaps/>
          <w:shd w:val="clear" w:color="auto" w:fill="B4C6E7" w:themeFill="accent1" w:themeFillTint="66"/>
        </w:rPr>
        <w:t>2)</w:t>
      </w:r>
      <w:r w:rsidR="00D12881" w:rsidRPr="00834D60">
        <w:rPr>
          <w:shd w:val="clear" w:color="auto" w:fill="B4C6E7" w:themeFill="accent1" w:themeFillTint="66"/>
        </w:rPr>
        <w:t>,</w:t>
      </w:r>
      <w:r w:rsidR="00D12881" w:rsidRPr="00834D60">
        <w:t xml:space="preserve"> firmou tese jur</w:t>
      </w:r>
      <w:r w:rsidR="00D12881" w:rsidRPr="00834D60">
        <w:rPr>
          <w:rFonts w:cs="Palatino Linotype"/>
        </w:rPr>
        <w:t>í</w:t>
      </w:r>
      <w:r w:rsidR="00D12881" w:rsidRPr="00834D60">
        <w:t>dica de observ</w:t>
      </w:r>
      <w:r w:rsidR="00D12881" w:rsidRPr="00834D60">
        <w:rPr>
          <w:rFonts w:cs="Palatino Linotype"/>
        </w:rPr>
        <w:t>â</w:t>
      </w:r>
      <w:r w:rsidR="00D12881" w:rsidRPr="00834D60">
        <w:t>ncia obrigat</w:t>
      </w:r>
      <w:r w:rsidR="00D12881" w:rsidRPr="00834D60">
        <w:rPr>
          <w:rFonts w:cs="Palatino Linotype"/>
        </w:rPr>
        <w:t>ó</w:t>
      </w:r>
      <w:r w:rsidR="00D12881" w:rsidRPr="00834D60">
        <w:t>ria, declarando incab</w:t>
      </w:r>
      <w:r w:rsidR="00D12881" w:rsidRPr="00834D60">
        <w:rPr>
          <w:rFonts w:cs="Palatino Linotype"/>
        </w:rPr>
        <w:t>í</w:t>
      </w:r>
      <w:r w:rsidR="00D12881" w:rsidRPr="00834D60">
        <w:t>vel a condena</w:t>
      </w:r>
      <w:r w:rsidR="00D12881" w:rsidRPr="00834D60">
        <w:rPr>
          <w:rFonts w:cs="Palatino Linotype"/>
        </w:rPr>
        <w:t>çã</w:t>
      </w:r>
      <w:r w:rsidR="00D12881" w:rsidRPr="00834D60">
        <w:t>o em honor</w:t>
      </w:r>
      <w:r w:rsidR="00D12881" w:rsidRPr="00834D60">
        <w:rPr>
          <w:rFonts w:cs="Palatino Linotype"/>
        </w:rPr>
        <w:t>á</w:t>
      </w:r>
      <w:r w:rsidR="00D12881" w:rsidRPr="00834D60">
        <w:t>rios advocat</w:t>
      </w:r>
      <w:r w:rsidR="00D12881" w:rsidRPr="00834D60">
        <w:rPr>
          <w:rFonts w:cs="Palatino Linotype"/>
        </w:rPr>
        <w:t>í</w:t>
      </w:r>
      <w:r w:rsidR="00D12881" w:rsidRPr="00834D60">
        <w:t>cios nessa hip</w:t>
      </w:r>
      <w:r w:rsidR="00D12881" w:rsidRPr="00834D60">
        <w:rPr>
          <w:rFonts w:cs="Palatino Linotype"/>
        </w:rPr>
        <w:t>ó</w:t>
      </w:r>
      <w:r w:rsidR="00D12881" w:rsidRPr="00834D60">
        <w:t>tese.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>Nos termos do art.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>927,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>III, do</w:t>
      </w:r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 xml:space="preserve">CPC, tal precedente possui força vinculante dentro do âmbito territorial da Corte que o proferiu, impondo-se a sua </w:t>
      </w:r>
      <w:r w:rsidR="00D12881" w:rsidRPr="00834D60">
        <w:rPr>
          <w:i/>
          <w:iCs/>
        </w:rPr>
        <w:t>aplicação</w:t>
      </w:r>
      <w:r w:rsidR="00D12881" w:rsidRPr="00834D60">
        <w:rPr>
          <w:rFonts w:ascii="Times New Roman" w:hAnsi="Times New Roman" w:cs="Times New Roman"/>
          <w:i/>
          <w:iCs/>
        </w:rPr>
        <w:t> </w:t>
      </w:r>
      <w:r w:rsidR="00D12881" w:rsidRPr="00834D60">
        <w:rPr>
          <w:i/>
          <w:iCs/>
        </w:rPr>
        <w:t>erga</w:t>
      </w:r>
      <w:r w:rsidR="00D12881" w:rsidRPr="00834D60">
        <w:rPr>
          <w:rFonts w:ascii="Times New Roman" w:hAnsi="Times New Roman" w:cs="Times New Roman"/>
          <w:i/>
          <w:iCs/>
        </w:rPr>
        <w:t> </w:t>
      </w:r>
      <w:r w:rsidR="00D12881" w:rsidRPr="00834D60">
        <w:rPr>
          <w:i/>
          <w:iCs/>
        </w:rPr>
        <w:t>omnes</w:t>
      </w:r>
      <w:r w:rsidR="00D12881" w:rsidRPr="00834D60">
        <w:rPr>
          <w:rFonts w:ascii="Times New Roman" w:hAnsi="Times New Roman" w:cs="Times New Roman"/>
          <w:i/>
          <w:iCs/>
        </w:rPr>
        <w:t> </w:t>
      </w:r>
      <w:r w:rsidR="00D12881" w:rsidRPr="00834D60">
        <w:rPr>
          <w:i/>
          <w:iCs/>
        </w:rPr>
        <w:t>e</w:t>
      </w:r>
      <w:r w:rsidR="00D12881" w:rsidRPr="00834D60">
        <w:rPr>
          <w:rFonts w:ascii="Times New Roman" w:hAnsi="Times New Roman" w:cs="Times New Roman"/>
          <w:i/>
          <w:iCs/>
        </w:rPr>
        <w:t> </w:t>
      </w:r>
      <w:proofErr w:type="spellStart"/>
      <w:r w:rsidR="00D12881" w:rsidRPr="00834D60">
        <w:rPr>
          <w:i/>
          <w:iCs/>
        </w:rPr>
        <w:t>ex</w:t>
      </w:r>
      <w:proofErr w:type="spellEnd"/>
      <w:r w:rsidR="00D12881" w:rsidRPr="00834D60">
        <w:rPr>
          <w:i/>
          <w:iCs/>
        </w:rPr>
        <w:t xml:space="preserve"> </w:t>
      </w:r>
      <w:proofErr w:type="spellStart"/>
      <w:r w:rsidR="00D12881" w:rsidRPr="00834D60">
        <w:rPr>
          <w:i/>
          <w:iCs/>
        </w:rPr>
        <w:t>officio</w:t>
      </w:r>
      <w:proofErr w:type="spellEnd"/>
      <w:r w:rsidR="00D12881" w:rsidRPr="00834D60">
        <w:rPr>
          <w:rFonts w:ascii="Times New Roman" w:hAnsi="Times New Roman" w:cs="Times New Roman"/>
        </w:rPr>
        <w:t> </w:t>
      </w:r>
      <w:r w:rsidR="00D12881" w:rsidRPr="00834D60">
        <w:t xml:space="preserve">pelos </w:t>
      </w:r>
      <w:r w:rsidR="00D12881" w:rsidRPr="00834D60">
        <w:rPr>
          <w:rFonts w:cs="Palatino Linotype"/>
        </w:rPr>
        <w:t>ó</w:t>
      </w:r>
      <w:r w:rsidR="00D12881" w:rsidRPr="00834D60">
        <w:t>rg</w:t>
      </w:r>
      <w:r w:rsidR="00D12881" w:rsidRPr="00834D60">
        <w:rPr>
          <w:rFonts w:cs="Palatino Linotype"/>
        </w:rPr>
        <w:t>ã</w:t>
      </w:r>
      <w:r w:rsidR="00D12881" w:rsidRPr="00834D60">
        <w:t>os jurisdicionais de primeiro e segundo graus.</w:t>
      </w:r>
    </w:p>
    <w:p w14:paraId="741C7309" w14:textId="59ABFACF" w:rsidR="00BE4BA8" w:rsidRPr="00834D60" w:rsidRDefault="00D12881" w:rsidP="00D12881">
      <w:r w:rsidRPr="00834D60">
        <w:t xml:space="preserve">Diante disso, requer‑se o acolhimento </w:t>
      </w:r>
      <w:r w:rsidR="00700FA0" w:rsidRPr="00834D60">
        <w:t>dos embargos</w:t>
      </w:r>
      <w:r w:rsidRPr="00834D60">
        <w:t xml:space="preserve"> para decotar integralmente a verba honorária dos cálculos, adequando‑os ao entendimento vinculante estabelecido no IRDR</w:t>
      </w:r>
      <w:r w:rsidRPr="00834D60">
        <w:rPr>
          <w:rFonts w:ascii="Times New Roman" w:hAnsi="Times New Roman" w:cs="Times New Roman"/>
        </w:rPr>
        <w:t> </w:t>
      </w:r>
      <w:r w:rsidRPr="00834D60">
        <w:t>n.</w:t>
      </w:r>
      <w:r w:rsidRPr="00834D60">
        <w:rPr>
          <w:rFonts w:cs="Palatino Linotype"/>
        </w:rPr>
        <w:t>º</w:t>
      </w:r>
      <w:r w:rsidRPr="00834D60">
        <w:rPr>
          <w:rFonts w:ascii="Times New Roman" w:hAnsi="Times New Roman" w:cs="Times New Roman"/>
        </w:rPr>
        <w:t> </w:t>
      </w:r>
      <w:r w:rsidRPr="00834D60">
        <w:t>0000049</w:t>
      </w:r>
      <w:r w:rsidRPr="00834D60">
        <w:rPr>
          <w:rFonts w:cs="Palatino Linotype"/>
        </w:rPr>
        <w:t>‑</w:t>
      </w:r>
      <w:r w:rsidRPr="00834D60">
        <w:t>35.2018.5.14.0000 e resguardando</w:t>
      </w:r>
      <w:r w:rsidRPr="00834D60">
        <w:rPr>
          <w:rFonts w:cs="Palatino Linotype"/>
        </w:rPr>
        <w:t>‑</w:t>
      </w:r>
      <w:r w:rsidRPr="00834D60">
        <w:t>se a observ</w:t>
      </w:r>
      <w:r w:rsidRPr="00834D60">
        <w:rPr>
          <w:rFonts w:cs="Palatino Linotype"/>
        </w:rPr>
        <w:t>â</w:t>
      </w:r>
      <w:r w:rsidRPr="00834D60">
        <w:t xml:space="preserve">ncia estrita </w:t>
      </w:r>
      <w:r w:rsidRPr="00834D60">
        <w:rPr>
          <w:rFonts w:cs="Palatino Linotype"/>
        </w:rPr>
        <w:t>à</w:t>
      </w:r>
      <w:r w:rsidRPr="00834D60">
        <w:t xml:space="preserve">s normas dos </w:t>
      </w:r>
      <w:proofErr w:type="spellStart"/>
      <w:r w:rsidRPr="00834D60">
        <w:t>arts</w:t>
      </w:r>
      <w:proofErr w:type="spellEnd"/>
      <w:r w:rsidRPr="00834D60">
        <w:t>. 926 e 927 do</w:t>
      </w:r>
      <w:r w:rsidRPr="00834D60">
        <w:rPr>
          <w:rFonts w:ascii="Times New Roman" w:hAnsi="Times New Roman" w:cs="Times New Roman"/>
        </w:rPr>
        <w:t> </w:t>
      </w:r>
      <w:r w:rsidRPr="00834D60">
        <w:t>CPC.</w:t>
      </w:r>
    </w:p>
    <w:p w14:paraId="5A39F2ED" w14:textId="77777777" w:rsidR="002E0827" w:rsidRPr="00834D60" w:rsidRDefault="002E0827" w:rsidP="00B9342E">
      <w:pPr>
        <w:ind w:firstLine="0"/>
      </w:pPr>
    </w:p>
    <w:p w14:paraId="67C223DB" w14:textId="708BE648" w:rsidR="00245C19" w:rsidRPr="00834D60" w:rsidRDefault="00245C19" w:rsidP="00245C19">
      <w:pPr>
        <w:pStyle w:val="Ttulo1"/>
        <w:ind w:left="720"/>
      </w:pPr>
      <w:r w:rsidRPr="00834D60">
        <w:lastRenderedPageBreak/>
        <w:t>DO PEDIDO</w:t>
      </w:r>
    </w:p>
    <w:p w14:paraId="58DF2CDF" w14:textId="48C7A95F" w:rsidR="008A3633" w:rsidRPr="00834D60" w:rsidRDefault="008A3633" w:rsidP="008A3633">
      <w:pPr>
        <w:spacing w:line="276" w:lineRule="auto"/>
      </w:pPr>
      <w:r w:rsidRPr="00834D60">
        <w:t>Diante de todo o exposto, o Banco do Brasil S.A. requer a Vossa Excelência:</w:t>
      </w:r>
    </w:p>
    <w:p w14:paraId="3A649EDD" w14:textId="3BFF2D85" w:rsidR="008A3633" w:rsidRPr="00834D60" w:rsidRDefault="008A3633" w:rsidP="008A3633">
      <w:pPr>
        <w:spacing w:line="276" w:lineRule="auto"/>
      </w:pPr>
      <w:r w:rsidRPr="00834D60">
        <w:t>O acolhimento integral dos presentes Embargos à Execução, reconhecendo-se a ausência de legitimidade e de interesse processual da exequente, em razão da inexistência de identidade funcional com o grupo beneficiado na Ação Coletiva nº 0000666-40.2015.5.14.0008, extinguindo-se o cumprimento de sentença sem resolução do mérito, nos termos do art. 485, VI, do CPC;</w:t>
      </w:r>
    </w:p>
    <w:p w14:paraId="519C7EE6" w14:textId="481B7124" w:rsidR="008A3633" w:rsidRPr="00834D60" w:rsidRDefault="008A3633" w:rsidP="008A3633">
      <w:pPr>
        <w:spacing w:line="276" w:lineRule="auto"/>
      </w:pPr>
      <w:r w:rsidRPr="00834D60">
        <w:t>Subsidiariamente, caso assim não entenda, requer-se:</w:t>
      </w:r>
    </w:p>
    <w:p w14:paraId="397FF85A" w14:textId="52E08E7B" w:rsidR="008A3633" w:rsidRDefault="008A3633" w:rsidP="008A3633">
      <w:pPr>
        <w:pStyle w:val="PargrafodaLista"/>
        <w:numPr>
          <w:ilvl w:val="0"/>
          <w:numId w:val="50"/>
        </w:numPr>
        <w:spacing w:line="276" w:lineRule="auto"/>
      </w:pPr>
      <w:r w:rsidRPr="00834D60">
        <w:t>A revisão dos cálculos homologados (id</w:t>
      </w:r>
      <w:r w:rsidR="005576BC" w:rsidRPr="00834D60">
        <w:t> </w:t>
      </w:r>
      <w:r w:rsidR="00834D60" w:rsidRPr="00834D60">
        <w:t>3b01aeb</w:t>
      </w:r>
      <w:r w:rsidRPr="00834D60">
        <w:t>), com exclusão de rubricas indevidas e adequação ao limite objetivo do título coletivo</w:t>
      </w:r>
      <w:r>
        <w:t>.</w:t>
      </w:r>
      <w:r w:rsidR="00F36973">
        <w:t xml:space="preserve"> Com </w:t>
      </w:r>
      <w:r>
        <w:t>o decote integral da verba honorária constante da conta exequenda, aplicando-se o entendimento vinculante firmado no IRDR nº 0000049-35.2018.5.14.0000 (Tema 2 – TRT14), que veda honorários na execução individual de título coletivo.</w:t>
      </w:r>
    </w:p>
    <w:p w14:paraId="679B3EE8" w14:textId="2B4F7522" w:rsidR="00245C19" w:rsidRPr="00245C19" w:rsidRDefault="00245C19" w:rsidP="00245C19">
      <w:pPr>
        <w:spacing w:line="276" w:lineRule="auto"/>
      </w:pPr>
      <w:r w:rsidRPr="00245C19">
        <w:t>Protesta provar o alegado por todos os meios de prova admitidos em direito.</w:t>
      </w:r>
    </w:p>
    <w:p w14:paraId="235B56B2" w14:textId="4743B5D0" w:rsidR="006565F4" w:rsidRPr="009C2F30" w:rsidRDefault="00245C19" w:rsidP="009C2F30">
      <w:pPr>
        <w:spacing w:line="276" w:lineRule="auto"/>
      </w:pPr>
      <w:r w:rsidRPr="00245C19">
        <w:t>Nestes termos, pede e espera deferimento.</w:t>
      </w:r>
    </w:p>
    <w:p w14:paraId="297F18CA" w14:textId="77777777" w:rsidR="006565F4" w:rsidRDefault="006565F4" w:rsidP="006565F4">
      <w:pPr>
        <w:spacing w:after="0"/>
        <w:ind w:firstLine="0"/>
        <w:jc w:val="center"/>
        <w:rPr>
          <w:b/>
          <w:bCs/>
          <w:color w:val="1F3864" w:themeColor="accent1" w:themeShade="80"/>
        </w:rPr>
      </w:pPr>
    </w:p>
    <w:p w14:paraId="4897E2C8" w14:textId="5EB5B042" w:rsidR="006565F4" w:rsidRPr="006565F4" w:rsidRDefault="006565F4" w:rsidP="009C2F30">
      <w:pPr>
        <w:spacing w:after="0"/>
        <w:ind w:firstLine="0"/>
        <w:jc w:val="center"/>
        <w:rPr>
          <w:color w:val="auto"/>
        </w:rPr>
      </w:pPr>
      <w:r w:rsidRPr="006565F4">
        <w:rPr>
          <w:color w:val="auto"/>
        </w:rPr>
        <w:t xml:space="preserve">Natal/RN, </w:t>
      </w:r>
      <w:r w:rsidR="008C2A7B">
        <w:rPr>
          <w:color w:val="auto"/>
        </w:rPr>
        <w:t>2</w:t>
      </w:r>
      <w:r w:rsidR="00834D60">
        <w:rPr>
          <w:color w:val="auto"/>
        </w:rPr>
        <w:t>3</w:t>
      </w:r>
      <w:r w:rsidR="00C741E8">
        <w:rPr>
          <w:color w:val="auto"/>
        </w:rPr>
        <w:t xml:space="preserve"> de</w:t>
      </w:r>
      <w:r w:rsidR="008C2A7B">
        <w:rPr>
          <w:color w:val="auto"/>
        </w:rPr>
        <w:t xml:space="preserve"> janeiro</w:t>
      </w:r>
      <w:r w:rsidR="00C741E8">
        <w:rPr>
          <w:color w:val="auto"/>
        </w:rPr>
        <w:t xml:space="preserve"> de 2025</w:t>
      </w:r>
    </w:p>
    <w:p w14:paraId="30E8B3DD" w14:textId="54342CB9" w:rsidR="005322AA" w:rsidRPr="00EB776F" w:rsidRDefault="005322AA" w:rsidP="00D904C1">
      <w:pPr>
        <w:spacing w:after="0"/>
        <w:ind w:firstLine="0"/>
        <w:jc w:val="center"/>
        <w:rPr>
          <w:b/>
          <w:bCs/>
          <w:color w:val="1F3864" w:themeColor="accent1" w:themeShade="80"/>
        </w:rPr>
      </w:pPr>
      <w:r w:rsidRPr="00EB776F">
        <w:rPr>
          <w:b/>
          <w:bCs/>
          <w:color w:val="1F3864" w:themeColor="accent1" w:themeShade="80"/>
        </w:rPr>
        <w:t>MARCOS DÉLLI RIBEIRO RODRIGUES</w:t>
      </w:r>
    </w:p>
    <w:p w14:paraId="47249552" w14:textId="07F8DFA5" w:rsidR="000E07DB" w:rsidRDefault="00126F5B" w:rsidP="00D904C1">
      <w:pPr>
        <w:spacing w:after="0"/>
        <w:ind w:firstLine="0"/>
        <w:jc w:val="center"/>
      </w:pPr>
      <w:r w:rsidRPr="00126F5B">
        <w:t>OAB/RN 5.553</w:t>
      </w:r>
    </w:p>
    <w:p w14:paraId="5FAFC030" w14:textId="443547E2" w:rsidR="000C6A51" w:rsidRDefault="000C6A51" w:rsidP="000C6A51">
      <w:pPr>
        <w:spacing w:after="0"/>
        <w:ind w:firstLine="0"/>
      </w:pPr>
    </w:p>
    <w:p w14:paraId="7E6BE0B5" w14:textId="77777777" w:rsidR="00487F25" w:rsidRDefault="00487F25" w:rsidP="000C6A51">
      <w:pPr>
        <w:spacing w:after="0"/>
        <w:ind w:firstLine="0"/>
      </w:pPr>
    </w:p>
    <w:p w14:paraId="380C483C" w14:textId="77777777" w:rsidR="00A15166" w:rsidRDefault="00A15166" w:rsidP="000C6A51">
      <w:pPr>
        <w:spacing w:after="0"/>
        <w:ind w:firstLine="0"/>
      </w:pPr>
    </w:p>
    <w:sectPr w:rsidR="00A15166" w:rsidSect="00E30321">
      <w:headerReference w:type="default" r:id="rId8"/>
      <w:pgSz w:w="11906" w:h="16838"/>
      <w:pgMar w:top="1418" w:right="1134" w:bottom="1247" w:left="1134" w:header="153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CDF9" w14:textId="77777777" w:rsidR="00372DC5" w:rsidRDefault="00372DC5" w:rsidP="004F7469">
      <w:pPr>
        <w:spacing w:after="0" w:line="240" w:lineRule="auto"/>
      </w:pPr>
      <w:r>
        <w:separator/>
      </w:r>
    </w:p>
  </w:endnote>
  <w:endnote w:type="continuationSeparator" w:id="0">
    <w:p w14:paraId="11C80CE0" w14:textId="77777777" w:rsidR="00372DC5" w:rsidRDefault="00372DC5" w:rsidP="004F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9347" w14:textId="77777777" w:rsidR="00372DC5" w:rsidRDefault="00372DC5" w:rsidP="004F7469">
      <w:pPr>
        <w:spacing w:after="0" w:line="240" w:lineRule="auto"/>
      </w:pPr>
      <w:r>
        <w:separator/>
      </w:r>
    </w:p>
  </w:footnote>
  <w:footnote w:type="continuationSeparator" w:id="0">
    <w:p w14:paraId="5CC43703" w14:textId="77777777" w:rsidR="00372DC5" w:rsidRDefault="00372DC5" w:rsidP="004F7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120" w14:textId="67D466D6" w:rsidR="004F7469" w:rsidRDefault="004F7469" w:rsidP="004F7469">
    <w:pPr>
      <w:pStyle w:val="Cabealho"/>
      <w:tabs>
        <w:tab w:val="clear" w:pos="4252"/>
        <w:tab w:val="clear" w:pos="8504"/>
        <w:tab w:val="left" w:pos="103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9F1FBB4" wp14:editId="39AAE2DD">
          <wp:simplePos x="0" y="0"/>
          <wp:positionH relativeFrom="page">
            <wp:posOffset>16510</wp:posOffset>
          </wp:positionH>
          <wp:positionV relativeFrom="paragraph">
            <wp:posOffset>-949325</wp:posOffset>
          </wp:positionV>
          <wp:extent cx="7543800" cy="10670540"/>
          <wp:effectExtent l="0" t="0" r="0" b="0"/>
          <wp:wrapNone/>
          <wp:docPr id="14343436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674641" name="Imagem 1506674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62D"/>
    <w:multiLevelType w:val="hybridMultilevel"/>
    <w:tmpl w:val="BD867038"/>
    <w:lvl w:ilvl="0" w:tplc="90C8C39C">
      <w:start w:val="1"/>
      <w:numFmt w:val="lowerLetter"/>
      <w:lvlText w:val="%1)"/>
      <w:lvlJc w:val="left"/>
      <w:pPr>
        <w:ind w:left="361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35" w:hanging="360"/>
      </w:pPr>
    </w:lvl>
    <w:lvl w:ilvl="2" w:tplc="0416001B" w:tentative="1">
      <w:start w:val="1"/>
      <w:numFmt w:val="lowerRoman"/>
      <w:lvlText w:val="%3."/>
      <w:lvlJc w:val="right"/>
      <w:pPr>
        <w:ind w:left="5055" w:hanging="180"/>
      </w:pPr>
    </w:lvl>
    <w:lvl w:ilvl="3" w:tplc="0416000F" w:tentative="1">
      <w:start w:val="1"/>
      <w:numFmt w:val="decimal"/>
      <w:lvlText w:val="%4."/>
      <w:lvlJc w:val="left"/>
      <w:pPr>
        <w:ind w:left="5775" w:hanging="360"/>
      </w:pPr>
    </w:lvl>
    <w:lvl w:ilvl="4" w:tplc="04160019" w:tentative="1">
      <w:start w:val="1"/>
      <w:numFmt w:val="lowerLetter"/>
      <w:lvlText w:val="%5."/>
      <w:lvlJc w:val="left"/>
      <w:pPr>
        <w:ind w:left="6495" w:hanging="360"/>
      </w:pPr>
    </w:lvl>
    <w:lvl w:ilvl="5" w:tplc="0416001B" w:tentative="1">
      <w:start w:val="1"/>
      <w:numFmt w:val="lowerRoman"/>
      <w:lvlText w:val="%6."/>
      <w:lvlJc w:val="right"/>
      <w:pPr>
        <w:ind w:left="7215" w:hanging="180"/>
      </w:pPr>
    </w:lvl>
    <w:lvl w:ilvl="6" w:tplc="0416000F" w:tentative="1">
      <w:start w:val="1"/>
      <w:numFmt w:val="decimal"/>
      <w:lvlText w:val="%7."/>
      <w:lvlJc w:val="left"/>
      <w:pPr>
        <w:ind w:left="7935" w:hanging="360"/>
      </w:pPr>
    </w:lvl>
    <w:lvl w:ilvl="7" w:tplc="04160019" w:tentative="1">
      <w:start w:val="1"/>
      <w:numFmt w:val="lowerLetter"/>
      <w:lvlText w:val="%8."/>
      <w:lvlJc w:val="left"/>
      <w:pPr>
        <w:ind w:left="8655" w:hanging="360"/>
      </w:pPr>
    </w:lvl>
    <w:lvl w:ilvl="8" w:tplc="0416001B" w:tentative="1">
      <w:start w:val="1"/>
      <w:numFmt w:val="lowerRoman"/>
      <w:lvlText w:val="%9."/>
      <w:lvlJc w:val="right"/>
      <w:pPr>
        <w:ind w:left="9375" w:hanging="180"/>
      </w:pPr>
    </w:lvl>
  </w:abstractNum>
  <w:abstractNum w:abstractNumId="1" w15:restartNumberingAfterBreak="0">
    <w:nsid w:val="076E2856"/>
    <w:multiLevelType w:val="hybridMultilevel"/>
    <w:tmpl w:val="48B6CD9E"/>
    <w:lvl w:ilvl="0" w:tplc="DAB4EF62">
      <w:start w:val="1"/>
      <w:numFmt w:val="upperRoman"/>
      <w:pStyle w:val="Ttulo1"/>
      <w:lvlText w:val="%1."/>
      <w:lvlJc w:val="right"/>
      <w:pPr>
        <w:ind w:left="928" w:hanging="360"/>
      </w:pPr>
      <w:rPr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50A33"/>
    <w:multiLevelType w:val="hybridMultilevel"/>
    <w:tmpl w:val="DB34F34E"/>
    <w:lvl w:ilvl="0" w:tplc="04160019">
      <w:start w:val="1"/>
      <w:numFmt w:val="lowerLetter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CC5CF6"/>
    <w:multiLevelType w:val="hybridMultilevel"/>
    <w:tmpl w:val="F7F886F6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53585F"/>
    <w:multiLevelType w:val="hybridMultilevel"/>
    <w:tmpl w:val="AAF4E736"/>
    <w:lvl w:ilvl="0" w:tplc="F260DA6A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 w15:restartNumberingAfterBreak="0">
    <w:nsid w:val="196D20A1"/>
    <w:multiLevelType w:val="hybridMultilevel"/>
    <w:tmpl w:val="89364D88"/>
    <w:lvl w:ilvl="0" w:tplc="ED9880EE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232616AB"/>
    <w:multiLevelType w:val="hybridMultilevel"/>
    <w:tmpl w:val="C05059F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65512E"/>
    <w:multiLevelType w:val="multilevel"/>
    <w:tmpl w:val="24F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06C73"/>
    <w:multiLevelType w:val="multilevel"/>
    <w:tmpl w:val="AF44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A4848"/>
    <w:multiLevelType w:val="multilevel"/>
    <w:tmpl w:val="60A2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D7214"/>
    <w:multiLevelType w:val="multilevel"/>
    <w:tmpl w:val="0CBAC10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41F7A"/>
    <w:multiLevelType w:val="hybridMultilevel"/>
    <w:tmpl w:val="7DBAED88"/>
    <w:lvl w:ilvl="0" w:tplc="5FC8D802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D63F0F"/>
    <w:multiLevelType w:val="multilevel"/>
    <w:tmpl w:val="92D8E69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00688"/>
    <w:multiLevelType w:val="hybridMultilevel"/>
    <w:tmpl w:val="98FED5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B68F3"/>
    <w:multiLevelType w:val="hybridMultilevel"/>
    <w:tmpl w:val="65782376"/>
    <w:lvl w:ilvl="0" w:tplc="B1266B22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80" w:hanging="360"/>
      </w:pPr>
    </w:lvl>
    <w:lvl w:ilvl="2" w:tplc="0416001B" w:tentative="1">
      <w:start w:val="1"/>
      <w:numFmt w:val="lowerRoman"/>
      <w:lvlText w:val="%3."/>
      <w:lvlJc w:val="right"/>
      <w:pPr>
        <w:ind w:left="2700" w:hanging="180"/>
      </w:pPr>
    </w:lvl>
    <w:lvl w:ilvl="3" w:tplc="0416000F" w:tentative="1">
      <w:start w:val="1"/>
      <w:numFmt w:val="decimal"/>
      <w:lvlText w:val="%4."/>
      <w:lvlJc w:val="left"/>
      <w:pPr>
        <w:ind w:left="3420" w:hanging="360"/>
      </w:pPr>
    </w:lvl>
    <w:lvl w:ilvl="4" w:tplc="04160019" w:tentative="1">
      <w:start w:val="1"/>
      <w:numFmt w:val="lowerLetter"/>
      <w:lvlText w:val="%5."/>
      <w:lvlJc w:val="left"/>
      <w:pPr>
        <w:ind w:left="4140" w:hanging="360"/>
      </w:pPr>
    </w:lvl>
    <w:lvl w:ilvl="5" w:tplc="0416001B" w:tentative="1">
      <w:start w:val="1"/>
      <w:numFmt w:val="lowerRoman"/>
      <w:lvlText w:val="%6."/>
      <w:lvlJc w:val="right"/>
      <w:pPr>
        <w:ind w:left="4860" w:hanging="180"/>
      </w:pPr>
    </w:lvl>
    <w:lvl w:ilvl="6" w:tplc="0416000F" w:tentative="1">
      <w:start w:val="1"/>
      <w:numFmt w:val="decimal"/>
      <w:lvlText w:val="%7."/>
      <w:lvlJc w:val="left"/>
      <w:pPr>
        <w:ind w:left="5580" w:hanging="360"/>
      </w:pPr>
    </w:lvl>
    <w:lvl w:ilvl="7" w:tplc="04160019" w:tentative="1">
      <w:start w:val="1"/>
      <w:numFmt w:val="lowerLetter"/>
      <w:lvlText w:val="%8."/>
      <w:lvlJc w:val="left"/>
      <w:pPr>
        <w:ind w:left="6300" w:hanging="360"/>
      </w:pPr>
    </w:lvl>
    <w:lvl w:ilvl="8" w:tplc="0416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6D686B4D"/>
    <w:multiLevelType w:val="hybridMultilevel"/>
    <w:tmpl w:val="4C98D73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6956A8"/>
    <w:multiLevelType w:val="multilevel"/>
    <w:tmpl w:val="77EA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7314F3"/>
    <w:multiLevelType w:val="hybridMultilevel"/>
    <w:tmpl w:val="E3A255C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F75B74"/>
    <w:multiLevelType w:val="multilevel"/>
    <w:tmpl w:val="7096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A469F3"/>
    <w:multiLevelType w:val="multilevel"/>
    <w:tmpl w:val="D93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97FA1"/>
    <w:multiLevelType w:val="multilevel"/>
    <w:tmpl w:val="5184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B45A0"/>
    <w:multiLevelType w:val="multilevel"/>
    <w:tmpl w:val="A7E0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067931">
    <w:abstractNumId w:val="1"/>
  </w:num>
  <w:num w:numId="2" w16cid:durableId="169568204">
    <w:abstractNumId w:val="14"/>
  </w:num>
  <w:num w:numId="3" w16cid:durableId="1568295371">
    <w:abstractNumId w:val="6"/>
  </w:num>
  <w:num w:numId="4" w16cid:durableId="260645609">
    <w:abstractNumId w:val="3"/>
  </w:num>
  <w:num w:numId="5" w16cid:durableId="967901620">
    <w:abstractNumId w:val="19"/>
  </w:num>
  <w:num w:numId="6" w16cid:durableId="904952506">
    <w:abstractNumId w:val="1"/>
  </w:num>
  <w:num w:numId="7" w16cid:durableId="1416241555">
    <w:abstractNumId w:val="1"/>
  </w:num>
  <w:num w:numId="8" w16cid:durableId="1841582897">
    <w:abstractNumId w:val="1"/>
  </w:num>
  <w:num w:numId="9" w16cid:durableId="1963029913">
    <w:abstractNumId w:val="21"/>
  </w:num>
  <w:num w:numId="10" w16cid:durableId="1369522965">
    <w:abstractNumId w:val="1"/>
  </w:num>
  <w:num w:numId="11" w16cid:durableId="1944147749">
    <w:abstractNumId w:val="1"/>
  </w:num>
  <w:num w:numId="12" w16cid:durableId="1168978555">
    <w:abstractNumId w:val="1"/>
  </w:num>
  <w:num w:numId="13" w16cid:durableId="727268335">
    <w:abstractNumId w:val="10"/>
  </w:num>
  <w:num w:numId="14" w16cid:durableId="951860074">
    <w:abstractNumId w:val="8"/>
  </w:num>
  <w:num w:numId="15" w16cid:durableId="1090004836">
    <w:abstractNumId w:val="1"/>
  </w:num>
  <w:num w:numId="16" w16cid:durableId="887496483">
    <w:abstractNumId w:val="1"/>
  </w:num>
  <w:num w:numId="17" w16cid:durableId="350491068">
    <w:abstractNumId w:val="1"/>
  </w:num>
  <w:num w:numId="18" w16cid:durableId="527373885">
    <w:abstractNumId w:val="1"/>
  </w:num>
  <w:num w:numId="19" w16cid:durableId="1789200639">
    <w:abstractNumId w:val="12"/>
  </w:num>
  <w:num w:numId="20" w16cid:durableId="782462163">
    <w:abstractNumId w:val="1"/>
  </w:num>
  <w:num w:numId="21" w16cid:durableId="1763796291">
    <w:abstractNumId w:val="1"/>
  </w:num>
  <w:num w:numId="22" w16cid:durableId="220137382">
    <w:abstractNumId w:val="1"/>
  </w:num>
  <w:num w:numId="23" w16cid:durableId="627976262">
    <w:abstractNumId w:val="13"/>
  </w:num>
  <w:num w:numId="24" w16cid:durableId="1503425039">
    <w:abstractNumId w:val="1"/>
  </w:num>
  <w:num w:numId="25" w16cid:durableId="1946158282">
    <w:abstractNumId w:val="4"/>
  </w:num>
  <w:num w:numId="26" w16cid:durableId="1305895170">
    <w:abstractNumId w:val="0"/>
  </w:num>
  <w:num w:numId="27" w16cid:durableId="20324386">
    <w:abstractNumId w:val="15"/>
  </w:num>
  <w:num w:numId="28" w16cid:durableId="944580809">
    <w:abstractNumId w:val="17"/>
  </w:num>
  <w:num w:numId="29" w16cid:durableId="506021975">
    <w:abstractNumId w:val="1"/>
  </w:num>
  <w:num w:numId="30" w16cid:durableId="989484140">
    <w:abstractNumId w:val="1"/>
  </w:num>
  <w:num w:numId="31" w16cid:durableId="161548238">
    <w:abstractNumId w:val="1"/>
  </w:num>
  <w:num w:numId="32" w16cid:durableId="357704022">
    <w:abstractNumId w:val="1"/>
  </w:num>
  <w:num w:numId="33" w16cid:durableId="1286278691">
    <w:abstractNumId w:val="1"/>
  </w:num>
  <w:num w:numId="34" w16cid:durableId="548035129">
    <w:abstractNumId w:val="7"/>
  </w:num>
  <w:num w:numId="35" w16cid:durableId="1541360621">
    <w:abstractNumId w:val="1"/>
  </w:num>
  <w:num w:numId="36" w16cid:durableId="1626350867">
    <w:abstractNumId w:val="1"/>
  </w:num>
  <w:num w:numId="37" w16cid:durableId="1489636565">
    <w:abstractNumId w:val="18"/>
  </w:num>
  <w:num w:numId="38" w16cid:durableId="472411232">
    <w:abstractNumId w:val="5"/>
  </w:num>
  <w:num w:numId="39" w16cid:durableId="1838425439">
    <w:abstractNumId w:val="1"/>
  </w:num>
  <w:num w:numId="40" w16cid:durableId="879587258">
    <w:abstractNumId w:val="1"/>
  </w:num>
  <w:num w:numId="41" w16cid:durableId="938366022">
    <w:abstractNumId w:val="20"/>
  </w:num>
  <w:num w:numId="42" w16cid:durableId="189222222">
    <w:abstractNumId w:val="1"/>
  </w:num>
  <w:num w:numId="43" w16cid:durableId="730274220">
    <w:abstractNumId w:val="1"/>
  </w:num>
  <w:num w:numId="44" w16cid:durableId="2005932047">
    <w:abstractNumId w:val="1"/>
  </w:num>
  <w:num w:numId="45" w16cid:durableId="1626960582">
    <w:abstractNumId w:val="9"/>
  </w:num>
  <w:num w:numId="46" w16cid:durableId="1051878561">
    <w:abstractNumId w:val="1"/>
  </w:num>
  <w:num w:numId="47" w16cid:durableId="729882487">
    <w:abstractNumId w:val="1"/>
  </w:num>
  <w:num w:numId="48" w16cid:durableId="651911487">
    <w:abstractNumId w:val="16"/>
  </w:num>
  <w:num w:numId="49" w16cid:durableId="1772044246">
    <w:abstractNumId w:val="1"/>
  </w:num>
  <w:num w:numId="50" w16cid:durableId="1563759333">
    <w:abstractNumId w:val="2"/>
  </w:num>
  <w:num w:numId="51" w16cid:durableId="1256865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69"/>
    <w:rsid w:val="00002E47"/>
    <w:rsid w:val="00003D7F"/>
    <w:rsid w:val="00004B1A"/>
    <w:rsid w:val="000053EE"/>
    <w:rsid w:val="0001319D"/>
    <w:rsid w:val="0001508A"/>
    <w:rsid w:val="000157F9"/>
    <w:rsid w:val="0001674A"/>
    <w:rsid w:val="00025173"/>
    <w:rsid w:val="00025E07"/>
    <w:rsid w:val="00026CB7"/>
    <w:rsid w:val="00032956"/>
    <w:rsid w:val="00032C64"/>
    <w:rsid w:val="00033416"/>
    <w:rsid w:val="0003350D"/>
    <w:rsid w:val="0004301F"/>
    <w:rsid w:val="00043506"/>
    <w:rsid w:val="00044110"/>
    <w:rsid w:val="00045AAB"/>
    <w:rsid w:val="000467A6"/>
    <w:rsid w:val="00062DA2"/>
    <w:rsid w:val="00062DAB"/>
    <w:rsid w:val="000657B7"/>
    <w:rsid w:val="000662A1"/>
    <w:rsid w:val="00070B13"/>
    <w:rsid w:val="0007497D"/>
    <w:rsid w:val="00075CF0"/>
    <w:rsid w:val="00076B51"/>
    <w:rsid w:val="0007714B"/>
    <w:rsid w:val="00090EFB"/>
    <w:rsid w:val="00093D78"/>
    <w:rsid w:val="00095420"/>
    <w:rsid w:val="000A5727"/>
    <w:rsid w:val="000A6C0D"/>
    <w:rsid w:val="000A7666"/>
    <w:rsid w:val="000B0627"/>
    <w:rsid w:val="000B0807"/>
    <w:rsid w:val="000B363B"/>
    <w:rsid w:val="000B430E"/>
    <w:rsid w:val="000B5912"/>
    <w:rsid w:val="000B59DF"/>
    <w:rsid w:val="000C189F"/>
    <w:rsid w:val="000C6013"/>
    <w:rsid w:val="000C6A51"/>
    <w:rsid w:val="000C74F2"/>
    <w:rsid w:val="000D153F"/>
    <w:rsid w:val="000D563A"/>
    <w:rsid w:val="000D773D"/>
    <w:rsid w:val="000E07DB"/>
    <w:rsid w:val="000E1025"/>
    <w:rsid w:val="000E123D"/>
    <w:rsid w:val="000E6FB8"/>
    <w:rsid w:val="000F454D"/>
    <w:rsid w:val="000F463B"/>
    <w:rsid w:val="001047B5"/>
    <w:rsid w:val="00105A59"/>
    <w:rsid w:val="001117EA"/>
    <w:rsid w:val="001142CB"/>
    <w:rsid w:val="00117A96"/>
    <w:rsid w:val="001242C4"/>
    <w:rsid w:val="00126B99"/>
    <w:rsid w:val="00126F5B"/>
    <w:rsid w:val="001271A8"/>
    <w:rsid w:val="00132E62"/>
    <w:rsid w:val="00133BCC"/>
    <w:rsid w:val="00146CB6"/>
    <w:rsid w:val="00163ACC"/>
    <w:rsid w:val="0016743D"/>
    <w:rsid w:val="00167E84"/>
    <w:rsid w:val="00171148"/>
    <w:rsid w:val="00177397"/>
    <w:rsid w:val="00177510"/>
    <w:rsid w:val="00180BCF"/>
    <w:rsid w:val="00180DA5"/>
    <w:rsid w:val="001815B7"/>
    <w:rsid w:val="001904BC"/>
    <w:rsid w:val="00190637"/>
    <w:rsid w:val="00195A9A"/>
    <w:rsid w:val="001970D3"/>
    <w:rsid w:val="00197AFA"/>
    <w:rsid w:val="001A2BD0"/>
    <w:rsid w:val="001A2E87"/>
    <w:rsid w:val="001A2F90"/>
    <w:rsid w:val="001A6B13"/>
    <w:rsid w:val="001B12A7"/>
    <w:rsid w:val="001B777C"/>
    <w:rsid w:val="001B7B18"/>
    <w:rsid w:val="001C14D8"/>
    <w:rsid w:val="001C1E32"/>
    <w:rsid w:val="001C36E3"/>
    <w:rsid w:val="001C7401"/>
    <w:rsid w:val="001D2596"/>
    <w:rsid w:val="001D762B"/>
    <w:rsid w:val="001E04C8"/>
    <w:rsid w:val="001E1DAC"/>
    <w:rsid w:val="001F28A0"/>
    <w:rsid w:val="001F29FA"/>
    <w:rsid w:val="001F4A59"/>
    <w:rsid w:val="00206029"/>
    <w:rsid w:val="002070B6"/>
    <w:rsid w:val="00211217"/>
    <w:rsid w:val="00224AF9"/>
    <w:rsid w:val="002257B2"/>
    <w:rsid w:val="0022775B"/>
    <w:rsid w:val="00230B3B"/>
    <w:rsid w:val="00230F02"/>
    <w:rsid w:val="002365C3"/>
    <w:rsid w:val="00240C6B"/>
    <w:rsid w:val="002435A0"/>
    <w:rsid w:val="00245C19"/>
    <w:rsid w:val="00250EF4"/>
    <w:rsid w:val="00251E22"/>
    <w:rsid w:val="00252B28"/>
    <w:rsid w:val="00255631"/>
    <w:rsid w:val="002566D3"/>
    <w:rsid w:val="0026079C"/>
    <w:rsid w:val="00260906"/>
    <w:rsid w:val="00264013"/>
    <w:rsid w:val="00264923"/>
    <w:rsid w:val="00273B55"/>
    <w:rsid w:val="00274409"/>
    <w:rsid w:val="0027641E"/>
    <w:rsid w:val="00281362"/>
    <w:rsid w:val="002821CB"/>
    <w:rsid w:val="00285083"/>
    <w:rsid w:val="00285B3A"/>
    <w:rsid w:val="00286AA6"/>
    <w:rsid w:val="0029466B"/>
    <w:rsid w:val="002956BE"/>
    <w:rsid w:val="002A3688"/>
    <w:rsid w:val="002B06AB"/>
    <w:rsid w:val="002C0687"/>
    <w:rsid w:val="002D2644"/>
    <w:rsid w:val="002D4401"/>
    <w:rsid w:val="002D763D"/>
    <w:rsid w:val="002E0827"/>
    <w:rsid w:val="002F493D"/>
    <w:rsid w:val="002F67B9"/>
    <w:rsid w:val="002F7ACB"/>
    <w:rsid w:val="003050C9"/>
    <w:rsid w:val="0031151E"/>
    <w:rsid w:val="00312CDB"/>
    <w:rsid w:val="0033021B"/>
    <w:rsid w:val="0033104F"/>
    <w:rsid w:val="00334B46"/>
    <w:rsid w:val="003351BE"/>
    <w:rsid w:val="00342407"/>
    <w:rsid w:val="0034720D"/>
    <w:rsid w:val="00350E8C"/>
    <w:rsid w:val="0036051A"/>
    <w:rsid w:val="003677BE"/>
    <w:rsid w:val="00372776"/>
    <w:rsid w:val="00372DC5"/>
    <w:rsid w:val="00374A74"/>
    <w:rsid w:val="0038281F"/>
    <w:rsid w:val="0038445D"/>
    <w:rsid w:val="003849E3"/>
    <w:rsid w:val="00384BA9"/>
    <w:rsid w:val="00386A59"/>
    <w:rsid w:val="0038703A"/>
    <w:rsid w:val="003935D1"/>
    <w:rsid w:val="003942B2"/>
    <w:rsid w:val="00397AC5"/>
    <w:rsid w:val="003A463F"/>
    <w:rsid w:val="003A485D"/>
    <w:rsid w:val="003A51EB"/>
    <w:rsid w:val="003B0C5B"/>
    <w:rsid w:val="003B206B"/>
    <w:rsid w:val="003B252E"/>
    <w:rsid w:val="003B2E6D"/>
    <w:rsid w:val="003D031E"/>
    <w:rsid w:val="003D04DA"/>
    <w:rsid w:val="003D5A3E"/>
    <w:rsid w:val="003D5A8D"/>
    <w:rsid w:val="003E36B8"/>
    <w:rsid w:val="003E6E89"/>
    <w:rsid w:val="003E7388"/>
    <w:rsid w:val="003F17F4"/>
    <w:rsid w:val="003F3DF0"/>
    <w:rsid w:val="003F4E4F"/>
    <w:rsid w:val="004036BB"/>
    <w:rsid w:val="00404330"/>
    <w:rsid w:val="00410B1A"/>
    <w:rsid w:val="004134C2"/>
    <w:rsid w:val="0041707B"/>
    <w:rsid w:val="0041715D"/>
    <w:rsid w:val="004229A2"/>
    <w:rsid w:val="004434CA"/>
    <w:rsid w:val="0044492C"/>
    <w:rsid w:val="00446773"/>
    <w:rsid w:val="00446AAD"/>
    <w:rsid w:val="004524C1"/>
    <w:rsid w:val="00457AD5"/>
    <w:rsid w:val="004621C4"/>
    <w:rsid w:val="00462A60"/>
    <w:rsid w:val="00465490"/>
    <w:rsid w:val="00466FBE"/>
    <w:rsid w:val="00474D4A"/>
    <w:rsid w:val="00484AEE"/>
    <w:rsid w:val="00485841"/>
    <w:rsid w:val="00487F25"/>
    <w:rsid w:val="00492DA8"/>
    <w:rsid w:val="004948A9"/>
    <w:rsid w:val="00495793"/>
    <w:rsid w:val="004A19FC"/>
    <w:rsid w:val="004A6061"/>
    <w:rsid w:val="004A68CA"/>
    <w:rsid w:val="004B07FE"/>
    <w:rsid w:val="004C130E"/>
    <w:rsid w:val="004C6454"/>
    <w:rsid w:val="004C6E6D"/>
    <w:rsid w:val="004D4697"/>
    <w:rsid w:val="004D5AA9"/>
    <w:rsid w:val="004D7FB9"/>
    <w:rsid w:val="004E13D6"/>
    <w:rsid w:val="004E7974"/>
    <w:rsid w:val="004F5D30"/>
    <w:rsid w:val="004F7469"/>
    <w:rsid w:val="004F7DE2"/>
    <w:rsid w:val="00502EE2"/>
    <w:rsid w:val="00505177"/>
    <w:rsid w:val="00510B1D"/>
    <w:rsid w:val="00510C74"/>
    <w:rsid w:val="00511AF6"/>
    <w:rsid w:val="00514089"/>
    <w:rsid w:val="00515140"/>
    <w:rsid w:val="00516A8D"/>
    <w:rsid w:val="00517078"/>
    <w:rsid w:val="00517D17"/>
    <w:rsid w:val="00523288"/>
    <w:rsid w:val="005253F1"/>
    <w:rsid w:val="005257E3"/>
    <w:rsid w:val="00532058"/>
    <w:rsid w:val="005322AA"/>
    <w:rsid w:val="005327E5"/>
    <w:rsid w:val="005410AC"/>
    <w:rsid w:val="00546389"/>
    <w:rsid w:val="00550EAF"/>
    <w:rsid w:val="00551198"/>
    <w:rsid w:val="00556310"/>
    <w:rsid w:val="005576BC"/>
    <w:rsid w:val="00562E4E"/>
    <w:rsid w:val="0057415C"/>
    <w:rsid w:val="0058006E"/>
    <w:rsid w:val="005806A3"/>
    <w:rsid w:val="00582BF9"/>
    <w:rsid w:val="00582E64"/>
    <w:rsid w:val="0058771F"/>
    <w:rsid w:val="00591329"/>
    <w:rsid w:val="005972DA"/>
    <w:rsid w:val="005A23B0"/>
    <w:rsid w:val="005A74FC"/>
    <w:rsid w:val="005A77B3"/>
    <w:rsid w:val="005B337D"/>
    <w:rsid w:val="005B4523"/>
    <w:rsid w:val="005B6DD0"/>
    <w:rsid w:val="005B793B"/>
    <w:rsid w:val="005C3794"/>
    <w:rsid w:val="005C5CD5"/>
    <w:rsid w:val="005C60BF"/>
    <w:rsid w:val="005E3562"/>
    <w:rsid w:val="005E749F"/>
    <w:rsid w:val="005F1078"/>
    <w:rsid w:val="005F2926"/>
    <w:rsid w:val="005F2D8D"/>
    <w:rsid w:val="0060200C"/>
    <w:rsid w:val="006118E7"/>
    <w:rsid w:val="0061222C"/>
    <w:rsid w:val="006129BD"/>
    <w:rsid w:val="00612A18"/>
    <w:rsid w:val="00612A58"/>
    <w:rsid w:val="006227A6"/>
    <w:rsid w:val="00627916"/>
    <w:rsid w:val="0063057C"/>
    <w:rsid w:val="00631400"/>
    <w:rsid w:val="00635542"/>
    <w:rsid w:val="00655F68"/>
    <w:rsid w:val="006565F4"/>
    <w:rsid w:val="0065777D"/>
    <w:rsid w:val="006601BF"/>
    <w:rsid w:val="00660236"/>
    <w:rsid w:val="00667E43"/>
    <w:rsid w:val="00676597"/>
    <w:rsid w:val="0068023C"/>
    <w:rsid w:val="0068361C"/>
    <w:rsid w:val="00684388"/>
    <w:rsid w:val="00685ED0"/>
    <w:rsid w:val="0069794A"/>
    <w:rsid w:val="006A1642"/>
    <w:rsid w:val="006A22B5"/>
    <w:rsid w:val="006B0695"/>
    <w:rsid w:val="006B3AE0"/>
    <w:rsid w:val="006B40A4"/>
    <w:rsid w:val="006B4250"/>
    <w:rsid w:val="006B6BC9"/>
    <w:rsid w:val="006C3B13"/>
    <w:rsid w:val="006D5714"/>
    <w:rsid w:val="006E1C14"/>
    <w:rsid w:val="006E2168"/>
    <w:rsid w:val="006E2D26"/>
    <w:rsid w:val="006E3168"/>
    <w:rsid w:val="006E36E9"/>
    <w:rsid w:val="006E38D6"/>
    <w:rsid w:val="006E4108"/>
    <w:rsid w:val="006E7673"/>
    <w:rsid w:val="006E7CF7"/>
    <w:rsid w:val="006F2013"/>
    <w:rsid w:val="006F542D"/>
    <w:rsid w:val="00700FA0"/>
    <w:rsid w:val="00707F71"/>
    <w:rsid w:val="00714613"/>
    <w:rsid w:val="00716D8F"/>
    <w:rsid w:val="00721B7D"/>
    <w:rsid w:val="00724101"/>
    <w:rsid w:val="0072729C"/>
    <w:rsid w:val="0073360D"/>
    <w:rsid w:val="00735573"/>
    <w:rsid w:val="00737BD5"/>
    <w:rsid w:val="0074076F"/>
    <w:rsid w:val="0074077C"/>
    <w:rsid w:val="00744221"/>
    <w:rsid w:val="007462AB"/>
    <w:rsid w:val="00747AB3"/>
    <w:rsid w:val="0075473D"/>
    <w:rsid w:val="0075610B"/>
    <w:rsid w:val="00760F58"/>
    <w:rsid w:val="00770638"/>
    <w:rsid w:val="00771DF9"/>
    <w:rsid w:val="00782861"/>
    <w:rsid w:val="007868C6"/>
    <w:rsid w:val="00786C6F"/>
    <w:rsid w:val="007954E3"/>
    <w:rsid w:val="007957D9"/>
    <w:rsid w:val="007969ED"/>
    <w:rsid w:val="007A14D5"/>
    <w:rsid w:val="007A2670"/>
    <w:rsid w:val="007A2F8D"/>
    <w:rsid w:val="007A597B"/>
    <w:rsid w:val="007C27B6"/>
    <w:rsid w:val="007C3C8B"/>
    <w:rsid w:val="007C4422"/>
    <w:rsid w:val="007C48B3"/>
    <w:rsid w:val="007D50B2"/>
    <w:rsid w:val="007E56B3"/>
    <w:rsid w:val="007F4683"/>
    <w:rsid w:val="007F612A"/>
    <w:rsid w:val="0080243F"/>
    <w:rsid w:val="00802C5F"/>
    <w:rsid w:val="00804E36"/>
    <w:rsid w:val="00806884"/>
    <w:rsid w:val="00810159"/>
    <w:rsid w:val="00811510"/>
    <w:rsid w:val="00813B27"/>
    <w:rsid w:val="00815C63"/>
    <w:rsid w:val="00815E98"/>
    <w:rsid w:val="00820A64"/>
    <w:rsid w:val="00823A82"/>
    <w:rsid w:val="00831EAB"/>
    <w:rsid w:val="00834D60"/>
    <w:rsid w:val="00842B3F"/>
    <w:rsid w:val="0084314B"/>
    <w:rsid w:val="00847876"/>
    <w:rsid w:val="00850101"/>
    <w:rsid w:val="008554A2"/>
    <w:rsid w:val="008558E5"/>
    <w:rsid w:val="00865227"/>
    <w:rsid w:val="0086678A"/>
    <w:rsid w:val="008767F3"/>
    <w:rsid w:val="00881B7F"/>
    <w:rsid w:val="00882AFC"/>
    <w:rsid w:val="00885AF6"/>
    <w:rsid w:val="00886B1D"/>
    <w:rsid w:val="008932C0"/>
    <w:rsid w:val="008A3633"/>
    <w:rsid w:val="008A6670"/>
    <w:rsid w:val="008C1783"/>
    <w:rsid w:val="008C25A6"/>
    <w:rsid w:val="008C2A7B"/>
    <w:rsid w:val="008C3E15"/>
    <w:rsid w:val="008C3F05"/>
    <w:rsid w:val="008C4164"/>
    <w:rsid w:val="008D495A"/>
    <w:rsid w:val="008E2415"/>
    <w:rsid w:val="008E3474"/>
    <w:rsid w:val="008E39A1"/>
    <w:rsid w:val="008E69E2"/>
    <w:rsid w:val="008F1D06"/>
    <w:rsid w:val="008F2228"/>
    <w:rsid w:val="008F5BF1"/>
    <w:rsid w:val="00903AE5"/>
    <w:rsid w:val="00915FA4"/>
    <w:rsid w:val="0093597C"/>
    <w:rsid w:val="00940366"/>
    <w:rsid w:val="0094141D"/>
    <w:rsid w:val="00942958"/>
    <w:rsid w:val="00946269"/>
    <w:rsid w:val="009547DB"/>
    <w:rsid w:val="00955DB6"/>
    <w:rsid w:val="00957DD3"/>
    <w:rsid w:val="009601E3"/>
    <w:rsid w:val="00964CA5"/>
    <w:rsid w:val="00964F40"/>
    <w:rsid w:val="0097378F"/>
    <w:rsid w:val="009866FC"/>
    <w:rsid w:val="00991AF7"/>
    <w:rsid w:val="00996F66"/>
    <w:rsid w:val="009B63B7"/>
    <w:rsid w:val="009C0007"/>
    <w:rsid w:val="009C0E7B"/>
    <w:rsid w:val="009C2F30"/>
    <w:rsid w:val="009D442E"/>
    <w:rsid w:val="009D5EC1"/>
    <w:rsid w:val="009E2F21"/>
    <w:rsid w:val="009E63F0"/>
    <w:rsid w:val="009E6A3C"/>
    <w:rsid w:val="009F28B3"/>
    <w:rsid w:val="009F371B"/>
    <w:rsid w:val="009F4670"/>
    <w:rsid w:val="009F66AA"/>
    <w:rsid w:val="00A03BFD"/>
    <w:rsid w:val="00A04C10"/>
    <w:rsid w:val="00A04F26"/>
    <w:rsid w:val="00A07198"/>
    <w:rsid w:val="00A115DD"/>
    <w:rsid w:val="00A15166"/>
    <w:rsid w:val="00A20EDC"/>
    <w:rsid w:val="00A21F56"/>
    <w:rsid w:val="00A22D8D"/>
    <w:rsid w:val="00A23A4D"/>
    <w:rsid w:val="00A25437"/>
    <w:rsid w:val="00A33536"/>
    <w:rsid w:val="00A37AF2"/>
    <w:rsid w:val="00A44134"/>
    <w:rsid w:val="00A472F4"/>
    <w:rsid w:val="00A51724"/>
    <w:rsid w:val="00A51A51"/>
    <w:rsid w:val="00A52740"/>
    <w:rsid w:val="00A62B45"/>
    <w:rsid w:val="00A66707"/>
    <w:rsid w:val="00A70767"/>
    <w:rsid w:val="00A75938"/>
    <w:rsid w:val="00A76402"/>
    <w:rsid w:val="00A7758F"/>
    <w:rsid w:val="00A8238A"/>
    <w:rsid w:val="00A8380C"/>
    <w:rsid w:val="00A87270"/>
    <w:rsid w:val="00A94C75"/>
    <w:rsid w:val="00A964CE"/>
    <w:rsid w:val="00A976A5"/>
    <w:rsid w:val="00AA44A4"/>
    <w:rsid w:val="00AB20AC"/>
    <w:rsid w:val="00AB380A"/>
    <w:rsid w:val="00AB4208"/>
    <w:rsid w:val="00AB4E1C"/>
    <w:rsid w:val="00AB754B"/>
    <w:rsid w:val="00AC1859"/>
    <w:rsid w:val="00AC1C43"/>
    <w:rsid w:val="00AC5646"/>
    <w:rsid w:val="00AD0277"/>
    <w:rsid w:val="00AD353C"/>
    <w:rsid w:val="00AD3ADA"/>
    <w:rsid w:val="00AD47C2"/>
    <w:rsid w:val="00AD4D98"/>
    <w:rsid w:val="00AE3EE6"/>
    <w:rsid w:val="00AE7EF8"/>
    <w:rsid w:val="00AF2B63"/>
    <w:rsid w:val="00AF425E"/>
    <w:rsid w:val="00AF4E5B"/>
    <w:rsid w:val="00AF6A3D"/>
    <w:rsid w:val="00AF7E71"/>
    <w:rsid w:val="00B02728"/>
    <w:rsid w:val="00B04556"/>
    <w:rsid w:val="00B04CC8"/>
    <w:rsid w:val="00B05B6B"/>
    <w:rsid w:val="00B1594F"/>
    <w:rsid w:val="00B16143"/>
    <w:rsid w:val="00B16A59"/>
    <w:rsid w:val="00B2102F"/>
    <w:rsid w:val="00B253C2"/>
    <w:rsid w:val="00B347C5"/>
    <w:rsid w:val="00B365E0"/>
    <w:rsid w:val="00B3721B"/>
    <w:rsid w:val="00B50F4E"/>
    <w:rsid w:val="00B5412C"/>
    <w:rsid w:val="00B61A79"/>
    <w:rsid w:val="00B74116"/>
    <w:rsid w:val="00B75EB4"/>
    <w:rsid w:val="00B8262D"/>
    <w:rsid w:val="00B83938"/>
    <w:rsid w:val="00B848DD"/>
    <w:rsid w:val="00B85D8A"/>
    <w:rsid w:val="00B86E1E"/>
    <w:rsid w:val="00B87FC0"/>
    <w:rsid w:val="00B92F79"/>
    <w:rsid w:val="00B9342E"/>
    <w:rsid w:val="00BC025E"/>
    <w:rsid w:val="00BC08F8"/>
    <w:rsid w:val="00BC0B59"/>
    <w:rsid w:val="00BC0E67"/>
    <w:rsid w:val="00BC2177"/>
    <w:rsid w:val="00BD0B5B"/>
    <w:rsid w:val="00BD2F8B"/>
    <w:rsid w:val="00BD2FD0"/>
    <w:rsid w:val="00BD34E4"/>
    <w:rsid w:val="00BD59D9"/>
    <w:rsid w:val="00BE1ACE"/>
    <w:rsid w:val="00BE4BA8"/>
    <w:rsid w:val="00C0051C"/>
    <w:rsid w:val="00C00E8E"/>
    <w:rsid w:val="00C012E2"/>
    <w:rsid w:val="00C0130F"/>
    <w:rsid w:val="00C11854"/>
    <w:rsid w:val="00C11CEA"/>
    <w:rsid w:val="00C12392"/>
    <w:rsid w:val="00C1531E"/>
    <w:rsid w:val="00C154A8"/>
    <w:rsid w:val="00C205ED"/>
    <w:rsid w:val="00C211B0"/>
    <w:rsid w:val="00C23FAF"/>
    <w:rsid w:val="00C258A3"/>
    <w:rsid w:val="00C30814"/>
    <w:rsid w:val="00C33B38"/>
    <w:rsid w:val="00C616EE"/>
    <w:rsid w:val="00C61DBA"/>
    <w:rsid w:val="00C629E5"/>
    <w:rsid w:val="00C66D8D"/>
    <w:rsid w:val="00C73B07"/>
    <w:rsid w:val="00C741E8"/>
    <w:rsid w:val="00C756D0"/>
    <w:rsid w:val="00C8141C"/>
    <w:rsid w:val="00C83946"/>
    <w:rsid w:val="00C83F73"/>
    <w:rsid w:val="00C8411F"/>
    <w:rsid w:val="00C85186"/>
    <w:rsid w:val="00C87461"/>
    <w:rsid w:val="00C9091D"/>
    <w:rsid w:val="00C90A3F"/>
    <w:rsid w:val="00C93513"/>
    <w:rsid w:val="00C9433D"/>
    <w:rsid w:val="00C9602B"/>
    <w:rsid w:val="00CA0ED2"/>
    <w:rsid w:val="00CC2B42"/>
    <w:rsid w:val="00CC505C"/>
    <w:rsid w:val="00CD104D"/>
    <w:rsid w:val="00CD3F8B"/>
    <w:rsid w:val="00CE0FD6"/>
    <w:rsid w:val="00CE45D2"/>
    <w:rsid w:val="00CE4782"/>
    <w:rsid w:val="00CF1735"/>
    <w:rsid w:val="00CF215F"/>
    <w:rsid w:val="00CF3233"/>
    <w:rsid w:val="00CF6D4F"/>
    <w:rsid w:val="00D0739F"/>
    <w:rsid w:val="00D12881"/>
    <w:rsid w:val="00D13D23"/>
    <w:rsid w:val="00D209C4"/>
    <w:rsid w:val="00D21A6D"/>
    <w:rsid w:val="00D21D53"/>
    <w:rsid w:val="00D310DA"/>
    <w:rsid w:val="00D322B4"/>
    <w:rsid w:val="00D377B0"/>
    <w:rsid w:val="00D37ED6"/>
    <w:rsid w:val="00D42906"/>
    <w:rsid w:val="00D431E4"/>
    <w:rsid w:val="00D43C82"/>
    <w:rsid w:val="00D43F40"/>
    <w:rsid w:val="00D45C5B"/>
    <w:rsid w:val="00D5134E"/>
    <w:rsid w:val="00D64276"/>
    <w:rsid w:val="00D64B78"/>
    <w:rsid w:val="00D752DE"/>
    <w:rsid w:val="00D75884"/>
    <w:rsid w:val="00D80265"/>
    <w:rsid w:val="00D83B8D"/>
    <w:rsid w:val="00D84046"/>
    <w:rsid w:val="00D904AE"/>
    <w:rsid w:val="00D904C1"/>
    <w:rsid w:val="00D9368A"/>
    <w:rsid w:val="00D94321"/>
    <w:rsid w:val="00DA07B3"/>
    <w:rsid w:val="00DA2667"/>
    <w:rsid w:val="00DA3449"/>
    <w:rsid w:val="00DA37C0"/>
    <w:rsid w:val="00DA40E4"/>
    <w:rsid w:val="00DA4FDE"/>
    <w:rsid w:val="00DB34FA"/>
    <w:rsid w:val="00DB4B86"/>
    <w:rsid w:val="00DB5BE5"/>
    <w:rsid w:val="00DB6B0B"/>
    <w:rsid w:val="00DC2494"/>
    <w:rsid w:val="00DC2E06"/>
    <w:rsid w:val="00DD5761"/>
    <w:rsid w:val="00DE4FAC"/>
    <w:rsid w:val="00DE648A"/>
    <w:rsid w:val="00DF15AD"/>
    <w:rsid w:val="00DF22F8"/>
    <w:rsid w:val="00DF263E"/>
    <w:rsid w:val="00DF2EFA"/>
    <w:rsid w:val="00DF3B13"/>
    <w:rsid w:val="00DF66E2"/>
    <w:rsid w:val="00E003B9"/>
    <w:rsid w:val="00E02211"/>
    <w:rsid w:val="00E076CF"/>
    <w:rsid w:val="00E11028"/>
    <w:rsid w:val="00E133CA"/>
    <w:rsid w:val="00E17720"/>
    <w:rsid w:val="00E17C3C"/>
    <w:rsid w:val="00E17F34"/>
    <w:rsid w:val="00E261B0"/>
    <w:rsid w:val="00E2681F"/>
    <w:rsid w:val="00E30321"/>
    <w:rsid w:val="00E32380"/>
    <w:rsid w:val="00E37D9D"/>
    <w:rsid w:val="00E53186"/>
    <w:rsid w:val="00E550A0"/>
    <w:rsid w:val="00E56B10"/>
    <w:rsid w:val="00E57591"/>
    <w:rsid w:val="00E6051D"/>
    <w:rsid w:val="00E6053F"/>
    <w:rsid w:val="00E609B9"/>
    <w:rsid w:val="00E6243F"/>
    <w:rsid w:val="00E65CEC"/>
    <w:rsid w:val="00E72C6E"/>
    <w:rsid w:val="00E873A7"/>
    <w:rsid w:val="00E8772B"/>
    <w:rsid w:val="00E93BE4"/>
    <w:rsid w:val="00EA5F4D"/>
    <w:rsid w:val="00EB259C"/>
    <w:rsid w:val="00EB3DB2"/>
    <w:rsid w:val="00EB776F"/>
    <w:rsid w:val="00EC2FCA"/>
    <w:rsid w:val="00EC532F"/>
    <w:rsid w:val="00ED2705"/>
    <w:rsid w:val="00EE1800"/>
    <w:rsid w:val="00EE1927"/>
    <w:rsid w:val="00EF1924"/>
    <w:rsid w:val="00F05E04"/>
    <w:rsid w:val="00F06FB5"/>
    <w:rsid w:val="00F07141"/>
    <w:rsid w:val="00F165A8"/>
    <w:rsid w:val="00F21EC1"/>
    <w:rsid w:val="00F23DE2"/>
    <w:rsid w:val="00F2448A"/>
    <w:rsid w:val="00F257D0"/>
    <w:rsid w:val="00F26901"/>
    <w:rsid w:val="00F3080C"/>
    <w:rsid w:val="00F31F88"/>
    <w:rsid w:val="00F32249"/>
    <w:rsid w:val="00F32567"/>
    <w:rsid w:val="00F32CC7"/>
    <w:rsid w:val="00F33857"/>
    <w:rsid w:val="00F36973"/>
    <w:rsid w:val="00F42FC4"/>
    <w:rsid w:val="00F42FDB"/>
    <w:rsid w:val="00F4735A"/>
    <w:rsid w:val="00F5519D"/>
    <w:rsid w:val="00F60ECC"/>
    <w:rsid w:val="00F611AE"/>
    <w:rsid w:val="00F646E9"/>
    <w:rsid w:val="00F665E2"/>
    <w:rsid w:val="00F665E5"/>
    <w:rsid w:val="00F70C1F"/>
    <w:rsid w:val="00F7232E"/>
    <w:rsid w:val="00F7612E"/>
    <w:rsid w:val="00F80678"/>
    <w:rsid w:val="00F866D8"/>
    <w:rsid w:val="00F9130F"/>
    <w:rsid w:val="00F9186E"/>
    <w:rsid w:val="00F94ACE"/>
    <w:rsid w:val="00F974A6"/>
    <w:rsid w:val="00FA4768"/>
    <w:rsid w:val="00FB46B7"/>
    <w:rsid w:val="00FC47AF"/>
    <w:rsid w:val="00FD04CF"/>
    <w:rsid w:val="00FE2706"/>
    <w:rsid w:val="00FF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2D85B"/>
  <w15:chartTrackingRefBased/>
  <w15:docId w15:val="{B349F1A0-8131-4ED3-A58B-3188FE0D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drão"/>
    <w:qFormat/>
    <w:rsid w:val="00F7612E"/>
    <w:pPr>
      <w:ind w:firstLine="709"/>
      <w:jc w:val="both"/>
    </w:pPr>
    <w:rPr>
      <w:rFonts w:ascii="Palatino Linotype" w:hAnsi="Palatino Linotype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F7612E"/>
    <w:pPr>
      <w:keepNext/>
      <w:keepLines/>
      <w:numPr>
        <w:numId w:val="1"/>
      </w:numPr>
      <w:spacing w:before="160" w:after="80"/>
      <w:outlineLvl w:val="0"/>
    </w:pPr>
    <w:rPr>
      <w:rFonts w:eastAsiaTheme="majorEastAsia" w:cstheme="majorBidi"/>
      <w:b/>
      <w:caps/>
      <w:color w:val="324664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7612E"/>
    <w:pPr>
      <w:keepNext/>
      <w:keepLines/>
      <w:spacing w:before="80" w:line="240" w:lineRule="auto"/>
      <w:ind w:firstLine="0"/>
      <w:outlineLvl w:val="1"/>
    </w:pPr>
    <w:rPr>
      <w:rFonts w:eastAsiaTheme="majorEastAsia" w:cstheme="majorBidi"/>
      <w:b/>
      <w:i/>
      <w:caps/>
      <w:color w:val="324664"/>
      <w:sz w:val="26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6CB7"/>
    <w:pPr>
      <w:keepNext/>
      <w:keepLines/>
      <w:spacing w:before="160" w:line="240" w:lineRule="auto"/>
      <w:ind w:firstLine="0"/>
      <w:jc w:val="center"/>
      <w:outlineLvl w:val="2"/>
    </w:pPr>
    <w:rPr>
      <w:rFonts w:eastAsiaTheme="majorEastAsia" w:cstheme="majorBidi"/>
      <w:b/>
      <w:caps/>
      <w:color w:val="324664"/>
      <w:sz w:val="40"/>
      <w:szCs w:val="28"/>
    </w:rPr>
  </w:style>
  <w:style w:type="paragraph" w:styleId="Ttulo4">
    <w:name w:val="heading 4"/>
    <w:aliases w:val="Endereçamento"/>
    <w:basedOn w:val="Normal"/>
    <w:next w:val="Normal"/>
    <w:link w:val="Ttulo4Char"/>
    <w:uiPriority w:val="9"/>
    <w:unhideWhenUsed/>
    <w:qFormat/>
    <w:rsid w:val="00B85D8A"/>
    <w:pPr>
      <w:keepNext/>
      <w:keepLines/>
      <w:spacing w:line="240" w:lineRule="auto"/>
      <w:ind w:firstLine="0"/>
      <w:outlineLvl w:val="3"/>
    </w:pPr>
    <w:rPr>
      <w:rFonts w:eastAsiaTheme="majorEastAsia" w:cstheme="majorBidi"/>
      <w:b/>
      <w:iCs/>
      <w:caps/>
      <w:color w:val="32466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7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612E"/>
    <w:rPr>
      <w:rFonts w:ascii="Palatino Linotype" w:eastAsiaTheme="majorEastAsia" w:hAnsi="Palatino Linotype" w:cstheme="majorBidi"/>
      <w:b/>
      <w:caps/>
      <w:color w:val="324664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7612E"/>
    <w:rPr>
      <w:rFonts w:ascii="Palatino Linotype" w:eastAsiaTheme="majorEastAsia" w:hAnsi="Palatino Linotype" w:cstheme="majorBidi"/>
      <w:b/>
      <w:i/>
      <w:caps/>
      <w:color w:val="324664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26CB7"/>
    <w:rPr>
      <w:rFonts w:ascii="Palatino Linotype" w:eastAsiaTheme="majorEastAsia" w:hAnsi="Palatino Linotype" w:cstheme="majorBidi"/>
      <w:b/>
      <w:caps/>
      <w:color w:val="324664"/>
      <w:sz w:val="40"/>
      <w:szCs w:val="28"/>
    </w:rPr>
  </w:style>
  <w:style w:type="character" w:customStyle="1" w:styleId="Ttulo4Char">
    <w:name w:val="Título 4 Char"/>
    <w:aliases w:val="Endereçamento Char"/>
    <w:basedOn w:val="Fontepargpadro"/>
    <w:link w:val="Ttulo4"/>
    <w:uiPriority w:val="9"/>
    <w:rsid w:val="00B85D8A"/>
    <w:rPr>
      <w:rFonts w:ascii="Palatino Linotype" w:eastAsiaTheme="majorEastAsia" w:hAnsi="Palatino Linotype" w:cstheme="majorBidi"/>
      <w:b/>
      <w:iCs/>
      <w:caps/>
      <w:color w:val="32466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74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7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74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7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7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746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74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74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74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74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746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F74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7469"/>
  </w:style>
  <w:style w:type="paragraph" w:styleId="Rodap">
    <w:name w:val="footer"/>
    <w:basedOn w:val="Normal"/>
    <w:link w:val="RodapChar"/>
    <w:uiPriority w:val="99"/>
    <w:unhideWhenUsed/>
    <w:rsid w:val="004F74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7469"/>
  </w:style>
  <w:style w:type="paragraph" w:styleId="SemEspaamento">
    <w:name w:val="No Spacing"/>
    <w:aliases w:val="CITAÇÃO"/>
    <w:uiPriority w:val="1"/>
    <w:qFormat/>
    <w:rsid w:val="00F7612E"/>
    <w:pPr>
      <w:spacing w:line="240" w:lineRule="auto"/>
      <w:ind w:left="2835"/>
      <w:jc w:val="both"/>
    </w:pPr>
    <w:rPr>
      <w:rFonts w:ascii="Palatino Linotype" w:hAnsi="Palatino Linotype"/>
      <w:color w:val="000000" w:themeColor="text1"/>
      <w:sz w:val="22"/>
    </w:rPr>
  </w:style>
  <w:style w:type="character" w:styleId="Forte">
    <w:name w:val="Strong"/>
    <w:basedOn w:val="Fontepargpadro"/>
    <w:uiPriority w:val="22"/>
    <w:qFormat/>
    <w:rsid w:val="000B36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24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8652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22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565F4"/>
    <w:pPr>
      <w:spacing w:after="0" w:line="240" w:lineRule="auto"/>
      <w:ind w:firstLine="0"/>
      <w:jc w:val="left"/>
    </w:pPr>
    <w:rPr>
      <w:rFonts w:asciiTheme="minorHAnsi" w:hAnsiTheme="minorHAnsi"/>
      <w:color w:val="auto"/>
      <w:kern w:val="0"/>
      <w:sz w:val="20"/>
      <w:szCs w:val="20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65F4"/>
    <w:rPr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6565F4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2956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9601E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01E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601E3"/>
    <w:rPr>
      <w:rFonts w:ascii="Palatino Linotype" w:hAnsi="Palatino Linotype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01E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601E3"/>
    <w:rPr>
      <w:rFonts w:ascii="Palatino Linotype" w:hAnsi="Palatino Linotype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45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00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7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461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5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818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88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9" w:color="CCD5E1"/>
            <w:bottom w:val="none" w:sz="0" w:space="0" w:color="auto"/>
            <w:right w:val="none" w:sz="0" w:space="0" w:color="auto"/>
          </w:divBdr>
          <w:divsChild>
            <w:div w:id="117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</Pages>
  <Words>1021</Words>
  <Characters>5912</Characters>
  <Application>Microsoft Office Word</Application>
  <DocSecurity>0</DocSecurity>
  <Lines>119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OLIVEIRA DA COSTA</dc:creator>
  <cp:keywords/>
  <dc:description/>
  <cp:lastModifiedBy>Antônio Uemerson de Carvalho</cp:lastModifiedBy>
  <cp:revision>96</cp:revision>
  <cp:lastPrinted>2025-12-04T13:44:00Z</cp:lastPrinted>
  <dcterms:created xsi:type="dcterms:W3CDTF">2025-10-14T15:17:00Z</dcterms:created>
  <dcterms:modified xsi:type="dcterms:W3CDTF">2026-02-02T18:07:00Z</dcterms:modified>
</cp:coreProperties>
</file>