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1A05" w14:textId="4672C5F2" w:rsidR="00D904C1" w:rsidRDefault="00255631" w:rsidP="00F32567">
      <w:pPr>
        <w:ind w:firstLine="0"/>
        <w:rPr>
          <w:rFonts w:eastAsiaTheme="majorEastAsia" w:cstheme="majorBidi"/>
          <w:b/>
          <w:iCs/>
          <w:caps/>
          <w:color w:val="324664"/>
        </w:rPr>
      </w:pPr>
      <w:r w:rsidRPr="00255631">
        <w:rPr>
          <w:rFonts w:eastAsiaTheme="majorEastAsia" w:cstheme="majorBidi"/>
          <w:b/>
          <w:iCs/>
          <w:caps/>
          <w:color w:val="324664"/>
        </w:rPr>
        <w:t xml:space="preserve">AO DOUTO JUÍZO DA </w:t>
      </w:r>
      <w:r w:rsidR="004177D4" w:rsidRPr="004177D4">
        <w:rPr>
          <w:rFonts w:eastAsiaTheme="majorEastAsia" w:cstheme="majorBidi"/>
          <w:b/>
          <w:iCs/>
          <w:caps/>
          <w:color w:val="324664"/>
        </w:rPr>
        <w:t>8ª Vara do Trabalho de Natal</w:t>
      </w:r>
    </w:p>
    <w:p w14:paraId="5BCCFCB1" w14:textId="77777777" w:rsidR="00274409" w:rsidRPr="00B86E1E" w:rsidRDefault="00274409" w:rsidP="00F32567">
      <w:pPr>
        <w:ind w:firstLine="0"/>
        <w:rPr>
          <w:rFonts w:eastAsiaTheme="majorEastAsia" w:cstheme="majorBidi"/>
          <w:b/>
          <w:iCs/>
          <w:caps/>
          <w:color w:val="324664"/>
        </w:rPr>
      </w:pPr>
    </w:p>
    <w:p w14:paraId="5C437B6F" w14:textId="322FBA93" w:rsidR="009340B0" w:rsidRDefault="00F32567" w:rsidP="001E1DAC">
      <w:pPr>
        <w:spacing w:after="0"/>
        <w:ind w:firstLine="0"/>
      </w:pPr>
      <w:r w:rsidRPr="005C3794">
        <w:t>Processo nº</w:t>
      </w:r>
      <w:r w:rsidR="00F974A6">
        <w:t xml:space="preserve"> </w:t>
      </w:r>
      <w:r w:rsidR="00E70E93" w:rsidRPr="00E70E93">
        <w:t>0000922-36.2025.5.21.0008</w:t>
      </w:r>
    </w:p>
    <w:p w14:paraId="7E929BAC" w14:textId="10DE62C7" w:rsidR="00C1185B" w:rsidRDefault="00B86E1E" w:rsidP="00095420">
      <w:pPr>
        <w:spacing w:after="0"/>
        <w:ind w:firstLine="0"/>
        <w:rPr>
          <w:rFonts w:cs="Arial"/>
        </w:rPr>
      </w:pPr>
      <w:r>
        <w:rPr>
          <w:rFonts w:cs="Arial"/>
        </w:rPr>
        <w:t>Reclamante</w:t>
      </w:r>
      <w:r w:rsidR="001E1DAC" w:rsidRPr="001E1DAC">
        <w:rPr>
          <w:rFonts w:cs="Arial"/>
        </w:rPr>
        <w:t xml:space="preserve">: </w:t>
      </w:r>
      <w:r w:rsidR="00DA0A65" w:rsidRPr="00DA0A65">
        <w:rPr>
          <w:rFonts w:cs="Arial"/>
        </w:rPr>
        <w:t>ABENILDO DOS SANTOS RODRIGUES</w:t>
      </w:r>
    </w:p>
    <w:p w14:paraId="38574279" w14:textId="769CF5E7" w:rsidR="00D75884" w:rsidRPr="00095420" w:rsidRDefault="00AC5646" w:rsidP="00095420">
      <w:pPr>
        <w:spacing w:after="0"/>
        <w:ind w:firstLine="0"/>
        <w:rPr>
          <w:rFonts w:cs="Arial"/>
        </w:rPr>
      </w:pPr>
      <w:r>
        <w:rPr>
          <w:rFonts w:cs="Arial"/>
        </w:rPr>
        <w:t>Reclamado</w:t>
      </w:r>
      <w:r w:rsidR="001E1DAC" w:rsidRPr="001E1DAC">
        <w:rPr>
          <w:rFonts w:cs="Arial"/>
        </w:rPr>
        <w:t xml:space="preserve">: </w:t>
      </w:r>
      <w:r w:rsidR="00025E07" w:rsidRPr="001E1DAC">
        <w:rPr>
          <w:rFonts w:cs="Arial"/>
        </w:rPr>
        <w:t>BANCO DO BRASIL S.A.</w:t>
      </w:r>
      <w:r w:rsidR="008F5BF1">
        <w:rPr>
          <w:rFonts w:cs="Arial"/>
        </w:rPr>
        <w:t xml:space="preserve"> e </w:t>
      </w:r>
      <w:r w:rsidR="003849E3">
        <w:rPr>
          <w:rFonts w:cs="Arial"/>
        </w:rPr>
        <w:t>outra</w:t>
      </w:r>
      <w:r w:rsidR="004177D4">
        <w:rPr>
          <w:rFonts w:cs="Arial"/>
        </w:rPr>
        <w:t>s</w:t>
      </w:r>
      <w:r w:rsidR="003849E3">
        <w:rPr>
          <w:rFonts w:cs="Arial"/>
        </w:rPr>
        <w:t>.</w:t>
      </w:r>
    </w:p>
    <w:p w14:paraId="2BDFF075" w14:textId="77777777" w:rsidR="00095420" w:rsidRDefault="00095420" w:rsidP="00F32567">
      <w:pPr>
        <w:ind w:firstLine="0"/>
        <w:rPr>
          <w:rFonts w:cs="Arial"/>
          <w:b/>
        </w:rPr>
      </w:pPr>
    </w:p>
    <w:p w14:paraId="282EEFEA" w14:textId="6415EFE9" w:rsidR="002F7ACB" w:rsidRPr="009C33A7" w:rsidRDefault="00F32567" w:rsidP="009C33A7">
      <w:pPr>
        <w:rPr>
          <w:bCs/>
        </w:rPr>
      </w:pPr>
      <w:r w:rsidRPr="00B848DD">
        <w:rPr>
          <w:b/>
          <w:color w:val="1F3864" w:themeColor="accent1" w:themeShade="80"/>
        </w:rPr>
        <w:t>BANCO DO BRASIL</w:t>
      </w:r>
      <w:r w:rsidRPr="005814DB">
        <w:t xml:space="preserve">, instituição financeira sob a forma de sociedade de economia mista, inscrita no CNPJ/MF sob nº 00.000.000/0001-91, com sede em Brasília, Distrito Federal, sito no SBS, Quadra 4, Lote 32, Bloco C, onde receber citações e intimações, nos autos do processo em epígrafe, vem, por seu advogado subscrito, constituído nos precisos termos do instrumento procuratório anexo, apresentar </w:t>
      </w:r>
      <w:r w:rsidR="009C33A7" w:rsidRPr="009C33A7">
        <w:rPr>
          <w:b/>
          <w:color w:val="1F3864" w:themeColor="accent1" w:themeShade="80"/>
        </w:rPr>
        <w:t>EMBARGOS DE DECLARAÇÃO</w:t>
      </w:r>
      <w:r w:rsidRPr="005814DB">
        <w:t>, pelos fatos e fundamentos a seguir expostos:</w:t>
      </w:r>
    </w:p>
    <w:p w14:paraId="59099A7F" w14:textId="499DDFC2" w:rsidR="009C33A7" w:rsidRPr="009C33A7" w:rsidRDefault="009C33A7" w:rsidP="009C33A7">
      <w:pPr>
        <w:ind w:firstLine="0"/>
      </w:pPr>
    </w:p>
    <w:p w14:paraId="6078F22C" w14:textId="0E8C850F" w:rsidR="009C33A7" w:rsidRPr="009C33A7" w:rsidRDefault="009C33A7" w:rsidP="009C33A7">
      <w:pPr>
        <w:pStyle w:val="Ttulo1"/>
      </w:pPr>
      <w:r w:rsidRPr="009C33A7">
        <w:t>Cabimento</w:t>
      </w:r>
    </w:p>
    <w:p w14:paraId="6B914019" w14:textId="3F86041C" w:rsidR="009C33A7" w:rsidRDefault="009C33A7" w:rsidP="00331D16">
      <w:r w:rsidRPr="009C33A7">
        <w:t xml:space="preserve">O presente recurso é tempestivo e adequado, tendo em vista que a decisão atacada contém </w:t>
      </w:r>
      <w:r w:rsidRPr="009C33A7">
        <w:rPr>
          <w:bCs/>
        </w:rPr>
        <w:t>omissão e contradição relevantes</w:t>
      </w:r>
      <w:r w:rsidRPr="009C33A7">
        <w:t xml:space="preserve"> quanto à aplicação da jurisprudência vinculante do Supremo Tribunal Federal, em especial a tese firmada no </w:t>
      </w:r>
      <w:r w:rsidRPr="009C33A7">
        <w:rPr>
          <w:bCs/>
        </w:rPr>
        <w:t>Tema 1118 da Repercussão Geral</w:t>
      </w:r>
      <w:r w:rsidRPr="009C33A7">
        <w:t>.</w:t>
      </w:r>
    </w:p>
    <w:p w14:paraId="422BA7AE" w14:textId="77777777" w:rsidR="00331D16" w:rsidRPr="009C33A7" w:rsidRDefault="00331D16" w:rsidP="00331D16"/>
    <w:p w14:paraId="3E54F133" w14:textId="49B77F5B" w:rsidR="009C33A7" w:rsidRPr="009C33A7" w:rsidRDefault="009C33A7" w:rsidP="009C33A7">
      <w:pPr>
        <w:pStyle w:val="Ttulo1"/>
        <w:ind w:left="720"/>
      </w:pPr>
      <w:r w:rsidRPr="009C33A7">
        <w:t>Da Omissão – Necessidade de Aplicação Integral do Tema 1118 do STF</w:t>
      </w:r>
    </w:p>
    <w:p w14:paraId="5BB5FD94" w14:textId="77777777" w:rsidR="009C33A7" w:rsidRPr="009C33A7" w:rsidRDefault="009C33A7" w:rsidP="009C33A7">
      <w:r w:rsidRPr="009C33A7">
        <w:t>O Supremo Tribunal Federal, ao julgar o RE nº 1.298.647 (Tema 1118), fixou a seguinte tese:</w:t>
      </w:r>
    </w:p>
    <w:p w14:paraId="1331729E" w14:textId="77777777" w:rsidR="00D6510F" w:rsidRDefault="009C33A7" w:rsidP="00D6510F">
      <w:pPr>
        <w:pStyle w:val="SemEspaamento"/>
      </w:pPr>
      <w:r w:rsidRPr="009C33A7">
        <w:t xml:space="preserve">Não há responsabilidade subsidiária da Administração Pública por encargos trabalhistas gerados pelo inadimplemento de empresa prestadora de serviços contratada, se amparada exclusivamente na premissa da inversão do ônus da prova, remanescendo imprescindível a comprovação, pela parte autora, da efetiva existência de comportamento negligente ou nexo de causalidade entre o dano por ela invocado e a conduta comissiva ou omissiva do poder público. </w:t>
      </w:r>
    </w:p>
    <w:p w14:paraId="6FCDFE9D" w14:textId="5D7601D7" w:rsidR="009C33A7" w:rsidRPr="009C33A7" w:rsidRDefault="009C33A7" w:rsidP="00D6510F">
      <w:pPr>
        <w:pStyle w:val="SemEspaamento"/>
      </w:pPr>
      <w:r w:rsidRPr="00D6510F">
        <w:rPr>
          <w:b/>
          <w:bCs/>
          <w:color w:val="1F3864" w:themeColor="accent1" w:themeShade="80"/>
        </w:rPr>
        <w:t>Haverá comportamento negligente quando a Administração Pública permanecer inerte após o recebimento de notificação formal de que a empresa contratada está descumprindo suas obrigações trabalhistas</w:t>
      </w:r>
      <w:r w:rsidRPr="00D6510F">
        <w:rPr>
          <w:color w:val="1F3864" w:themeColor="accent1" w:themeShade="80"/>
        </w:rPr>
        <w:t xml:space="preserve"> </w:t>
      </w:r>
      <w:r w:rsidRPr="009C33A7">
        <w:t>(...).</w:t>
      </w:r>
    </w:p>
    <w:p w14:paraId="6EAFF224" w14:textId="15AECB65" w:rsidR="000E1B20" w:rsidRDefault="00D6510F" w:rsidP="009C33A7">
      <w:r>
        <w:lastRenderedPageBreak/>
        <w:t xml:space="preserve">Pois bem, a condição </w:t>
      </w:r>
      <w:r w:rsidR="000E1B20">
        <w:t xml:space="preserve">para caracterização do comportamento negligente é a </w:t>
      </w:r>
      <w:r w:rsidR="000E1B20" w:rsidRPr="0080281F">
        <w:rPr>
          <w:b/>
          <w:bCs/>
          <w:color w:val="1F3864" w:themeColor="accent1" w:themeShade="80"/>
        </w:rPr>
        <w:t>inercia após a notificação formal</w:t>
      </w:r>
      <w:r w:rsidR="0080281F">
        <w:t xml:space="preserve">. </w:t>
      </w:r>
    </w:p>
    <w:p w14:paraId="4CADC3CC" w14:textId="46A979BC" w:rsidR="009C33A7" w:rsidRPr="009C33A7" w:rsidRDefault="009C33A7" w:rsidP="009C33A7">
      <w:r w:rsidRPr="009C33A7">
        <w:t xml:space="preserve">Ocorre que a r. sentença deixou de reconhecer que, nos presentes autos, </w:t>
      </w:r>
      <w:r w:rsidRPr="009C33A7">
        <w:rPr>
          <w:bCs/>
        </w:rPr>
        <w:t>não houve qualquer notificação formal dirigida ao Banco do Brasil pela parte reclamante, sindicato ou órgão fiscalizador</w:t>
      </w:r>
      <w:r w:rsidRPr="009C33A7">
        <w:t xml:space="preserve"> acerca do inadimplemento contratual.</w:t>
      </w:r>
    </w:p>
    <w:p w14:paraId="413D3F34" w14:textId="506C4BF7" w:rsidR="009C33A7" w:rsidRPr="009C33A7" w:rsidRDefault="009C33A7" w:rsidP="009C33A7">
      <w:r w:rsidRPr="009C33A7">
        <w:t xml:space="preserve">A ausência dessa notificação, somada à prova de fiscalização constante nos autos, afasta, de forma categórica, qualquer possibilidade de responsabilização subsidiária da instituição financeira. </w:t>
      </w:r>
      <w:r w:rsidR="00AC14A3">
        <w:t>Resta, pois,</w:t>
      </w:r>
      <w:r w:rsidRPr="009C33A7">
        <w:t xml:space="preserve"> omissão </w:t>
      </w:r>
      <w:r w:rsidR="0080281F">
        <w:t xml:space="preserve">quanto ao </w:t>
      </w:r>
      <w:r w:rsidRPr="009C33A7">
        <w:t>precedente vinculante do STF, impondo-se o saneamento.</w:t>
      </w:r>
    </w:p>
    <w:p w14:paraId="65AE7C6A" w14:textId="766946F7" w:rsidR="009C33A7" w:rsidRPr="009C33A7" w:rsidRDefault="009C33A7" w:rsidP="009C33A7"/>
    <w:p w14:paraId="71E7D622" w14:textId="1DEFF8E8" w:rsidR="009C33A7" w:rsidRPr="009C33A7" w:rsidRDefault="009C33A7" w:rsidP="009C33A7">
      <w:pPr>
        <w:pStyle w:val="Ttulo1"/>
        <w:ind w:left="720"/>
      </w:pPr>
      <w:r w:rsidRPr="009C33A7">
        <w:t>Da Contradição – Reconhecimento de Fiscalização</w:t>
      </w:r>
    </w:p>
    <w:p w14:paraId="660EB835" w14:textId="453367F4" w:rsidR="009C33A7" w:rsidRDefault="009C33A7" w:rsidP="008E0955">
      <w:r w:rsidRPr="009C33A7">
        <w:t xml:space="preserve">A r. sentença expressamente consignou que o Banco do Brasil trouxe documentos que evidenciam a fiscalização da empresa contratada. Todavia, de modo contraditório, concluiu pela responsabilidade subsidiária, </w:t>
      </w:r>
      <w:r w:rsidR="00445DBE">
        <w:t xml:space="preserve">ainda que os autos contenham </w:t>
      </w:r>
      <w:r w:rsidR="00136BC8">
        <w:t>a demonstração inequívoca da vigilância</w:t>
      </w:r>
      <w:r w:rsidR="00D40492">
        <w:t>,</w:t>
      </w:r>
      <w:r w:rsidR="00136BC8">
        <w:t xml:space="preserve"> com solicitação de instauração de processo ad</w:t>
      </w:r>
      <w:r w:rsidR="00D40492">
        <w:t xml:space="preserve">ministrativo, </w:t>
      </w:r>
      <w:r w:rsidR="00B302B6">
        <w:t xml:space="preserve">de regularidade da empresa, </w:t>
      </w:r>
      <w:r w:rsidR="00D40492">
        <w:t>cobranças e notificações formais</w:t>
      </w:r>
      <w:r w:rsidR="00E443AE">
        <w:t>.</w:t>
      </w:r>
      <w:r w:rsidR="00D40492">
        <w:t xml:space="preserve"> </w:t>
      </w:r>
    </w:p>
    <w:p w14:paraId="5DBDABC8" w14:textId="70A90BEC" w:rsidR="009C33A7" w:rsidRDefault="009C33A7" w:rsidP="008E0955">
      <w:r w:rsidRPr="009C33A7">
        <w:t>Ora, se o próprio decisum reconhece a existência de fiscalização e não há prova de notificação formal (ônus que cabia à parte reclamante), não há como subsistir a condenação subsidiária, sob pena de frontal violação ao Tema 1118 do STF e art. 77 da Lei 13.303/2016.</w:t>
      </w:r>
    </w:p>
    <w:p w14:paraId="748CE405" w14:textId="77777777" w:rsidR="008E0955" w:rsidRPr="008E0955" w:rsidRDefault="008E0955" w:rsidP="008E0955">
      <w:r w:rsidRPr="008E0955">
        <w:t xml:space="preserve">Impende salientar que a r. decisão incorreu em </w:t>
      </w:r>
      <w:r w:rsidRPr="006A2DF5">
        <w:rPr>
          <w:b/>
          <w:bCs/>
          <w:color w:val="1F3864" w:themeColor="accent1" w:themeShade="80"/>
        </w:rPr>
        <w:t>manifesta contradição ao fundamentar a responsabilização subsidiária da segunda Reclamada com base em ementas jurisprudenciais que, ao contrário do que se afirmou, concluem pela exclusão da responsabilidade do ente público</w:t>
      </w:r>
      <w:r w:rsidRPr="008E0955">
        <w:t>.</w:t>
      </w:r>
    </w:p>
    <w:p w14:paraId="5C14985D" w14:textId="68D8F0C7" w:rsidR="008E0955" w:rsidRDefault="008E0955" w:rsidP="007755B1">
      <w:r w:rsidRPr="008E0955">
        <w:t xml:space="preserve">Com efeito, </w:t>
      </w:r>
      <w:r w:rsidRPr="00DA0A65">
        <w:rPr>
          <w:b/>
          <w:bCs/>
          <w:color w:val="1F3864" w:themeColor="accent1" w:themeShade="80"/>
        </w:rPr>
        <w:t xml:space="preserve">as próprias </w:t>
      </w:r>
      <w:r w:rsidR="00536E3D" w:rsidRPr="00DA0A65">
        <w:rPr>
          <w:b/>
          <w:bCs/>
          <w:color w:val="1F3864" w:themeColor="accent1" w:themeShade="80"/>
        </w:rPr>
        <w:t>ementas</w:t>
      </w:r>
      <w:r w:rsidRPr="00DA0A65">
        <w:rPr>
          <w:b/>
          <w:bCs/>
          <w:color w:val="1F3864" w:themeColor="accent1" w:themeShade="80"/>
        </w:rPr>
        <w:t xml:space="preserve"> colacionadas no </w:t>
      </w:r>
      <w:r w:rsidRPr="00E51821">
        <w:rPr>
          <w:b/>
          <w:bCs/>
          <w:i/>
          <w:iCs/>
          <w:color w:val="1F3864" w:themeColor="accent1" w:themeShade="80"/>
        </w:rPr>
        <w:t>decisum</w:t>
      </w:r>
      <w:r w:rsidR="00536E3D" w:rsidRPr="00DA0A65">
        <w:rPr>
          <w:color w:val="1F3864" w:themeColor="accent1" w:themeShade="80"/>
        </w:rPr>
        <w:t xml:space="preserve"> </w:t>
      </w:r>
      <w:r w:rsidR="00536E3D">
        <w:t>(</w:t>
      </w:r>
      <w:r w:rsidR="00D22AE2" w:rsidRPr="00D22AE2">
        <w:t>0000145-60.2023.5.05.0010</w:t>
      </w:r>
      <w:r w:rsidR="00D22AE2">
        <w:t xml:space="preserve"> e </w:t>
      </w:r>
      <w:r w:rsidR="00D22AE2" w:rsidRPr="00D22AE2">
        <w:t>0010154-65.2023.5.15.0087</w:t>
      </w:r>
      <w:r w:rsidR="00D22AE2">
        <w:t>)</w:t>
      </w:r>
      <w:r w:rsidRPr="008E0955">
        <w:t xml:space="preserve">, inclusive do C. TST, afastam a responsabilidade subsidiária </w:t>
      </w:r>
      <w:r w:rsidR="00436C51">
        <w:t xml:space="preserve">por </w:t>
      </w:r>
      <w:r w:rsidR="00272C4A">
        <w:t>inadequação do argumento de “</w:t>
      </w:r>
      <w:r w:rsidR="007755B1">
        <w:t>ausência de provas de efetiva fiscalização</w:t>
      </w:r>
      <w:r w:rsidR="00272C4A">
        <w:t>” com</w:t>
      </w:r>
      <w:r w:rsidR="00A01D31">
        <w:t xml:space="preserve"> o</w:t>
      </w:r>
      <w:r w:rsidRPr="008E0955">
        <w:t xml:space="preserve"> Tema 1118 do STF.</w:t>
      </w:r>
      <w:r w:rsidR="00A01D31">
        <w:t xml:space="preserve"> </w:t>
      </w:r>
      <w:r w:rsidR="00BC65F9">
        <w:t xml:space="preserve">Vide o recorte do acórdão </w:t>
      </w:r>
      <w:r w:rsidR="00183906">
        <w:t xml:space="preserve">do recurso de revista do processo </w:t>
      </w:r>
      <w:r w:rsidR="00183906" w:rsidRPr="00183906">
        <w:t>0000145-60.2023.5.05.0010</w:t>
      </w:r>
      <w:r w:rsidR="00183906">
        <w:t xml:space="preserve"> utilizado na sentença como fundamento: </w:t>
      </w:r>
    </w:p>
    <w:p w14:paraId="03BC4C43" w14:textId="716950AD" w:rsidR="00BC65F9" w:rsidRPr="008E0955" w:rsidRDefault="00BC65F9" w:rsidP="007755B1">
      <w:r>
        <w:rPr>
          <w:noProof/>
        </w:rPr>
        <w:lastRenderedPageBreak/>
        <mc:AlternateContent>
          <mc:Choice Requires="wps">
            <w:drawing>
              <wp:anchor distT="0" distB="0" distL="114300" distR="114300" simplePos="0" relativeHeight="251659264" behindDoc="0" locked="0" layoutInCell="1" allowOverlap="1" wp14:anchorId="7048E6F2" wp14:editId="678EFD52">
                <wp:simplePos x="0" y="0"/>
                <wp:positionH relativeFrom="column">
                  <wp:posOffset>619125</wp:posOffset>
                </wp:positionH>
                <wp:positionV relativeFrom="paragraph">
                  <wp:posOffset>297481</wp:posOffset>
                </wp:positionV>
                <wp:extent cx="4888831" cy="124326"/>
                <wp:effectExtent l="0" t="0" r="26670" b="28575"/>
                <wp:wrapNone/>
                <wp:docPr id="232917450" name="Retângulo 1"/>
                <wp:cNvGraphicFramePr/>
                <a:graphic xmlns:a="http://schemas.openxmlformats.org/drawingml/2006/main">
                  <a:graphicData uri="http://schemas.microsoft.com/office/word/2010/wordprocessingShape">
                    <wps:wsp>
                      <wps:cNvSpPr/>
                      <wps:spPr>
                        <a:xfrm>
                          <a:off x="0" y="0"/>
                          <a:ext cx="4888831" cy="124326"/>
                        </a:xfrm>
                        <a:prstGeom prst="rect">
                          <a:avLst/>
                        </a:prstGeom>
                        <a:noFill/>
                        <a:ln w="19050" cap="flat" cmpd="sng" algn="ctr">
                          <a:solidFill>
                            <a:schemeClr val="accent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6BB59" id="Retângulo 1" o:spid="_x0000_s1026" style="position:absolute;margin-left:48.75pt;margin-top:23.4pt;width:384.95pt;height: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" filled="f" strokecolor="#1f3763 [1604]" strokeweight="1.5pt">
                <v:stroke joinstyle="round"/>
              </v:rect>
            </w:pict>
          </mc:Fallback>
        </mc:AlternateContent>
      </w:r>
      <w:r w:rsidRPr="00BC65F9">
        <w:rPr>
          <w:noProof/>
        </w:rPr>
        <w:drawing>
          <wp:inline distT="0" distB="0" distL="0" distR="0" wp14:anchorId="43874C66" wp14:editId="38328D48">
            <wp:extent cx="6120130" cy="1391920"/>
            <wp:effectExtent l="19050" t="19050" r="13970" b="17780"/>
            <wp:docPr id="1793243009"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3009" name="Imagem 1" descr="Texto&#10;&#10;O conteúdo gerado por IA pode estar incorreto."/>
                    <pic:cNvPicPr/>
                  </pic:nvPicPr>
                  <pic:blipFill>
                    <a:blip r:embed="rId7"/>
                    <a:stretch>
                      <a:fillRect/>
                    </a:stretch>
                  </pic:blipFill>
                  <pic:spPr>
                    <a:xfrm>
                      <a:off x="0" y="0"/>
                      <a:ext cx="6120130" cy="1391920"/>
                    </a:xfrm>
                    <a:prstGeom prst="rect">
                      <a:avLst/>
                    </a:prstGeom>
                    <a:ln w="12700">
                      <a:solidFill>
                        <a:schemeClr val="accent1">
                          <a:lumMod val="50000"/>
                        </a:schemeClr>
                      </a:solidFill>
                    </a:ln>
                  </pic:spPr>
                </pic:pic>
              </a:graphicData>
            </a:graphic>
          </wp:inline>
        </w:drawing>
      </w:r>
    </w:p>
    <w:p w14:paraId="1D260E11" w14:textId="77777777" w:rsidR="008E0955" w:rsidRPr="008E0955" w:rsidRDefault="008E0955" w:rsidP="008E0955">
      <w:r w:rsidRPr="008E0955">
        <w:t xml:space="preserve">Assim, ao utilizar como fundamento ementas que expressamente </w:t>
      </w:r>
      <w:r w:rsidRPr="00651E3B">
        <w:rPr>
          <w:b/>
          <w:bCs/>
          <w:color w:val="1F3864" w:themeColor="accent1" w:themeShade="80"/>
        </w:rPr>
        <w:t>negam a responsabilidade do ente público</w:t>
      </w:r>
      <w:r w:rsidRPr="008E0955">
        <w:t>, mas, contraditoriamente, aplicá-las para justificar a condenação subsidiária do Banco do Brasil, a decisão incorreu em vício lógico que compromete sua coerência e inteligibilidade.</w:t>
      </w:r>
    </w:p>
    <w:p w14:paraId="57F65354" w14:textId="77777777" w:rsidR="008E0955" w:rsidRPr="008E0955" w:rsidRDefault="008E0955" w:rsidP="008E0955">
      <w:r w:rsidRPr="008E0955">
        <w:t>Diante disso, requer-se o saneamento da contradição apontada, com a devida adequação do julgado ao teor dos precedentes transcritos, reconhecendo-se que, na hipótese dos autos, a fiscalização restou comprovada, inexistindo culpa “</w:t>
      </w:r>
      <w:r w:rsidRPr="00E51821">
        <w:rPr>
          <w:i/>
          <w:iCs/>
        </w:rPr>
        <w:t>in vigilando</w:t>
      </w:r>
      <w:r w:rsidRPr="008E0955">
        <w:t>” apta a ensejar a responsabilização subsidiária.</w:t>
      </w:r>
    </w:p>
    <w:p w14:paraId="77EA6FD5" w14:textId="709CC0B4" w:rsidR="00C87C56" w:rsidRPr="009C33A7" w:rsidRDefault="00C87C56" w:rsidP="00C87C56">
      <w:pPr>
        <w:ind w:firstLine="0"/>
        <w:jc w:val="center"/>
      </w:pPr>
    </w:p>
    <w:p w14:paraId="12C22C44" w14:textId="5799C2FE" w:rsidR="009C33A7" w:rsidRPr="009C33A7" w:rsidRDefault="009C33A7" w:rsidP="009C33A7">
      <w:pPr>
        <w:pStyle w:val="Ttulo1"/>
        <w:ind w:left="720"/>
      </w:pPr>
      <w:r w:rsidRPr="009C33A7">
        <w:t>Pedido</w:t>
      </w:r>
    </w:p>
    <w:p w14:paraId="3E28F0AA" w14:textId="5536C72D" w:rsidR="009C33A7" w:rsidRPr="009C33A7" w:rsidRDefault="009C33A7" w:rsidP="009C33A7">
      <w:r w:rsidRPr="009C33A7">
        <w:t>Diante do exposto, requer:</w:t>
      </w:r>
    </w:p>
    <w:p w14:paraId="43A579EE" w14:textId="471837BA" w:rsidR="009C33A7" w:rsidRPr="009C33A7" w:rsidRDefault="009C33A7" w:rsidP="009C33A7">
      <w:r w:rsidRPr="009C33A7">
        <w:t xml:space="preserve">O conhecimento e provimento dos presentes Embargos de Declaração, para </w:t>
      </w:r>
      <w:r w:rsidRPr="009C33A7">
        <w:rPr>
          <w:bCs/>
        </w:rPr>
        <w:t>sanar as omissões e contradições apontadas</w:t>
      </w:r>
      <w:r w:rsidRPr="009C33A7">
        <w:t>, excluindo-se a responsabilidade subsidiária que lhe foi</w:t>
      </w:r>
      <w:r w:rsidR="0041076F">
        <w:t xml:space="preserve"> </w:t>
      </w:r>
      <w:r w:rsidRPr="009C33A7">
        <w:t>atribuída;</w:t>
      </w:r>
    </w:p>
    <w:p w14:paraId="5CED871E" w14:textId="722EEB7E" w:rsidR="009C33A7" w:rsidRPr="009C33A7" w:rsidRDefault="009C33A7" w:rsidP="009C33A7">
      <w:r w:rsidRPr="009C33A7">
        <w:t xml:space="preserve">Subsidiariamente, que sejam prestados os esclarecimentos necessários, manifestando-se este Juízo sobre a aplicação integral do </w:t>
      </w:r>
      <w:r w:rsidRPr="009C33A7">
        <w:rPr>
          <w:bCs/>
        </w:rPr>
        <w:t>Tema 1118 do STF</w:t>
      </w:r>
      <w:r w:rsidRPr="009C33A7">
        <w:t>.</w:t>
      </w:r>
    </w:p>
    <w:p w14:paraId="10345563" w14:textId="77777777" w:rsidR="009C33A7" w:rsidRDefault="009C33A7" w:rsidP="00D904C1">
      <w:pPr>
        <w:spacing w:after="0"/>
        <w:ind w:firstLine="0"/>
        <w:jc w:val="center"/>
        <w:rPr>
          <w:rFonts w:eastAsiaTheme="majorEastAsia" w:cstheme="majorBidi"/>
          <w:b/>
          <w:caps/>
          <w:color w:val="324664"/>
          <w:sz w:val="28"/>
          <w:szCs w:val="40"/>
        </w:rPr>
      </w:pPr>
    </w:p>
    <w:p w14:paraId="67CE2FD7" w14:textId="1F656730" w:rsidR="00EB776F" w:rsidRPr="00ED2705" w:rsidRDefault="005322AA" w:rsidP="00D904C1">
      <w:pPr>
        <w:spacing w:after="0"/>
        <w:ind w:firstLine="0"/>
        <w:jc w:val="center"/>
      </w:pPr>
      <w:r w:rsidRPr="00ED2705">
        <w:t>Nestes termos, pede deferimento.</w:t>
      </w:r>
    </w:p>
    <w:p w14:paraId="0EC33627" w14:textId="4C906C73" w:rsidR="00D904C1" w:rsidRDefault="005322AA" w:rsidP="00D904C1">
      <w:pPr>
        <w:spacing w:after="0"/>
        <w:ind w:firstLine="0"/>
        <w:jc w:val="center"/>
      </w:pPr>
      <w:r w:rsidRPr="00ED2705">
        <w:t xml:space="preserve">Natal, </w:t>
      </w:r>
      <w:r w:rsidR="00D377B0" w:rsidRPr="00ED2705">
        <w:t>data do protocolo</w:t>
      </w:r>
      <w:r w:rsidRPr="00ED2705">
        <w:t>.</w:t>
      </w:r>
    </w:p>
    <w:p w14:paraId="0DB466BF" w14:textId="77777777" w:rsidR="00D904C1" w:rsidRPr="00ED2705" w:rsidRDefault="00D904C1" w:rsidP="00D904C1">
      <w:pPr>
        <w:spacing w:after="0"/>
        <w:ind w:firstLine="0"/>
        <w:jc w:val="center"/>
      </w:pPr>
    </w:p>
    <w:p w14:paraId="30E8B3DD" w14:textId="54342CB9" w:rsidR="005322AA" w:rsidRPr="00EB776F" w:rsidRDefault="005322AA" w:rsidP="00D904C1">
      <w:pPr>
        <w:spacing w:after="0"/>
        <w:ind w:firstLine="0"/>
        <w:jc w:val="center"/>
        <w:rPr>
          <w:b/>
          <w:bCs/>
          <w:color w:val="1F3864" w:themeColor="accent1" w:themeShade="80"/>
        </w:rPr>
      </w:pPr>
      <w:r w:rsidRPr="00EB776F">
        <w:rPr>
          <w:b/>
          <w:bCs/>
          <w:color w:val="1F3864" w:themeColor="accent1" w:themeShade="80"/>
        </w:rPr>
        <w:t>MARCOS DÉLLI RIBEIRO RODRIGUES</w:t>
      </w:r>
    </w:p>
    <w:p w14:paraId="47249552" w14:textId="07F8DFA5" w:rsidR="000E07DB" w:rsidRPr="00F32567" w:rsidRDefault="00126F5B" w:rsidP="00D904C1">
      <w:pPr>
        <w:spacing w:after="0"/>
        <w:ind w:firstLine="0"/>
        <w:jc w:val="center"/>
      </w:pPr>
      <w:r w:rsidRPr="00126F5B">
        <w:t>OAB/RN 5.553</w:t>
      </w:r>
    </w:p>
    <w:sectPr w:rsidR="000E07DB" w:rsidRPr="00F32567" w:rsidSect="00E30321">
      <w:headerReference w:type="default" r:id="rId8"/>
      <w:pgSz w:w="11906" w:h="16838"/>
      <w:pgMar w:top="1418" w:right="1134" w:bottom="1247" w:left="1134" w:header="153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BD3B" w14:textId="77777777" w:rsidR="00820627" w:rsidRDefault="00820627" w:rsidP="004F7469">
      <w:pPr>
        <w:spacing w:after="0" w:line="240" w:lineRule="auto"/>
      </w:pPr>
      <w:r>
        <w:separator/>
      </w:r>
    </w:p>
  </w:endnote>
  <w:endnote w:type="continuationSeparator" w:id="0">
    <w:p w14:paraId="4E102244" w14:textId="77777777" w:rsidR="00820627" w:rsidRDefault="00820627" w:rsidP="004F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953F1" w14:textId="77777777" w:rsidR="00820627" w:rsidRDefault="00820627" w:rsidP="004F7469">
      <w:pPr>
        <w:spacing w:after="0" w:line="240" w:lineRule="auto"/>
      </w:pPr>
      <w:r>
        <w:separator/>
      </w:r>
    </w:p>
  </w:footnote>
  <w:footnote w:type="continuationSeparator" w:id="0">
    <w:p w14:paraId="63E96C71" w14:textId="77777777" w:rsidR="00820627" w:rsidRDefault="00820627" w:rsidP="004F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120" w14:textId="67D466D6" w:rsidR="004F7469" w:rsidRDefault="004F7469" w:rsidP="004F7469">
    <w:pPr>
      <w:pStyle w:val="Cabealho"/>
      <w:tabs>
        <w:tab w:val="clear" w:pos="4252"/>
        <w:tab w:val="clear" w:pos="8504"/>
        <w:tab w:val="left" w:pos="1035"/>
      </w:tabs>
    </w:pPr>
    <w:r>
      <w:rPr>
        <w:noProof/>
      </w:rPr>
      <w:drawing>
        <wp:anchor distT="0" distB="0" distL="114300" distR="114300" simplePos="0" relativeHeight="251658240" behindDoc="1" locked="0" layoutInCell="1" allowOverlap="1" wp14:anchorId="29F1FBB4" wp14:editId="39AAE2DD">
          <wp:simplePos x="0" y="0"/>
          <wp:positionH relativeFrom="page">
            <wp:posOffset>16510</wp:posOffset>
          </wp:positionH>
          <wp:positionV relativeFrom="paragraph">
            <wp:posOffset>-949325</wp:posOffset>
          </wp:positionV>
          <wp:extent cx="7543800" cy="10670540"/>
          <wp:effectExtent l="0" t="0" r="0" b="0"/>
          <wp:wrapNone/>
          <wp:docPr id="1434343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74641" name="Imagem 1506674641"/>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5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362D"/>
    <w:multiLevelType w:val="hybridMultilevel"/>
    <w:tmpl w:val="BD867038"/>
    <w:lvl w:ilvl="0" w:tplc="90C8C39C">
      <w:start w:val="1"/>
      <w:numFmt w:val="lowerLetter"/>
      <w:lvlText w:val="%1)"/>
      <w:lvlJc w:val="left"/>
      <w:pPr>
        <w:ind w:left="3615" w:hanging="360"/>
      </w:pPr>
      <w:rPr>
        <w:rFonts w:hint="default"/>
      </w:rPr>
    </w:lvl>
    <w:lvl w:ilvl="1" w:tplc="04160019" w:tentative="1">
      <w:start w:val="1"/>
      <w:numFmt w:val="lowerLetter"/>
      <w:lvlText w:val="%2."/>
      <w:lvlJc w:val="left"/>
      <w:pPr>
        <w:ind w:left="4335" w:hanging="360"/>
      </w:pPr>
    </w:lvl>
    <w:lvl w:ilvl="2" w:tplc="0416001B" w:tentative="1">
      <w:start w:val="1"/>
      <w:numFmt w:val="lowerRoman"/>
      <w:lvlText w:val="%3."/>
      <w:lvlJc w:val="right"/>
      <w:pPr>
        <w:ind w:left="5055" w:hanging="180"/>
      </w:pPr>
    </w:lvl>
    <w:lvl w:ilvl="3" w:tplc="0416000F" w:tentative="1">
      <w:start w:val="1"/>
      <w:numFmt w:val="decimal"/>
      <w:lvlText w:val="%4."/>
      <w:lvlJc w:val="left"/>
      <w:pPr>
        <w:ind w:left="5775" w:hanging="360"/>
      </w:pPr>
    </w:lvl>
    <w:lvl w:ilvl="4" w:tplc="04160019" w:tentative="1">
      <w:start w:val="1"/>
      <w:numFmt w:val="lowerLetter"/>
      <w:lvlText w:val="%5."/>
      <w:lvlJc w:val="left"/>
      <w:pPr>
        <w:ind w:left="6495" w:hanging="360"/>
      </w:pPr>
    </w:lvl>
    <w:lvl w:ilvl="5" w:tplc="0416001B" w:tentative="1">
      <w:start w:val="1"/>
      <w:numFmt w:val="lowerRoman"/>
      <w:lvlText w:val="%6."/>
      <w:lvlJc w:val="right"/>
      <w:pPr>
        <w:ind w:left="7215" w:hanging="180"/>
      </w:pPr>
    </w:lvl>
    <w:lvl w:ilvl="6" w:tplc="0416000F" w:tentative="1">
      <w:start w:val="1"/>
      <w:numFmt w:val="decimal"/>
      <w:lvlText w:val="%7."/>
      <w:lvlJc w:val="left"/>
      <w:pPr>
        <w:ind w:left="7935" w:hanging="360"/>
      </w:pPr>
    </w:lvl>
    <w:lvl w:ilvl="7" w:tplc="04160019" w:tentative="1">
      <w:start w:val="1"/>
      <w:numFmt w:val="lowerLetter"/>
      <w:lvlText w:val="%8."/>
      <w:lvlJc w:val="left"/>
      <w:pPr>
        <w:ind w:left="8655" w:hanging="360"/>
      </w:pPr>
    </w:lvl>
    <w:lvl w:ilvl="8" w:tplc="0416001B" w:tentative="1">
      <w:start w:val="1"/>
      <w:numFmt w:val="lowerRoman"/>
      <w:lvlText w:val="%9."/>
      <w:lvlJc w:val="right"/>
      <w:pPr>
        <w:ind w:left="9375" w:hanging="180"/>
      </w:pPr>
    </w:lvl>
  </w:abstractNum>
  <w:abstractNum w:abstractNumId="1" w15:restartNumberingAfterBreak="0">
    <w:nsid w:val="076E2856"/>
    <w:multiLevelType w:val="hybridMultilevel"/>
    <w:tmpl w:val="48B6CD9E"/>
    <w:lvl w:ilvl="0" w:tplc="DAB4EF62">
      <w:start w:val="1"/>
      <w:numFmt w:val="upperRoman"/>
      <w:pStyle w:val="Ttulo1"/>
      <w:lvlText w:val="%1."/>
      <w:lvlJc w:val="right"/>
      <w:pPr>
        <w:ind w:left="928" w:hanging="360"/>
      </w:pPr>
      <w:rPr>
        <w:b/>
        <w:bCs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211B2E"/>
    <w:multiLevelType w:val="multilevel"/>
    <w:tmpl w:val="C368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C5CF6"/>
    <w:multiLevelType w:val="hybridMultilevel"/>
    <w:tmpl w:val="F7F886F6"/>
    <w:lvl w:ilvl="0" w:tplc="04160017">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1853585F"/>
    <w:multiLevelType w:val="hybridMultilevel"/>
    <w:tmpl w:val="AAF4E736"/>
    <w:lvl w:ilvl="0" w:tplc="F260DA6A">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5" w15:restartNumberingAfterBreak="0">
    <w:nsid w:val="232616AB"/>
    <w:multiLevelType w:val="hybridMultilevel"/>
    <w:tmpl w:val="C05059FE"/>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6" w15:restartNumberingAfterBreak="0">
    <w:nsid w:val="26F06C73"/>
    <w:multiLevelType w:val="multilevel"/>
    <w:tmpl w:val="AF44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ED7214"/>
    <w:multiLevelType w:val="multilevel"/>
    <w:tmpl w:val="0CBAC10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63F0F"/>
    <w:multiLevelType w:val="multilevel"/>
    <w:tmpl w:val="92D8E69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600688"/>
    <w:multiLevelType w:val="hybridMultilevel"/>
    <w:tmpl w:val="98FED59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A216628"/>
    <w:multiLevelType w:val="multilevel"/>
    <w:tmpl w:val="B8FE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B68F3"/>
    <w:multiLevelType w:val="hybridMultilevel"/>
    <w:tmpl w:val="65782376"/>
    <w:lvl w:ilvl="0" w:tplc="B1266B22">
      <w:start w:val="1"/>
      <w:numFmt w:val="lowerLetter"/>
      <w:lvlText w:val="%1)"/>
      <w:lvlJc w:val="left"/>
      <w:pPr>
        <w:ind w:left="1260" w:hanging="36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2" w15:restartNumberingAfterBreak="0">
    <w:nsid w:val="6D686B4D"/>
    <w:multiLevelType w:val="hybridMultilevel"/>
    <w:tmpl w:val="4C98D738"/>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9A469F3"/>
    <w:multiLevelType w:val="multilevel"/>
    <w:tmpl w:val="D93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9B45A0"/>
    <w:multiLevelType w:val="multilevel"/>
    <w:tmpl w:val="A7E0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067931">
    <w:abstractNumId w:val="1"/>
  </w:num>
  <w:num w:numId="2" w16cid:durableId="169568204">
    <w:abstractNumId w:val="11"/>
  </w:num>
  <w:num w:numId="3" w16cid:durableId="1568295371">
    <w:abstractNumId w:val="5"/>
  </w:num>
  <w:num w:numId="4" w16cid:durableId="260645609">
    <w:abstractNumId w:val="3"/>
  </w:num>
  <w:num w:numId="5" w16cid:durableId="967901620">
    <w:abstractNumId w:val="13"/>
  </w:num>
  <w:num w:numId="6" w16cid:durableId="904952506">
    <w:abstractNumId w:val="1"/>
  </w:num>
  <w:num w:numId="7" w16cid:durableId="1416241555">
    <w:abstractNumId w:val="1"/>
  </w:num>
  <w:num w:numId="8" w16cid:durableId="1841582897">
    <w:abstractNumId w:val="1"/>
  </w:num>
  <w:num w:numId="9" w16cid:durableId="1963029913">
    <w:abstractNumId w:val="14"/>
  </w:num>
  <w:num w:numId="10" w16cid:durableId="1369522965">
    <w:abstractNumId w:val="1"/>
  </w:num>
  <w:num w:numId="11" w16cid:durableId="1944147749">
    <w:abstractNumId w:val="1"/>
  </w:num>
  <w:num w:numId="12" w16cid:durableId="1168978555">
    <w:abstractNumId w:val="1"/>
  </w:num>
  <w:num w:numId="13" w16cid:durableId="727268335">
    <w:abstractNumId w:val="7"/>
  </w:num>
  <w:num w:numId="14" w16cid:durableId="951860074">
    <w:abstractNumId w:val="6"/>
  </w:num>
  <w:num w:numId="15" w16cid:durableId="1090004836">
    <w:abstractNumId w:val="1"/>
  </w:num>
  <w:num w:numId="16" w16cid:durableId="887496483">
    <w:abstractNumId w:val="1"/>
  </w:num>
  <w:num w:numId="17" w16cid:durableId="350491068">
    <w:abstractNumId w:val="1"/>
  </w:num>
  <w:num w:numId="18" w16cid:durableId="527373885">
    <w:abstractNumId w:val="1"/>
  </w:num>
  <w:num w:numId="19" w16cid:durableId="1789200639">
    <w:abstractNumId w:val="8"/>
  </w:num>
  <w:num w:numId="20" w16cid:durableId="782462163">
    <w:abstractNumId w:val="1"/>
  </w:num>
  <w:num w:numId="21" w16cid:durableId="1763796291">
    <w:abstractNumId w:val="1"/>
  </w:num>
  <w:num w:numId="22" w16cid:durableId="220137382">
    <w:abstractNumId w:val="1"/>
  </w:num>
  <w:num w:numId="23" w16cid:durableId="627976262">
    <w:abstractNumId w:val="9"/>
  </w:num>
  <w:num w:numId="24" w16cid:durableId="1503425039">
    <w:abstractNumId w:val="1"/>
  </w:num>
  <w:num w:numId="25" w16cid:durableId="1946158282">
    <w:abstractNumId w:val="4"/>
  </w:num>
  <w:num w:numId="26" w16cid:durableId="1305895170">
    <w:abstractNumId w:val="0"/>
  </w:num>
  <w:num w:numId="27" w16cid:durableId="20324386">
    <w:abstractNumId w:val="12"/>
  </w:num>
  <w:num w:numId="28" w16cid:durableId="1305046196">
    <w:abstractNumId w:val="10"/>
  </w:num>
  <w:num w:numId="29" w16cid:durableId="1167751132">
    <w:abstractNumId w:val="2"/>
  </w:num>
  <w:num w:numId="30" w16cid:durableId="5989191">
    <w:abstractNumId w:val="1"/>
  </w:num>
  <w:num w:numId="31" w16cid:durableId="663163168">
    <w:abstractNumId w:val="1"/>
  </w:num>
  <w:num w:numId="32" w16cid:durableId="1639532110">
    <w:abstractNumId w:val="1"/>
  </w:num>
  <w:num w:numId="33" w16cid:durableId="139338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69"/>
    <w:rsid w:val="00002E47"/>
    <w:rsid w:val="000053EE"/>
    <w:rsid w:val="000157F9"/>
    <w:rsid w:val="00025E07"/>
    <w:rsid w:val="00026CB7"/>
    <w:rsid w:val="00032956"/>
    <w:rsid w:val="00033416"/>
    <w:rsid w:val="00043506"/>
    <w:rsid w:val="000657B7"/>
    <w:rsid w:val="00070B13"/>
    <w:rsid w:val="0007497D"/>
    <w:rsid w:val="00076B51"/>
    <w:rsid w:val="00095420"/>
    <w:rsid w:val="000A7666"/>
    <w:rsid w:val="000B0627"/>
    <w:rsid w:val="000B363B"/>
    <w:rsid w:val="000B59DF"/>
    <w:rsid w:val="000C6013"/>
    <w:rsid w:val="000D153F"/>
    <w:rsid w:val="000E07DB"/>
    <w:rsid w:val="000E1025"/>
    <w:rsid w:val="000E123D"/>
    <w:rsid w:val="000E1B20"/>
    <w:rsid w:val="000E6FB8"/>
    <w:rsid w:val="000F50B6"/>
    <w:rsid w:val="00106D3E"/>
    <w:rsid w:val="00126F5B"/>
    <w:rsid w:val="00132E62"/>
    <w:rsid w:val="00136BC8"/>
    <w:rsid w:val="00146483"/>
    <w:rsid w:val="00163ACC"/>
    <w:rsid w:val="0016743D"/>
    <w:rsid w:val="00177397"/>
    <w:rsid w:val="00180BCF"/>
    <w:rsid w:val="00183906"/>
    <w:rsid w:val="00195A9A"/>
    <w:rsid w:val="001A2E87"/>
    <w:rsid w:val="001B7B18"/>
    <w:rsid w:val="001C36E3"/>
    <w:rsid w:val="001C4AEB"/>
    <w:rsid w:val="001D762B"/>
    <w:rsid w:val="001E04C8"/>
    <w:rsid w:val="001E1DAC"/>
    <w:rsid w:val="001F28A0"/>
    <w:rsid w:val="001F29FA"/>
    <w:rsid w:val="001F4A59"/>
    <w:rsid w:val="002070B6"/>
    <w:rsid w:val="00224AF9"/>
    <w:rsid w:val="0022775B"/>
    <w:rsid w:val="00230B3B"/>
    <w:rsid w:val="00245747"/>
    <w:rsid w:val="00255631"/>
    <w:rsid w:val="0026079C"/>
    <w:rsid w:val="00272C4A"/>
    <w:rsid w:val="00273B55"/>
    <w:rsid w:val="00274409"/>
    <w:rsid w:val="00286AA6"/>
    <w:rsid w:val="002A3688"/>
    <w:rsid w:val="002B06AB"/>
    <w:rsid w:val="002C0EF0"/>
    <w:rsid w:val="002C347E"/>
    <w:rsid w:val="002D2644"/>
    <w:rsid w:val="002D763D"/>
    <w:rsid w:val="002F7ACB"/>
    <w:rsid w:val="00300146"/>
    <w:rsid w:val="0031151E"/>
    <w:rsid w:val="00312CDB"/>
    <w:rsid w:val="00331D16"/>
    <w:rsid w:val="00334B46"/>
    <w:rsid w:val="0036051A"/>
    <w:rsid w:val="003677BE"/>
    <w:rsid w:val="00372776"/>
    <w:rsid w:val="00374A74"/>
    <w:rsid w:val="0038445D"/>
    <w:rsid w:val="003849E3"/>
    <w:rsid w:val="003935D1"/>
    <w:rsid w:val="003A463F"/>
    <w:rsid w:val="003B252E"/>
    <w:rsid w:val="003B2E6D"/>
    <w:rsid w:val="003C6CDB"/>
    <w:rsid w:val="003E36B8"/>
    <w:rsid w:val="003E6E89"/>
    <w:rsid w:val="003F17F4"/>
    <w:rsid w:val="003F3DF0"/>
    <w:rsid w:val="0041076F"/>
    <w:rsid w:val="00410B1A"/>
    <w:rsid w:val="004134C2"/>
    <w:rsid w:val="0041472B"/>
    <w:rsid w:val="00414DEF"/>
    <w:rsid w:val="004177D4"/>
    <w:rsid w:val="00425D40"/>
    <w:rsid w:val="004317F8"/>
    <w:rsid w:val="00436C51"/>
    <w:rsid w:val="004434CA"/>
    <w:rsid w:val="00445DBE"/>
    <w:rsid w:val="00446773"/>
    <w:rsid w:val="00462A60"/>
    <w:rsid w:val="00465490"/>
    <w:rsid w:val="00466FBE"/>
    <w:rsid w:val="00474D4A"/>
    <w:rsid w:val="004948A9"/>
    <w:rsid w:val="00495793"/>
    <w:rsid w:val="004A6061"/>
    <w:rsid w:val="004A68CA"/>
    <w:rsid w:val="004A6AED"/>
    <w:rsid w:val="004D5AA9"/>
    <w:rsid w:val="004E7974"/>
    <w:rsid w:val="004F7469"/>
    <w:rsid w:val="00510B1D"/>
    <w:rsid w:val="00511AF6"/>
    <w:rsid w:val="00514089"/>
    <w:rsid w:val="00516A8D"/>
    <w:rsid w:val="00523288"/>
    <w:rsid w:val="00532058"/>
    <w:rsid w:val="005322AA"/>
    <w:rsid w:val="00536E3D"/>
    <w:rsid w:val="00550EAF"/>
    <w:rsid w:val="00582BF9"/>
    <w:rsid w:val="0058771F"/>
    <w:rsid w:val="00591329"/>
    <w:rsid w:val="005972DA"/>
    <w:rsid w:val="005A23B0"/>
    <w:rsid w:val="005B4523"/>
    <w:rsid w:val="005B6DD0"/>
    <w:rsid w:val="005B793B"/>
    <w:rsid w:val="005C3794"/>
    <w:rsid w:val="005D51F4"/>
    <w:rsid w:val="005E3562"/>
    <w:rsid w:val="005E3649"/>
    <w:rsid w:val="005F2926"/>
    <w:rsid w:val="0061222C"/>
    <w:rsid w:val="00612A58"/>
    <w:rsid w:val="0063057C"/>
    <w:rsid w:val="00631400"/>
    <w:rsid w:val="00635542"/>
    <w:rsid w:val="00651E3B"/>
    <w:rsid w:val="00655F68"/>
    <w:rsid w:val="00667E43"/>
    <w:rsid w:val="006A1642"/>
    <w:rsid w:val="006A2DF5"/>
    <w:rsid w:val="006B0695"/>
    <w:rsid w:val="006B3AE0"/>
    <w:rsid w:val="006B4250"/>
    <w:rsid w:val="006B6BC9"/>
    <w:rsid w:val="006D5714"/>
    <w:rsid w:val="006E1C14"/>
    <w:rsid w:val="006E2168"/>
    <w:rsid w:val="006E2D26"/>
    <w:rsid w:val="006E32E7"/>
    <w:rsid w:val="006E36E9"/>
    <w:rsid w:val="006E38D6"/>
    <w:rsid w:val="006E4108"/>
    <w:rsid w:val="006E7673"/>
    <w:rsid w:val="006E7CF7"/>
    <w:rsid w:val="006F2013"/>
    <w:rsid w:val="006F542D"/>
    <w:rsid w:val="00724101"/>
    <w:rsid w:val="0074076F"/>
    <w:rsid w:val="007462AB"/>
    <w:rsid w:val="00747AB3"/>
    <w:rsid w:val="0076395B"/>
    <w:rsid w:val="007755B1"/>
    <w:rsid w:val="00782861"/>
    <w:rsid w:val="007868C6"/>
    <w:rsid w:val="007954E3"/>
    <w:rsid w:val="007969ED"/>
    <w:rsid w:val="007A14D5"/>
    <w:rsid w:val="007A2670"/>
    <w:rsid w:val="007A2F8D"/>
    <w:rsid w:val="007C3C8B"/>
    <w:rsid w:val="007C48B3"/>
    <w:rsid w:val="007F612A"/>
    <w:rsid w:val="0080281F"/>
    <w:rsid w:val="0081644E"/>
    <w:rsid w:val="00816BD1"/>
    <w:rsid w:val="00820627"/>
    <w:rsid w:val="00823A82"/>
    <w:rsid w:val="008300B5"/>
    <w:rsid w:val="0083501A"/>
    <w:rsid w:val="00841829"/>
    <w:rsid w:val="00842B3F"/>
    <w:rsid w:val="0084314B"/>
    <w:rsid w:val="00847876"/>
    <w:rsid w:val="00865227"/>
    <w:rsid w:val="0086678A"/>
    <w:rsid w:val="008767F3"/>
    <w:rsid w:val="00881B7F"/>
    <w:rsid w:val="00886B1D"/>
    <w:rsid w:val="008932C0"/>
    <w:rsid w:val="008A6670"/>
    <w:rsid w:val="008C25A6"/>
    <w:rsid w:val="008C3F05"/>
    <w:rsid w:val="008C4164"/>
    <w:rsid w:val="008E0955"/>
    <w:rsid w:val="008F1D06"/>
    <w:rsid w:val="008F5BF1"/>
    <w:rsid w:val="00903AE5"/>
    <w:rsid w:val="00907283"/>
    <w:rsid w:val="009109B0"/>
    <w:rsid w:val="009340B0"/>
    <w:rsid w:val="0094141D"/>
    <w:rsid w:val="00942958"/>
    <w:rsid w:val="00946269"/>
    <w:rsid w:val="009625B5"/>
    <w:rsid w:val="009B63B7"/>
    <w:rsid w:val="009C0007"/>
    <w:rsid w:val="009C0E7B"/>
    <w:rsid w:val="009C33A7"/>
    <w:rsid w:val="009C4130"/>
    <w:rsid w:val="009D442E"/>
    <w:rsid w:val="009D4FBD"/>
    <w:rsid w:val="009D5E3B"/>
    <w:rsid w:val="009D5EC1"/>
    <w:rsid w:val="009E63F0"/>
    <w:rsid w:val="009E6E6C"/>
    <w:rsid w:val="009F371B"/>
    <w:rsid w:val="00A01D31"/>
    <w:rsid w:val="00A03BFD"/>
    <w:rsid w:val="00A07198"/>
    <w:rsid w:val="00A20EDC"/>
    <w:rsid w:val="00A21F56"/>
    <w:rsid w:val="00A25437"/>
    <w:rsid w:val="00A33536"/>
    <w:rsid w:val="00A44134"/>
    <w:rsid w:val="00A51A51"/>
    <w:rsid w:val="00A75938"/>
    <w:rsid w:val="00A8238A"/>
    <w:rsid w:val="00A87270"/>
    <w:rsid w:val="00AB380A"/>
    <w:rsid w:val="00AC14A3"/>
    <w:rsid w:val="00AC1859"/>
    <w:rsid w:val="00AC1C43"/>
    <w:rsid w:val="00AC5646"/>
    <w:rsid w:val="00AD0277"/>
    <w:rsid w:val="00AD09A1"/>
    <w:rsid w:val="00AD31D3"/>
    <w:rsid w:val="00AD353C"/>
    <w:rsid w:val="00AD3ADA"/>
    <w:rsid w:val="00AE3EE6"/>
    <w:rsid w:val="00AF2B63"/>
    <w:rsid w:val="00AF6A3D"/>
    <w:rsid w:val="00AF7E71"/>
    <w:rsid w:val="00B02728"/>
    <w:rsid w:val="00B04556"/>
    <w:rsid w:val="00B04CC8"/>
    <w:rsid w:val="00B04E6D"/>
    <w:rsid w:val="00B153B3"/>
    <w:rsid w:val="00B1594F"/>
    <w:rsid w:val="00B16143"/>
    <w:rsid w:val="00B302B6"/>
    <w:rsid w:val="00B365E0"/>
    <w:rsid w:val="00B50F4E"/>
    <w:rsid w:val="00B5412C"/>
    <w:rsid w:val="00B61A79"/>
    <w:rsid w:val="00B74116"/>
    <w:rsid w:val="00B75EB4"/>
    <w:rsid w:val="00B8262D"/>
    <w:rsid w:val="00B848DD"/>
    <w:rsid w:val="00B85D8A"/>
    <w:rsid w:val="00B86E1E"/>
    <w:rsid w:val="00B87FC0"/>
    <w:rsid w:val="00BC65F9"/>
    <w:rsid w:val="00BD0B5B"/>
    <w:rsid w:val="00BD2F8B"/>
    <w:rsid w:val="00BD2FD0"/>
    <w:rsid w:val="00BD59D9"/>
    <w:rsid w:val="00C00E8E"/>
    <w:rsid w:val="00C012E2"/>
    <w:rsid w:val="00C1185B"/>
    <w:rsid w:val="00C205ED"/>
    <w:rsid w:val="00C211B0"/>
    <w:rsid w:val="00C23FAF"/>
    <w:rsid w:val="00C258A3"/>
    <w:rsid w:val="00C30814"/>
    <w:rsid w:val="00C7229C"/>
    <w:rsid w:val="00C73B07"/>
    <w:rsid w:val="00C756D0"/>
    <w:rsid w:val="00C8141C"/>
    <w:rsid w:val="00C84B31"/>
    <w:rsid w:val="00C87C56"/>
    <w:rsid w:val="00C90A3F"/>
    <w:rsid w:val="00C9433D"/>
    <w:rsid w:val="00C9602B"/>
    <w:rsid w:val="00CC2B42"/>
    <w:rsid w:val="00CC505C"/>
    <w:rsid w:val="00CD3F8B"/>
    <w:rsid w:val="00CE4782"/>
    <w:rsid w:val="00CF1735"/>
    <w:rsid w:val="00CF3233"/>
    <w:rsid w:val="00CF6D4F"/>
    <w:rsid w:val="00D03559"/>
    <w:rsid w:val="00D21D53"/>
    <w:rsid w:val="00D22AE2"/>
    <w:rsid w:val="00D310DA"/>
    <w:rsid w:val="00D377B0"/>
    <w:rsid w:val="00D40492"/>
    <w:rsid w:val="00D42906"/>
    <w:rsid w:val="00D43225"/>
    <w:rsid w:val="00D43F40"/>
    <w:rsid w:val="00D64276"/>
    <w:rsid w:val="00D6510F"/>
    <w:rsid w:val="00D75884"/>
    <w:rsid w:val="00D84046"/>
    <w:rsid w:val="00D904AE"/>
    <w:rsid w:val="00D904C1"/>
    <w:rsid w:val="00DA0A65"/>
    <w:rsid w:val="00DA3449"/>
    <w:rsid w:val="00DB34FA"/>
    <w:rsid w:val="00DB4B86"/>
    <w:rsid w:val="00DC2E06"/>
    <w:rsid w:val="00DE4FAC"/>
    <w:rsid w:val="00DF22F8"/>
    <w:rsid w:val="00DF3B13"/>
    <w:rsid w:val="00DF66E2"/>
    <w:rsid w:val="00E02211"/>
    <w:rsid w:val="00E076CF"/>
    <w:rsid w:val="00E133CA"/>
    <w:rsid w:val="00E205F2"/>
    <w:rsid w:val="00E261B0"/>
    <w:rsid w:val="00E30321"/>
    <w:rsid w:val="00E31E5A"/>
    <w:rsid w:val="00E37D9D"/>
    <w:rsid w:val="00E443AE"/>
    <w:rsid w:val="00E51821"/>
    <w:rsid w:val="00E6053F"/>
    <w:rsid w:val="00E609B9"/>
    <w:rsid w:val="00E70E93"/>
    <w:rsid w:val="00E873A7"/>
    <w:rsid w:val="00E8772B"/>
    <w:rsid w:val="00E93BE4"/>
    <w:rsid w:val="00EA5F4D"/>
    <w:rsid w:val="00EB259C"/>
    <w:rsid w:val="00EB776F"/>
    <w:rsid w:val="00EC532F"/>
    <w:rsid w:val="00ED2705"/>
    <w:rsid w:val="00EE1800"/>
    <w:rsid w:val="00EE3108"/>
    <w:rsid w:val="00F05E04"/>
    <w:rsid w:val="00F23DE2"/>
    <w:rsid w:val="00F26901"/>
    <w:rsid w:val="00F3080C"/>
    <w:rsid w:val="00F31F88"/>
    <w:rsid w:val="00F32249"/>
    <w:rsid w:val="00F32567"/>
    <w:rsid w:val="00F33DF6"/>
    <w:rsid w:val="00F4735A"/>
    <w:rsid w:val="00F60ECC"/>
    <w:rsid w:val="00F646E9"/>
    <w:rsid w:val="00F665E2"/>
    <w:rsid w:val="00F70C1F"/>
    <w:rsid w:val="00F7612E"/>
    <w:rsid w:val="00F80678"/>
    <w:rsid w:val="00F866D8"/>
    <w:rsid w:val="00F91C83"/>
    <w:rsid w:val="00F94ACE"/>
    <w:rsid w:val="00F974A6"/>
    <w:rsid w:val="00FA4768"/>
    <w:rsid w:val="00FD04CF"/>
    <w:rsid w:val="00FF4A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2D85B"/>
  <w15:chartTrackingRefBased/>
  <w15:docId w15:val="{B349F1A0-8131-4ED3-A58B-3188FE0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drão"/>
    <w:qFormat/>
    <w:rsid w:val="009C33A7"/>
    <w:pPr>
      <w:ind w:firstLine="709"/>
      <w:jc w:val="both"/>
    </w:pPr>
    <w:rPr>
      <w:rFonts w:ascii="Palatino Linotype" w:hAnsi="Palatino Linotype"/>
      <w:color w:val="000000" w:themeColor="text1"/>
    </w:rPr>
  </w:style>
  <w:style w:type="paragraph" w:styleId="Ttulo1">
    <w:name w:val="heading 1"/>
    <w:basedOn w:val="Normal"/>
    <w:next w:val="Normal"/>
    <w:link w:val="Ttulo1Char"/>
    <w:uiPriority w:val="9"/>
    <w:qFormat/>
    <w:rsid w:val="00F7612E"/>
    <w:pPr>
      <w:keepNext/>
      <w:keepLines/>
      <w:numPr>
        <w:numId w:val="1"/>
      </w:numPr>
      <w:spacing w:before="160" w:after="80"/>
      <w:outlineLvl w:val="0"/>
    </w:pPr>
    <w:rPr>
      <w:rFonts w:eastAsiaTheme="majorEastAsia" w:cstheme="majorBidi"/>
      <w:b/>
      <w:caps/>
      <w:color w:val="324664"/>
      <w:sz w:val="28"/>
      <w:szCs w:val="40"/>
    </w:rPr>
  </w:style>
  <w:style w:type="paragraph" w:styleId="Ttulo2">
    <w:name w:val="heading 2"/>
    <w:basedOn w:val="Normal"/>
    <w:next w:val="Normal"/>
    <w:link w:val="Ttulo2Char"/>
    <w:uiPriority w:val="9"/>
    <w:unhideWhenUsed/>
    <w:qFormat/>
    <w:rsid w:val="00F7612E"/>
    <w:pPr>
      <w:keepNext/>
      <w:keepLines/>
      <w:spacing w:before="80" w:line="240" w:lineRule="auto"/>
      <w:ind w:firstLine="0"/>
      <w:outlineLvl w:val="1"/>
    </w:pPr>
    <w:rPr>
      <w:rFonts w:eastAsiaTheme="majorEastAsia" w:cstheme="majorBidi"/>
      <w:b/>
      <w:i/>
      <w:caps/>
      <w:color w:val="324664"/>
      <w:sz w:val="26"/>
      <w:szCs w:val="32"/>
    </w:rPr>
  </w:style>
  <w:style w:type="paragraph" w:styleId="Ttulo3">
    <w:name w:val="heading 3"/>
    <w:basedOn w:val="Normal"/>
    <w:next w:val="Normal"/>
    <w:link w:val="Ttulo3Char"/>
    <w:uiPriority w:val="9"/>
    <w:unhideWhenUsed/>
    <w:qFormat/>
    <w:rsid w:val="00026CB7"/>
    <w:pPr>
      <w:keepNext/>
      <w:keepLines/>
      <w:spacing w:before="160" w:line="240" w:lineRule="auto"/>
      <w:ind w:firstLine="0"/>
      <w:jc w:val="center"/>
      <w:outlineLvl w:val="2"/>
    </w:pPr>
    <w:rPr>
      <w:rFonts w:eastAsiaTheme="majorEastAsia" w:cstheme="majorBidi"/>
      <w:b/>
      <w:caps/>
      <w:color w:val="324664"/>
      <w:sz w:val="40"/>
      <w:szCs w:val="28"/>
    </w:rPr>
  </w:style>
  <w:style w:type="paragraph" w:styleId="Ttulo4">
    <w:name w:val="heading 4"/>
    <w:aliases w:val="Endereçamento"/>
    <w:basedOn w:val="Normal"/>
    <w:next w:val="Normal"/>
    <w:link w:val="Ttulo4Char"/>
    <w:uiPriority w:val="9"/>
    <w:unhideWhenUsed/>
    <w:qFormat/>
    <w:rsid w:val="00B85D8A"/>
    <w:pPr>
      <w:keepNext/>
      <w:keepLines/>
      <w:spacing w:line="240" w:lineRule="auto"/>
      <w:ind w:firstLine="0"/>
      <w:outlineLvl w:val="3"/>
    </w:pPr>
    <w:rPr>
      <w:rFonts w:eastAsiaTheme="majorEastAsia" w:cstheme="majorBidi"/>
      <w:b/>
      <w:iCs/>
      <w:caps/>
      <w:color w:val="324664"/>
    </w:rPr>
  </w:style>
  <w:style w:type="paragraph" w:styleId="Ttulo5">
    <w:name w:val="heading 5"/>
    <w:basedOn w:val="Normal"/>
    <w:next w:val="Normal"/>
    <w:link w:val="Ttulo5Char"/>
    <w:uiPriority w:val="9"/>
    <w:semiHidden/>
    <w:unhideWhenUsed/>
    <w:qFormat/>
    <w:rsid w:val="004F746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4F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F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F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F746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7612E"/>
    <w:rPr>
      <w:rFonts w:ascii="Palatino Linotype" w:eastAsiaTheme="majorEastAsia" w:hAnsi="Palatino Linotype" w:cstheme="majorBidi"/>
      <w:b/>
      <w:caps/>
      <w:color w:val="324664"/>
      <w:sz w:val="28"/>
      <w:szCs w:val="40"/>
    </w:rPr>
  </w:style>
  <w:style w:type="character" w:customStyle="1" w:styleId="Ttulo2Char">
    <w:name w:val="Título 2 Char"/>
    <w:basedOn w:val="Fontepargpadro"/>
    <w:link w:val="Ttulo2"/>
    <w:uiPriority w:val="9"/>
    <w:rsid w:val="00F7612E"/>
    <w:rPr>
      <w:rFonts w:ascii="Palatino Linotype" w:eastAsiaTheme="majorEastAsia" w:hAnsi="Palatino Linotype" w:cstheme="majorBidi"/>
      <w:b/>
      <w:i/>
      <w:caps/>
      <w:color w:val="324664"/>
      <w:sz w:val="26"/>
      <w:szCs w:val="32"/>
    </w:rPr>
  </w:style>
  <w:style w:type="character" w:customStyle="1" w:styleId="Ttulo3Char">
    <w:name w:val="Título 3 Char"/>
    <w:basedOn w:val="Fontepargpadro"/>
    <w:link w:val="Ttulo3"/>
    <w:uiPriority w:val="9"/>
    <w:rsid w:val="00026CB7"/>
    <w:rPr>
      <w:rFonts w:ascii="Palatino Linotype" w:eastAsiaTheme="majorEastAsia" w:hAnsi="Palatino Linotype" w:cstheme="majorBidi"/>
      <w:b/>
      <w:caps/>
      <w:color w:val="324664"/>
      <w:sz w:val="40"/>
      <w:szCs w:val="28"/>
    </w:rPr>
  </w:style>
  <w:style w:type="character" w:customStyle="1" w:styleId="Ttulo4Char">
    <w:name w:val="Título 4 Char"/>
    <w:aliases w:val="Endereçamento Char"/>
    <w:basedOn w:val="Fontepargpadro"/>
    <w:link w:val="Ttulo4"/>
    <w:uiPriority w:val="9"/>
    <w:rsid w:val="00B85D8A"/>
    <w:rPr>
      <w:rFonts w:ascii="Palatino Linotype" w:eastAsiaTheme="majorEastAsia" w:hAnsi="Palatino Linotype" w:cstheme="majorBidi"/>
      <w:b/>
      <w:iCs/>
      <w:caps/>
      <w:color w:val="324664"/>
    </w:rPr>
  </w:style>
  <w:style w:type="character" w:customStyle="1" w:styleId="Ttulo5Char">
    <w:name w:val="Título 5 Char"/>
    <w:basedOn w:val="Fontepargpadro"/>
    <w:link w:val="Ttulo5"/>
    <w:uiPriority w:val="9"/>
    <w:semiHidden/>
    <w:rsid w:val="004F746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4F746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F746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F746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F7469"/>
    <w:rPr>
      <w:rFonts w:eastAsiaTheme="majorEastAsia" w:cstheme="majorBidi"/>
      <w:color w:val="272727" w:themeColor="text1" w:themeTint="D8"/>
    </w:rPr>
  </w:style>
  <w:style w:type="paragraph" w:styleId="Ttulo">
    <w:name w:val="Title"/>
    <w:basedOn w:val="Normal"/>
    <w:next w:val="Normal"/>
    <w:link w:val="TtuloChar"/>
    <w:uiPriority w:val="10"/>
    <w:qFormat/>
    <w:rsid w:val="004F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F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F7469"/>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F746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F7469"/>
    <w:pPr>
      <w:spacing w:before="160"/>
      <w:jc w:val="center"/>
    </w:pPr>
    <w:rPr>
      <w:i/>
      <w:iCs/>
      <w:color w:val="404040" w:themeColor="text1" w:themeTint="BF"/>
    </w:rPr>
  </w:style>
  <w:style w:type="character" w:customStyle="1" w:styleId="CitaoChar">
    <w:name w:val="Citação Char"/>
    <w:basedOn w:val="Fontepargpadro"/>
    <w:link w:val="Citao"/>
    <w:uiPriority w:val="29"/>
    <w:rsid w:val="004F7469"/>
    <w:rPr>
      <w:i/>
      <w:iCs/>
      <w:color w:val="404040" w:themeColor="text1" w:themeTint="BF"/>
    </w:rPr>
  </w:style>
  <w:style w:type="paragraph" w:styleId="PargrafodaLista">
    <w:name w:val="List Paragraph"/>
    <w:basedOn w:val="Normal"/>
    <w:uiPriority w:val="34"/>
    <w:qFormat/>
    <w:rsid w:val="004F7469"/>
    <w:pPr>
      <w:ind w:left="720"/>
      <w:contextualSpacing/>
    </w:pPr>
  </w:style>
  <w:style w:type="character" w:styleId="nfaseIntensa">
    <w:name w:val="Intense Emphasis"/>
    <w:basedOn w:val="Fontepargpadro"/>
    <w:uiPriority w:val="21"/>
    <w:qFormat/>
    <w:rsid w:val="004F7469"/>
    <w:rPr>
      <w:i/>
      <w:iCs/>
      <w:color w:val="2F5496" w:themeColor="accent1" w:themeShade="BF"/>
    </w:rPr>
  </w:style>
  <w:style w:type="paragraph" w:styleId="CitaoIntensa">
    <w:name w:val="Intense Quote"/>
    <w:basedOn w:val="Normal"/>
    <w:next w:val="Normal"/>
    <w:link w:val="CitaoIntensaChar"/>
    <w:uiPriority w:val="30"/>
    <w:qFormat/>
    <w:rsid w:val="004F7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4F7469"/>
    <w:rPr>
      <w:i/>
      <w:iCs/>
      <w:color w:val="2F5496" w:themeColor="accent1" w:themeShade="BF"/>
    </w:rPr>
  </w:style>
  <w:style w:type="character" w:styleId="RefernciaIntensa">
    <w:name w:val="Intense Reference"/>
    <w:basedOn w:val="Fontepargpadro"/>
    <w:uiPriority w:val="32"/>
    <w:qFormat/>
    <w:rsid w:val="004F7469"/>
    <w:rPr>
      <w:b/>
      <w:bCs/>
      <w:smallCaps/>
      <w:color w:val="2F5496" w:themeColor="accent1" w:themeShade="BF"/>
      <w:spacing w:val="5"/>
    </w:rPr>
  </w:style>
  <w:style w:type="paragraph" w:styleId="Cabealho">
    <w:name w:val="header"/>
    <w:basedOn w:val="Normal"/>
    <w:link w:val="CabealhoChar"/>
    <w:uiPriority w:val="99"/>
    <w:unhideWhenUsed/>
    <w:rsid w:val="004F74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F7469"/>
  </w:style>
  <w:style w:type="paragraph" w:styleId="Rodap">
    <w:name w:val="footer"/>
    <w:basedOn w:val="Normal"/>
    <w:link w:val="RodapChar"/>
    <w:uiPriority w:val="99"/>
    <w:unhideWhenUsed/>
    <w:rsid w:val="004F7469"/>
    <w:pPr>
      <w:tabs>
        <w:tab w:val="center" w:pos="4252"/>
        <w:tab w:val="right" w:pos="8504"/>
      </w:tabs>
      <w:spacing w:after="0" w:line="240" w:lineRule="auto"/>
    </w:pPr>
  </w:style>
  <w:style w:type="character" w:customStyle="1" w:styleId="RodapChar">
    <w:name w:val="Rodapé Char"/>
    <w:basedOn w:val="Fontepargpadro"/>
    <w:link w:val="Rodap"/>
    <w:uiPriority w:val="99"/>
    <w:rsid w:val="004F7469"/>
  </w:style>
  <w:style w:type="paragraph" w:styleId="SemEspaamento">
    <w:name w:val="No Spacing"/>
    <w:aliases w:val="CITAÇÃO"/>
    <w:uiPriority w:val="1"/>
    <w:qFormat/>
    <w:rsid w:val="00F7612E"/>
    <w:pPr>
      <w:spacing w:line="240" w:lineRule="auto"/>
      <w:ind w:left="2835"/>
      <w:jc w:val="both"/>
    </w:pPr>
    <w:rPr>
      <w:rFonts w:ascii="Palatino Linotype" w:hAnsi="Palatino Linotype"/>
      <w:color w:val="000000" w:themeColor="text1"/>
      <w:sz w:val="22"/>
    </w:rPr>
  </w:style>
  <w:style w:type="character" w:styleId="Forte">
    <w:name w:val="Strong"/>
    <w:basedOn w:val="Fontepargpadro"/>
    <w:uiPriority w:val="22"/>
    <w:qFormat/>
    <w:rsid w:val="000B363B"/>
    <w:rPr>
      <w:b/>
      <w:bCs/>
    </w:rPr>
  </w:style>
  <w:style w:type="paragraph" w:styleId="NormalWeb">
    <w:name w:val="Normal (Web)"/>
    <w:basedOn w:val="Normal"/>
    <w:uiPriority w:val="99"/>
    <w:semiHidden/>
    <w:unhideWhenUsed/>
    <w:rsid w:val="00F32249"/>
    <w:pPr>
      <w:spacing w:before="100" w:beforeAutospacing="1" w:after="100" w:afterAutospacing="1" w:line="240" w:lineRule="auto"/>
      <w:ind w:firstLine="0"/>
      <w:jc w:val="left"/>
    </w:pPr>
    <w:rPr>
      <w:rFonts w:ascii="Times New Roman" w:eastAsia="Times New Roman" w:hAnsi="Times New Roman" w:cs="Times New Roman"/>
      <w:color w:val="auto"/>
      <w:kern w:val="0"/>
      <w:lang w:eastAsia="pt-BR"/>
      <w14:ligatures w14:val="none"/>
    </w:rPr>
  </w:style>
  <w:style w:type="character" w:styleId="Hyperlink">
    <w:name w:val="Hyperlink"/>
    <w:basedOn w:val="Fontepargpadro"/>
    <w:uiPriority w:val="99"/>
    <w:unhideWhenUsed/>
    <w:rsid w:val="00865227"/>
    <w:rPr>
      <w:color w:val="0563C1" w:themeColor="hyperlink"/>
      <w:u w:val="single"/>
    </w:rPr>
  </w:style>
  <w:style w:type="character" w:styleId="MenoPendente">
    <w:name w:val="Unresolved Mention"/>
    <w:basedOn w:val="Fontepargpadro"/>
    <w:uiPriority w:val="99"/>
    <w:semiHidden/>
    <w:unhideWhenUsed/>
    <w:rsid w:val="00865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433">
      <w:bodyDiv w:val="1"/>
      <w:marLeft w:val="0"/>
      <w:marRight w:val="0"/>
      <w:marTop w:val="0"/>
      <w:marBottom w:val="0"/>
      <w:divBdr>
        <w:top w:val="none" w:sz="0" w:space="0" w:color="auto"/>
        <w:left w:val="none" w:sz="0" w:space="0" w:color="auto"/>
        <w:bottom w:val="none" w:sz="0" w:space="0" w:color="auto"/>
        <w:right w:val="none" w:sz="0" w:space="0" w:color="auto"/>
      </w:divBdr>
    </w:div>
    <w:div w:id="91319238">
      <w:bodyDiv w:val="1"/>
      <w:marLeft w:val="0"/>
      <w:marRight w:val="0"/>
      <w:marTop w:val="0"/>
      <w:marBottom w:val="0"/>
      <w:divBdr>
        <w:top w:val="none" w:sz="0" w:space="0" w:color="auto"/>
        <w:left w:val="none" w:sz="0" w:space="0" w:color="auto"/>
        <w:bottom w:val="none" w:sz="0" w:space="0" w:color="auto"/>
        <w:right w:val="none" w:sz="0" w:space="0" w:color="auto"/>
      </w:divBdr>
    </w:div>
    <w:div w:id="93282374">
      <w:bodyDiv w:val="1"/>
      <w:marLeft w:val="0"/>
      <w:marRight w:val="0"/>
      <w:marTop w:val="0"/>
      <w:marBottom w:val="0"/>
      <w:divBdr>
        <w:top w:val="none" w:sz="0" w:space="0" w:color="auto"/>
        <w:left w:val="none" w:sz="0" w:space="0" w:color="auto"/>
        <w:bottom w:val="none" w:sz="0" w:space="0" w:color="auto"/>
        <w:right w:val="none" w:sz="0" w:space="0" w:color="auto"/>
      </w:divBdr>
    </w:div>
    <w:div w:id="184834776">
      <w:bodyDiv w:val="1"/>
      <w:marLeft w:val="0"/>
      <w:marRight w:val="0"/>
      <w:marTop w:val="0"/>
      <w:marBottom w:val="0"/>
      <w:divBdr>
        <w:top w:val="none" w:sz="0" w:space="0" w:color="auto"/>
        <w:left w:val="none" w:sz="0" w:space="0" w:color="auto"/>
        <w:bottom w:val="none" w:sz="0" w:space="0" w:color="auto"/>
        <w:right w:val="none" w:sz="0" w:space="0" w:color="auto"/>
      </w:divBdr>
    </w:div>
    <w:div w:id="225919126">
      <w:bodyDiv w:val="1"/>
      <w:marLeft w:val="0"/>
      <w:marRight w:val="0"/>
      <w:marTop w:val="0"/>
      <w:marBottom w:val="0"/>
      <w:divBdr>
        <w:top w:val="none" w:sz="0" w:space="0" w:color="auto"/>
        <w:left w:val="none" w:sz="0" w:space="0" w:color="auto"/>
        <w:bottom w:val="none" w:sz="0" w:space="0" w:color="auto"/>
        <w:right w:val="none" w:sz="0" w:space="0" w:color="auto"/>
      </w:divBdr>
    </w:div>
    <w:div w:id="255673156">
      <w:bodyDiv w:val="1"/>
      <w:marLeft w:val="0"/>
      <w:marRight w:val="0"/>
      <w:marTop w:val="0"/>
      <w:marBottom w:val="0"/>
      <w:divBdr>
        <w:top w:val="none" w:sz="0" w:space="0" w:color="auto"/>
        <w:left w:val="none" w:sz="0" w:space="0" w:color="auto"/>
        <w:bottom w:val="none" w:sz="0" w:space="0" w:color="auto"/>
        <w:right w:val="none" w:sz="0" w:space="0" w:color="auto"/>
      </w:divBdr>
      <w:divsChild>
        <w:div w:id="776675384">
          <w:marLeft w:val="0"/>
          <w:marRight w:val="0"/>
          <w:marTop w:val="0"/>
          <w:marBottom w:val="0"/>
          <w:divBdr>
            <w:top w:val="none" w:sz="0" w:space="0" w:color="auto"/>
            <w:left w:val="none" w:sz="0" w:space="0" w:color="auto"/>
            <w:bottom w:val="none" w:sz="0" w:space="0" w:color="auto"/>
            <w:right w:val="none" w:sz="0" w:space="0" w:color="auto"/>
          </w:divBdr>
        </w:div>
        <w:div w:id="868034556">
          <w:blockQuote w:val="1"/>
          <w:marLeft w:val="0"/>
          <w:marRight w:val="0"/>
          <w:marTop w:val="0"/>
          <w:marBottom w:val="0"/>
          <w:divBdr>
            <w:top w:val="none" w:sz="0" w:space="0" w:color="auto"/>
            <w:left w:val="single" w:sz="6" w:space="9" w:color="CCD5E1"/>
            <w:bottom w:val="none" w:sz="0" w:space="0" w:color="auto"/>
            <w:right w:val="none" w:sz="0" w:space="0" w:color="auto"/>
          </w:divBdr>
          <w:divsChild>
            <w:div w:id="1002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91499">
      <w:bodyDiv w:val="1"/>
      <w:marLeft w:val="0"/>
      <w:marRight w:val="0"/>
      <w:marTop w:val="0"/>
      <w:marBottom w:val="0"/>
      <w:divBdr>
        <w:top w:val="none" w:sz="0" w:space="0" w:color="auto"/>
        <w:left w:val="none" w:sz="0" w:space="0" w:color="auto"/>
        <w:bottom w:val="none" w:sz="0" w:space="0" w:color="auto"/>
        <w:right w:val="none" w:sz="0" w:space="0" w:color="auto"/>
      </w:divBdr>
      <w:divsChild>
        <w:div w:id="688600230">
          <w:marLeft w:val="0"/>
          <w:marRight w:val="0"/>
          <w:marTop w:val="0"/>
          <w:marBottom w:val="0"/>
          <w:divBdr>
            <w:top w:val="none" w:sz="0" w:space="0" w:color="auto"/>
            <w:left w:val="none" w:sz="0" w:space="0" w:color="auto"/>
            <w:bottom w:val="none" w:sz="0" w:space="0" w:color="auto"/>
            <w:right w:val="none" w:sz="0" w:space="0" w:color="auto"/>
          </w:divBdr>
        </w:div>
        <w:div w:id="707753779">
          <w:blockQuote w:val="1"/>
          <w:marLeft w:val="0"/>
          <w:marRight w:val="0"/>
          <w:marTop w:val="0"/>
          <w:marBottom w:val="0"/>
          <w:divBdr>
            <w:top w:val="none" w:sz="0" w:space="0" w:color="auto"/>
            <w:left w:val="single" w:sz="6" w:space="9" w:color="CCD5E1"/>
            <w:bottom w:val="none" w:sz="0" w:space="0" w:color="auto"/>
            <w:right w:val="none" w:sz="0" w:space="0" w:color="auto"/>
          </w:divBdr>
          <w:divsChild>
            <w:div w:id="14617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5921">
      <w:bodyDiv w:val="1"/>
      <w:marLeft w:val="0"/>
      <w:marRight w:val="0"/>
      <w:marTop w:val="0"/>
      <w:marBottom w:val="0"/>
      <w:divBdr>
        <w:top w:val="none" w:sz="0" w:space="0" w:color="auto"/>
        <w:left w:val="none" w:sz="0" w:space="0" w:color="auto"/>
        <w:bottom w:val="none" w:sz="0" w:space="0" w:color="auto"/>
        <w:right w:val="none" w:sz="0" w:space="0" w:color="auto"/>
      </w:divBdr>
    </w:div>
    <w:div w:id="288753700">
      <w:bodyDiv w:val="1"/>
      <w:marLeft w:val="0"/>
      <w:marRight w:val="0"/>
      <w:marTop w:val="0"/>
      <w:marBottom w:val="0"/>
      <w:divBdr>
        <w:top w:val="none" w:sz="0" w:space="0" w:color="auto"/>
        <w:left w:val="none" w:sz="0" w:space="0" w:color="auto"/>
        <w:bottom w:val="none" w:sz="0" w:space="0" w:color="auto"/>
        <w:right w:val="none" w:sz="0" w:space="0" w:color="auto"/>
      </w:divBdr>
    </w:div>
    <w:div w:id="304746641">
      <w:bodyDiv w:val="1"/>
      <w:marLeft w:val="0"/>
      <w:marRight w:val="0"/>
      <w:marTop w:val="0"/>
      <w:marBottom w:val="0"/>
      <w:divBdr>
        <w:top w:val="none" w:sz="0" w:space="0" w:color="auto"/>
        <w:left w:val="none" w:sz="0" w:space="0" w:color="auto"/>
        <w:bottom w:val="none" w:sz="0" w:space="0" w:color="auto"/>
        <w:right w:val="none" w:sz="0" w:space="0" w:color="auto"/>
      </w:divBdr>
    </w:div>
    <w:div w:id="350303340">
      <w:bodyDiv w:val="1"/>
      <w:marLeft w:val="0"/>
      <w:marRight w:val="0"/>
      <w:marTop w:val="0"/>
      <w:marBottom w:val="0"/>
      <w:divBdr>
        <w:top w:val="none" w:sz="0" w:space="0" w:color="auto"/>
        <w:left w:val="none" w:sz="0" w:space="0" w:color="auto"/>
        <w:bottom w:val="none" w:sz="0" w:space="0" w:color="auto"/>
        <w:right w:val="none" w:sz="0" w:space="0" w:color="auto"/>
      </w:divBdr>
    </w:div>
    <w:div w:id="371156057">
      <w:bodyDiv w:val="1"/>
      <w:marLeft w:val="0"/>
      <w:marRight w:val="0"/>
      <w:marTop w:val="0"/>
      <w:marBottom w:val="0"/>
      <w:divBdr>
        <w:top w:val="none" w:sz="0" w:space="0" w:color="auto"/>
        <w:left w:val="none" w:sz="0" w:space="0" w:color="auto"/>
        <w:bottom w:val="none" w:sz="0" w:space="0" w:color="auto"/>
        <w:right w:val="none" w:sz="0" w:space="0" w:color="auto"/>
      </w:divBdr>
    </w:div>
    <w:div w:id="382023030">
      <w:bodyDiv w:val="1"/>
      <w:marLeft w:val="0"/>
      <w:marRight w:val="0"/>
      <w:marTop w:val="0"/>
      <w:marBottom w:val="0"/>
      <w:divBdr>
        <w:top w:val="none" w:sz="0" w:space="0" w:color="auto"/>
        <w:left w:val="none" w:sz="0" w:space="0" w:color="auto"/>
        <w:bottom w:val="none" w:sz="0" w:space="0" w:color="auto"/>
        <w:right w:val="none" w:sz="0" w:space="0" w:color="auto"/>
      </w:divBdr>
    </w:div>
    <w:div w:id="383599063">
      <w:bodyDiv w:val="1"/>
      <w:marLeft w:val="0"/>
      <w:marRight w:val="0"/>
      <w:marTop w:val="0"/>
      <w:marBottom w:val="0"/>
      <w:divBdr>
        <w:top w:val="none" w:sz="0" w:space="0" w:color="auto"/>
        <w:left w:val="none" w:sz="0" w:space="0" w:color="auto"/>
        <w:bottom w:val="none" w:sz="0" w:space="0" w:color="auto"/>
        <w:right w:val="none" w:sz="0" w:space="0" w:color="auto"/>
      </w:divBdr>
    </w:div>
    <w:div w:id="406071663">
      <w:bodyDiv w:val="1"/>
      <w:marLeft w:val="0"/>
      <w:marRight w:val="0"/>
      <w:marTop w:val="0"/>
      <w:marBottom w:val="0"/>
      <w:divBdr>
        <w:top w:val="none" w:sz="0" w:space="0" w:color="auto"/>
        <w:left w:val="none" w:sz="0" w:space="0" w:color="auto"/>
        <w:bottom w:val="none" w:sz="0" w:space="0" w:color="auto"/>
        <w:right w:val="none" w:sz="0" w:space="0" w:color="auto"/>
      </w:divBdr>
      <w:divsChild>
        <w:div w:id="1969046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664851">
          <w:marLeft w:val="0"/>
          <w:marRight w:val="0"/>
          <w:marTop w:val="0"/>
          <w:marBottom w:val="0"/>
          <w:divBdr>
            <w:top w:val="none" w:sz="0" w:space="0" w:color="auto"/>
            <w:left w:val="none" w:sz="0" w:space="0" w:color="auto"/>
            <w:bottom w:val="none" w:sz="0" w:space="0" w:color="auto"/>
            <w:right w:val="none" w:sz="0" w:space="0" w:color="auto"/>
          </w:divBdr>
        </w:div>
        <w:div w:id="334499895">
          <w:marLeft w:val="0"/>
          <w:marRight w:val="0"/>
          <w:marTop w:val="0"/>
          <w:marBottom w:val="0"/>
          <w:divBdr>
            <w:top w:val="none" w:sz="0" w:space="0" w:color="auto"/>
            <w:left w:val="none" w:sz="0" w:space="0" w:color="auto"/>
            <w:bottom w:val="none" w:sz="0" w:space="0" w:color="auto"/>
            <w:right w:val="none" w:sz="0" w:space="0" w:color="auto"/>
          </w:divBdr>
        </w:div>
      </w:divsChild>
    </w:div>
    <w:div w:id="440951996">
      <w:bodyDiv w:val="1"/>
      <w:marLeft w:val="0"/>
      <w:marRight w:val="0"/>
      <w:marTop w:val="0"/>
      <w:marBottom w:val="0"/>
      <w:divBdr>
        <w:top w:val="none" w:sz="0" w:space="0" w:color="auto"/>
        <w:left w:val="none" w:sz="0" w:space="0" w:color="auto"/>
        <w:bottom w:val="none" w:sz="0" w:space="0" w:color="auto"/>
        <w:right w:val="none" w:sz="0" w:space="0" w:color="auto"/>
      </w:divBdr>
    </w:div>
    <w:div w:id="465004584">
      <w:bodyDiv w:val="1"/>
      <w:marLeft w:val="0"/>
      <w:marRight w:val="0"/>
      <w:marTop w:val="0"/>
      <w:marBottom w:val="0"/>
      <w:divBdr>
        <w:top w:val="none" w:sz="0" w:space="0" w:color="auto"/>
        <w:left w:val="none" w:sz="0" w:space="0" w:color="auto"/>
        <w:bottom w:val="none" w:sz="0" w:space="0" w:color="auto"/>
        <w:right w:val="none" w:sz="0" w:space="0" w:color="auto"/>
      </w:divBdr>
    </w:div>
    <w:div w:id="477697693">
      <w:bodyDiv w:val="1"/>
      <w:marLeft w:val="0"/>
      <w:marRight w:val="0"/>
      <w:marTop w:val="0"/>
      <w:marBottom w:val="0"/>
      <w:divBdr>
        <w:top w:val="none" w:sz="0" w:space="0" w:color="auto"/>
        <w:left w:val="none" w:sz="0" w:space="0" w:color="auto"/>
        <w:bottom w:val="none" w:sz="0" w:space="0" w:color="auto"/>
        <w:right w:val="none" w:sz="0" w:space="0" w:color="auto"/>
      </w:divBdr>
    </w:div>
    <w:div w:id="529728330">
      <w:bodyDiv w:val="1"/>
      <w:marLeft w:val="0"/>
      <w:marRight w:val="0"/>
      <w:marTop w:val="0"/>
      <w:marBottom w:val="0"/>
      <w:divBdr>
        <w:top w:val="none" w:sz="0" w:space="0" w:color="auto"/>
        <w:left w:val="none" w:sz="0" w:space="0" w:color="auto"/>
        <w:bottom w:val="none" w:sz="0" w:space="0" w:color="auto"/>
        <w:right w:val="none" w:sz="0" w:space="0" w:color="auto"/>
      </w:divBdr>
    </w:div>
    <w:div w:id="533272341">
      <w:bodyDiv w:val="1"/>
      <w:marLeft w:val="0"/>
      <w:marRight w:val="0"/>
      <w:marTop w:val="0"/>
      <w:marBottom w:val="0"/>
      <w:divBdr>
        <w:top w:val="none" w:sz="0" w:space="0" w:color="auto"/>
        <w:left w:val="none" w:sz="0" w:space="0" w:color="auto"/>
        <w:bottom w:val="none" w:sz="0" w:space="0" w:color="auto"/>
        <w:right w:val="none" w:sz="0" w:space="0" w:color="auto"/>
      </w:divBdr>
    </w:div>
    <w:div w:id="545798378">
      <w:bodyDiv w:val="1"/>
      <w:marLeft w:val="0"/>
      <w:marRight w:val="0"/>
      <w:marTop w:val="0"/>
      <w:marBottom w:val="0"/>
      <w:divBdr>
        <w:top w:val="none" w:sz="0" w:space="0" w:color="auto"/>
        <w:left w:val="none" w:sz="0" w:space="0" w:color="auto"/>
        <w:bottom w:val="none" w:sz="0" w:space="0" w:color="auto"/>
        <w:right w:val="none" w:sz="0" w:space="0" w:color="auto"/>
      </w:divBdr>
    </w:div>
    <w:div w:id="590511660">
      <w:bodyDiv w:val="1"/>
      <w:marLeft w:val="0"/>
      <w:marRight w:val="0"/>
      <w:marTop w:val="0"/>
      <w:marBottom w:val="0"/>
      <w:divBdr>
        <w:top w:val="none" w:sz="0" w:space="0" w:color="auto"/>
        <w:left w:val="none" w:sz="0" w:space="0" w:color="auto"/>
        <w:bottom w:val="none" w:sz="0" w:space="0" w:color="auto"/>
        <w:right w:val="none" w:sz="0" w:space="0" w:color="auto"/>
      </w:divBdr>
    </w:div>
    <w:div w:id="719479251">
      <w:bodyDiv w:val="1"/>
      <w:marLeft w:val="0"/>
      <w:marRight w:val="0"/>
      <w:marTop w:val="0"/>
      <w:marBottom w:val="0"/>
      <w:divBdr>
        <w:top w:val="none" w:sz="0" w:space="0" w:color="auto"/>
        <w:left w:val="none" w:sz="0" w:space="0" w:color="auto"/>
        <w:bottom w:val="none" w:sz="0" w:space="0" w:color="auto"/>
        <w:right w:val="none" w:sz="0" w:space="0" w:color="auto"/>
      </w:divBdr>
    </w:div>
    <w:div w:id="748307635">
      <w:bodyDiv w:val="1"/>
      <w:marLeft w:val="0"/>
      <w:marRight w:val="0"/>
      <w:marTop w:val="0"/>
      <w:marBottom w:val="0"/>
      <w:divBdr>
        <w:top w:val="none" w:sz="0" w:space="0" w:color="auto"/>
        <w:left w:val="none" w:sz="0" w:space="0" w:color="auto"/>
        <w:bottom w:val="none" w:sz="0" w:space="0" w:color="auto"/>
        <w:right w:val="none" w:sz="0" w:space="0" w:color="auto"/>
      </w:divBdr>
    </w:div>
    <w:div w:id="757867987">
      <w:bodyDiv w:val="1"/>
      <w:marLeft w:val="0"/>
      <w:marRight w:val="0"/>
      <w:marTop w:val="0"/>
      <w:marBottom w:val="0"/>
      <w:divBdr>
        <w:top w:val="none" w:sz="0" w:space="0" w:color="auto"/>
        <w:left w:val="none" w:sz="0" w:space="0" w:color="auto"/>
        <w:bottom w:val="none" w:sz="0" w:space="0" w:color="auto"/>
        <w:right w:val="none" w:sz="0" w:space="0" w:color="auto"/>
      </w:divBdr>
      <w:divsChild>
        <w:div w:id="72942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239209">
          <w:marLeft w:val="0"/>
          <w:marRight w:val="0"/>
          <w:marTop w:val="0"/>
          <w:marBottom w:val="0"/>
          <w:divBdr>
            <w:top w:val="none" w:sz="0" w:space="0" w:color="auto"/>
            <w:left w:val="none" w:sz="0" w:space="0" w:color="auto"/>
            <w:bottom w:val="none" w:sz="0" w:space="0" w:color="auto"/>
            <w:right w:val="none" w:sz="0" w:space="0" w:color="auto"/>
          </w:divBdr>
        </w:div>
        <w:div w:id="380177108">
          <w:marLeft w:val="0"/>
          <w:marRight w:val="0"/>
          <w:marTop w:val="0"/>
          <w:marBottom w:val="0"/>
          <w:divBdr>
            <w:top w:val="none" w:sz="0" w:space="0" w:color="auto"/>
            <w:left w:val="none" w:sz="0" w:space="0" w:color="auto"/>
            <w:bottom w:val="none" w:sz="0" w:space="0" w:color="auto"/>
            <w:right w:val="none" w:sz="0" w:space="0" w:color="auto"/>
          </w:divBdr>
        </w:div>
      </w:divsChild>
    </w:div>
    <w:div w:id="797069034">
      <w:bodyDiv w:val="1"/>
      <w:marLeft w:val="0"/>
      <w:marRight w:val="0"/>
      <w:marTop w:val="0"/>
      <w:marBottom w:val="0"/>
      <w:divBdr>
        <w:top w:val="none" w:sz="0" w:space="0" w:color="auto"/>
        <w:left w:val="none" w:sz="0" w:space="0" w:color="auto"/>
        <w:bottom w:val="none" w:sz="0" w:space="0" w:color="auto"/>
        <w:right w:val="none" w:sz="0" w:space="0" w:color="auto"/>
      </w:divBdr>
    </w:div>
    <w:div w:id="817112370">
      <w:bodyDiv w:val="1"/>
      <w:marLeft w:val="0"/>
      <w:marRight w:val="0"/>
      <w:marTop w:val="0"/>
      <w:marBottom w:val="0"/>
      <w:divBdr>
        <w:top w:val="none" w:sz="0" w:space="0" w:color="auto"/>
        <w:left w:val="none" w:sz="0" w:space="0" w:color="auto"/>
        <w:bottom w:val="none" w:sz="0" w:space="0" w:color="auto"/>
        <w:right w:val="none" w:sz="0" w:space="0" w:color="auto"/>
      </w:divBdr>
    </w:div>
    <w:div w:id="896163285">
      <w:bodyDiv w:val="1"/>
      <w:marLeft w:val="0"/>
      <w:marRight w:val="0"/>
      <w:marTop w:val="0"/>
      <w:marBottom w:val="0"/>
      <w:divBdr>
        <w:top w:val="none" w:sz="0" w:space="0" w:color="auto"/>
        <w:left w:val="none" w:sz="0" w:space="0" w:color="auto"/>
        <w:bottom w:val="none" w:sz="0" w:space="0" w:color="auto"/>
        <w:right w:val="none" w:sz="0" w:space="0" w:color="auto"/>
      </w:divBdr>
    </w:div>
    <w:div w:id="994450084">
      <w:bodyDiv w:val="1"/>
      <w:marLeft w:val="0"/>
      <w:marRight w:val="0"/>
      <w:marTop w:val="0"/>
      <w:marBottom w:val="0"/>
      <w:divBdr>
        <w:top w:val="none" w:sz="0" w:space="0" w:color="auto"/>
        <w:left w:val="none" w:sz="0" w:space="0" w:color="auto"/>
        <w:bottom w:val="none" w:sz="0" w:space="0" w:color="auto"/>
        <w:right w:val="none" w:sz="0" w:space="0" w:color="auto"/>
      </w:divBdr>
    </w:div>
    <w:div w:id="1020276003">
      <w:bodyDiv w:val="1"/>
      <w:marLeft w:val="0"/>
      <w:marRight w:val="0"/>
      <w:marTop w:val="0"/>
      <w:marBottom w:val="0"/>
      <w:divBdr>
        <w:top w:val="none" w:sz="0" w:space="0" w:color="auto"/>
        <w:left w:val="none" w:sz="0" w:space="0" w:color="auto"/>
        <w:bottom w:val="none" w:sz="0" w:space="0" w:color="auto"/>
        <w:right w:val="none" w:sz="0" w:space="0" w:color="auto"/>
      </w:divBdr>
    </w:div>
    <w:div w:id="1052462602">
      <w:bodyDiv w:val="1"/>
      <w:marLeft w:val="0"/>
      <w:marRight w:val="0"/>
      <w:marTop w:val="0"/>
      <w:marBottom w:val="0"/>
      <w:divBdr>
        <w:top w:val="none" w:sz="0" w:space="0" w:color="auto"/>
        <w:left w:val="none" w:sz="0" w:space="0" w:color="auto"/>
        <w:bottom w:val="none" w:sz="0" w:space="0" w:color="auto"/>
        <w:right w:val="none" w:sz="0" w:space="0" w:color="auto"/>
      </w:divBdr>
    </w:div>
    <w:div w:id="1053850768">
      <w:bodyDiv w:val="1"/>
      <w:marLeft w:val="0"/>
      <w:marRight w:val="0"/>
      <w:marTop w:val="0"/>
      <w:marBottom w:val="0"/>
      <w:divBdr>
        <w:top w:val="none" w:sz="0" w:space="0" w:color="auto"/>
        <w:left w:val="none" w:sz="0" w:space="0" w:color="auto"/>
        <w:bottom w:val="none" w:sz="0" w:space="0" w:color="auto"/>
        <w:right w:val="none" w:sz="0" w:space="0" w:color="auto"/>
      </w:divBdr>
    </w:div>
    <w:div w:id="1058016503">
      <w:bodyDiv w:val="1"/>
      <w:marLeft w:val="0"/>
      <w:marRight w:val="0"/>
      <w:marTop w:val="0"/>
      <w:marBottom w:val="0"/>
      <w:divBdr>
        <w:top w:val="none" w:sz="0" w:space="0" w:color="auto"/>
        <w:left w:val="none" w:sz="0" w:space="0" w:color="auto"/>
        <w:bottom w:val="none" w:sz="0" w:space="0" w:color="auto"/>
        <w:right w:val="none" w:sz="0" w:space="0" w:color="auto"/>
      </w:divBdr>
    </w:div>
    <w:div w:id="1412433600">
      <w:bodyDiv w:val="1"/>
      <w:marLeft w:val="0"/>
      <w:marRight w:val="0"/>
      <w:marTop w:val="0"/>
      <w:marBottom w:val="0"/>
      <w:divBdr>
        <w:top w:val="none" w:sz="0" w:space="0" w:color="auto"/>
        <w:left w:val="none" w:sz="0" w:space="0" w:color="auto"/>
        <w:bottom w:val="none" w:sz="0" w:space="0" w:color="auto"/>
        <w:right w:val="none" w:sz="0" w:space="0" w:color="auto"/>
      </w:divBdr>
      <w:divsChild>
        <w:div w:id="985085121">
          <w:marLeft w:val="0"/>
          <w:marRight w:val="0"/>
          <w:marTop w:val="0"/>
          <w:marBottom w:val="0"/>
          <w:divBdr>
            <w:top w:val="none" w:sz="0" w:space="0" w:color="auto"/>
            <w:left w:val="none" w:sz="0" w:space="0" w:color="auto"/>
            <w:bottom w:val="none" w:sz="0" w:space="0" w:color="auto"/>
            <w:right w:val="none" w:sz="0" w:space="0" w:color="auto"/>
          </w:divBdr>
        </w:div>
        <w:div w:id="950553751">
          <w:blockQuote w:val="1"/>
          <w:marLeft w:val="0"/>
          <w:marRight w:val="0"/>
          <w:marTop w:val="0"/>
          <w:marBottom w:val="0"/>
          <w:divBdr>
            <w:top w:val="none" w:sz="0" w:space="0" w:color="auto"/>
            <w:left w:val="single" w:sz="6" w:space="9" w:color="CCD5E1"/>
            <w:bottom w:val="none" w:sz="0" w:space="0" w:color="auto"/>
            <w:right w:val="none" w:sz="0" w:space="0" w:color="auto"/>
          </w:divBdr>
          <w:divsChild>
            <w:div w:id="18183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39570">
      <w:bodyDiv w:val="1"/>
      <w:marLeft w:val="0"/>
      <w:marRight w:val="0"/>
      <w:marTop w:val="0"/>
      <w:marBottom w:val="0"/>
      <w:divBdr>
        <w:top w:val="none" w:sz="0" w:space="0" w:color="auto"/>
        <w:left w:val="none" w:sz="0" w:space="0" w:color="auto"/>
        <w:bottom w:val="none" w:sz="0" w:space="0" w:color="auto"/>
        <w:right w:val="none" w:sz="0" w:space="0" w:color="auto"/>
      </w:divBdr>
    </w:div>
    <w:div w:id="1538421354">
      <w:bodyDiv w:val="1"/>
      <w:marLeft w:val="0"/>
      <w:marRight w:val="0"/>
      <w:marTop w:val="0"/>
      <w:marBottom w:val="0"/>
      <w:divBdr>
        <w:top w:val="none" w:sz="0" w:space="0" w:color="auto"/>
        <w:left w:val="none" w:sz="0" w:space="0" w:color="auto"/>
        <w:bottom w:val="none" w:sz="0" w:space="0" w:color="auto"/>
        <w:right w:val="none" w:sz="0" w:space="0" w:color="auto"/>
      </w:divBdr>
    </w:div>
    <w:div w:id="1576433545">
      <w:bodyDiv w:val="1"/>
      <w:marLeft w:val="0"/>
      <w:marRight w:val="0"/>
      <w:marTop w:val="0"/>
      <w:marBottom w:val="0"/>
      <w:divBdr>
        <w:top w:val="none" w:sz="0" w:space="0" w:color="auto"/>
        <w:left w:val="none" w:sz="0" w:space="0" w:color="auto"/>
        <w:bottom w:val="none" w:sz="0" w:space="0" w:color="auto"/>
        <w:right w:val="none" w:sz="0" w:space="0" w:color="auto"/>
      </w:divBdr>
    </w:div>
    <w:div w:id="1594360648">
      <w:bodyDiv w:val="1"/>
      <w:marLeft w:val="0"/>
      <w:marRight w:val="0"/>
      <w:marTop w:val="0"/>
      <w:marBottom w:val="0"/>
      <w:divBdr>
        <w:top w:val="none" w:sz="0" w:space="0" w:color="auto"/>
        <w:left w:val="none" w:sz="0" w:space="0" w:color="auto"/>
        <w:bottom w:val="none" w:sz="0" w:space="0" w:color="auto"/>
        <w:right w:val="none" w:sz="0" w:space="0" w:color="auto"/>
      </w:divBdr>
      <w:divsChild>
        <w:div w:id="1557156147">
          <w:marLeft w:val="0"/>
          <w:marRight w:val="0"/>
          <w:marTop w:val="0"/>
          <w:marBottom w:val="0"/>
          <w:divBdr>
            <w:top w:val="none" w:sz="0" w:space="0" w:color="auto"/>
            <w:left w:val="none" w:sz="0" w:space="0" w:color="auto"/>
            <w:bottom w:val="none" w:sz="0" w:space="0" w:color="auto"/>
            <w:right w:val="none" w:sz="0" w:space="0" w:color="auto"/>
          </w:divBdr>
        </w:div>
      </w:divsChild>
    </w:div>
    <w:div w:id="1627815512">
      <w:bodyDiv w:val="1"/>
      <w:marLeft w:val="0"/>
      <w:marRight w:val="0"/>
      <w:marTop w:val="0"/>
      <w:marBottom w:val="0"/>
      <w:divBdr>
        <w:top w:val="none" w:sz="0" w:space="0" w:color="auto"/>
        <w:left w:val="none" w:sz="0" w:space="0" w:color="auto"/>
        <w:bottom w:val="none" w:sz="0" w:space="0" w:color="auto"/>
        <w:right w:val="none" w:sz="0" w:space="0" w:color="auto"/>
      </w:divBdr>
    </w:div>
    <w:div w:id="1636831110">
      <w:bodyDiv w:val="1"/>
      <w:marLeft w:val="0"/>
      <w:marRight w:val="0"/>
      <w:marTop w:val="0"/>
      <w:marBottom w:val="0"/>
      <w:divBdr>
        <w:top w:val="none" w:sz="0" w:space="0" w:color="auto"/>
        <w:left w:val="none" w:sz="0" w:space="0" w:color="auto"/>
        <w:bottom w:val="none" w:sz="0" w:space="0" w:color="auto"/>
        <w:right w:val="none" w:sz="0" w:space="0" w:color="auto"/>
      </w:divBdr>
    </w:div>
    <w:div w:id="1750032371">
      <w:bodyDiv w:val="1"/>
      <w:marLeft w:val="0"/>
      <w:marRight w:val="0"/>
      <w:marTop w:val="0"/>
      <w:marBottom w:val="0"/>
      <w:divBdr>
        <w:top w:val="none" w:sz="0" w:space="0" w:color="auto"/>
        <w:left w:val="none" w:sz="0" w:space="0" w:color="auto"/>
        <w:bottom w:val="none" w:sz="0" w:space="0" w:color="auto"/>
        <w:right w:val="none" w:sz="0" w:space="0" w:color="auto"/>
      </w:divBdr>
    </w:div>
    <w:div w:id="1786578783">
      <w:bodyDiv w:val="1"/>
      <w:marLeft w:val="0"/>
      <w:marRight w:val="0"/>
      <w:marTop w:val="0"/>
      <w:marBottom w:val="0"/>
      <w:divBdr>
        <w:top w:val="none" w:sz="0" w:space="0" w:color="auto"/>
        <w:left w:val="none" w:sz="0" w:space="0" w:color="auto"/>
        <w:bottom w:val="none" w:sz="0" w:space="0" w:color="auto"/>
        <w:right w:val="none" w:sz="0" w:space="0" w:color="auto"/>
      </w:divBdr>
    </w:div>
    <w:div w:id="1796607018">
      <w:bodyDiv w:val="1"/>
      <w:marLeft w:val="0"/>
      <w:marRight w:val="0"/>
      <w:marTop w:val="0"/>
      <w:marBottom w:val="0"/>
      <w:divBdr>
        <w:top w:val="none" w:sz="0" w:space="0" w:color="auto"/>
        <w:left w:val="none" w:sz="0" w:space="0" w:color="auto"/>
        <w:bottom w:val="none" w:sz="0" w:space="0" w:color="auto"/>
        <w:right w:val="none" w:sz="0" w:space="0" w:color="auto"/>
      </w:divBdr>
    </w:div>
    <w:div w:id="1796630204">
      <w:bodyDiv w:val="1"/>
      <w:marLeft w:val="0"/>
      <w:marRight w:val="0"/>
      <w:marTop w:val="0"/>
      <w:marBottom w:val="0"/>
      <w:divBdr>
        <w:top w:val="none" w:sz="0" w:space="0" w:color="auto"/>
        <w:left w:val="none" w:sz="0" w:space="0" w:color="auto"/>
        <w:bottom w:val="none" w:sz="0" w:space="0" w:color="auto"/>
        <w:right w:val="none" w:sz="0" w:space="0" w:color="auto"/>
      </w:divBdr>
      <w:divsChild>
        <w:div w:id="440999830">
          <w:marLeft w:val="0"/>
          <w:marRight w:val="0"/>
          <w:marTop w:val="0"/>
          <w:marBottom w:val="0"/>
          <w:divBdr>
            <w:top w:val="none" w:sz="0" w:space="0" w:color="auto"/>
            <w:left w:val="none" w:sz="0" w:space="0" w:color="auto"/>
            <w:bottom w:val="none" w:sz="0" w:space="0" w:color="auto"/>
            <w:right w:val="none" w:sz="0" w:space="0" w:color="auto"/>
          </w:divBdr>
        </w:div>
        <w:div w:id="450248838">
          <w:blockQuote w:val="1"/>
          <w:marLeft w:val="0"/>
          <w:marRight w:val="0"/>
          <w:marTop w:val="0"/>
          <w:marBottom w:val="0"/>
          <w:divBdr>
            <w:top w:val="none" w:sz="0" w:space="0" w:color="auto"/>
            <w:left w:val="single" w:sz="6" w:space="9" w:color="CCD5E1"/>
            <w:bottom w:val="none" w:sz="0" w:space="0" w:color="auto"/>
            <w:right w:val="none" w:sz="0" w:space="0" w:color="auto"/>
          </w:divBdr>
          <w:divsChild>
            <w:div w:id="11770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1299">
      <w:bodyDiv w:val="1"/>
      <w:marLeft w:val="0"/>
      <w:marRight w:val="0"/>
      <w:marTop w:val="0"/>
      <w:marBottom w:val="0"/>
      <w:divBdr>
        <w:top w:val="none" w:sz="0" w:space="0" w:color="auto"/>
        <w:left w:val="none" w:sz="0" w:space="0" w:color="auto"/>
        <w:bottom w:val="none" w:sz="0" w:space="0" w:color="auto"/>
        <w:right w:val="none" w:sz="0" w:space="0" w:color="auto"/>
      </w:divBdr>
    </w:div>
    <w:div w:id="2054500010">
      <w:bodyDiv w:val="1"/>
      <w:marLeft w:val="0"/>
      <w:marRight w:val="0"/>
      <w:marTop w:val="0"/>
      <w:marBottom w:val="0"/>
      <w:divBdr>
        <w:top w:val="none" w:sz="0" w:space="0" w:color="auto"/>
        <w:left w:val="none" w:sz="0" w:space="0" w:color="auto"/>
        <w:bottom w:val="none" w:sz="0" w:space="0" w:color="auto"/>
        <w:right w:val="none" w:sz="0" w:space="0" w:color="auto"/>
      </w:divBdr>
    </w:div>
    <w:div w:id="2055349745">
      <w:bodyDiv w:val="1"/>
      <w:marLeft w:val="0"/>
      <w:marRight w:val="0"/>
      <w:marTop w:val="0"/>
      <w:marBottom w:val="0"/>
      <w:divBdr>
        <w:top w:val="none" w:sz="0" w:space="0" w:color="auto"/>
        <w:left w:val="none" w:sz="0" w:space="0" w:color="auto"/>
        <w:bottom w:val="none" w:sz="0" w:space="0" w:color="auto"/>
        <w:right w:val="none" w:sz="0" w:space="0" w:color="auto"/>
      </w:divBdr>
    </w:div>
    <w:div w:id="214257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3</Pages>
  <Words>673</Words>
  <Characters>4094</Characters>
  <Application>Microsoft Office Word</Application>
  <DocSecurity>0</DocSecurity>
  <Lines>85</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OLIVEIRA DA COSTA</dc:creator>
  <cp:keywords/>
  <dc:description/>
  <cp:lastModifiedBy>Antônio Uemerson de Carvalho</cp:lastModifiedBy>
  <cp:revision>268</cp:revision>
  <cp:lastPrinted>2025-09-22T22:39:00Z</cp:lastPrinted>
  <dcterms:created xsi:type="dcterms:W3CDTF">2025-03-19T21:29:00Z</dcterms:created>
  <dcterms:modified xsi:type="dcterms:W3CDTF">2025-10-14T13:55:00Z</dcterms:modified>
</cp:coreProperties>
</file>