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3379" w14:textId="5EA4EFCD" w:rsidR="00F92213" w:rsidRPr="005F1A00" w:rsidRDefault="003814FF" w:rsidP="00922ED0">
      <w:pPr>
        <w:pStyle w:val="Ttulo4"/>
      </w:pPr>
      <w:r>
        <w:t>AO JUÍZO</w:t>
      </w:r>
    </w:p>
    <w:p w14:paraId="5C5B7D7D" w14:textId="77777777" w:rsidR="007430D7" w:rsidRPr="005F1A00" w:rsidRDefault="007430D7" w:rsidP="007430D7"/>
    <w:bookmarkStart w:id="0" w:name="_Toc173934037"/>
    <w:p w14:paraId="3BFD8CC3" w14:textId="02A8AD30" w:rsidR="00F92213" w:rsidRPr="005F1A00" w:rsidRDefault="00F92213" w:rsidP="00F92213">
      <w:pPr>
        <w:pStyle w:val="Ttulo2"/>
        <w:rPr>
          <w:color w:val="1F3864" w:themeColor="accent1" w:themeShade="80"/>
        </w:rPr>
      </w:pPr>
      <w:r w:rsidRPr="005F1A00">
        <w:rPr>
          <w:noProof/>
          <w:color w:val="1F3864" w:themeColor="accent1" w:themeShade="80"/>
        </w:rPr>
        <mc:AlternateContent>
          <mc:Choice Requires="wps">
            <w:drawing>
              <wp:anchor distT="0" distB="0" distL="114300" distR="114300" simplePos="0" relativeHeight="251660288" behindDoc="0" locked="0" layoutInCell="1" allowOverlap="1" wp14:anchorId="65E4CC99" wp14:editId="158A031E">
                <wp:simplePos x="0" y="0"/>
                <wp:positionH relativeFrom="margin">
                  <wp:posOffset>-41011</wp:posOffset>
                </wp:positionH>
                <wp:positionV relativeFrom="paragraph">
                  <wp:posOffset>187325</wp:posOffset>
                </wp:positionV>
                <wp:extent cx="6301740" cy="7620"/>
                <wp:effectExtent l="0" t="0" r="22860" b="30480"/>
                <wp:wrapNone/>
                <wp:docPr id="1480551401" name="Conector re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01740" cy="7620"/>
                        </a:xfrm>
                        <a:prstGeom prst="line">
                          <a:avLst/>
                        </a:prstGeom>
                        <a:ln w="12700">
                          <a:solidFill>
                            <a:schemeClr val="accent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744B0" id="Conector reto 1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5pt,14.75pt" to="492.9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cNo5wEAACMEAAAOAAAAZHJzL2Uyb0RvYy54bWysU8tu2zAQvBfoPxC615Ld1i4EyzkkSC9p&#10;GzRp7wy5tIjwBZKx5L/vkpSlPi5FUR0Ikbs7OzNc7q9GrcgJfJDWdNV61VQEDLNcmmNXfXu8ffOh&#10;IiFSw6myBrrqDKG6Orx+tR9cCxvbW8XBEwQxoR1cV/UxurauA+tB07CyDgwGhfWaRtz6Y809HRBd&#10;q3rTNNt6sJ47bxmEgKc3JVgdMr4QwOIXIQJEoroKucW8+rw+pbU+7Gl79NT1kk006D+w0FQabDpD&#10;3dBIyYuXf0BpybwNVsQVs7q2QkgGWQOqWTe/qXnoqYOsBc0JbrYp/D9Y9vl0be59os5G8+DuLHsO&#10;aEo9uNDOwbQJrqSNwmsilHTf8b6zZlRBxmzpebYUxkgYHm7fNuvdO3SeYWy33WTHa9omlNTU+RA/&#10;gtUk/XSVkiYJpi093YWYeCwp6VgZMmDbza5pclqwSvJbqVQK5qGBa+XJieJ1U8bAxEJRvehPlpfz&#10;9w1+6eIRey4puwUNY8pMNhTl2YN4VlB4fAVBJEeFpcEMVHrw5/XUQRnMTCUCWc5FE/s05QvhpWjK&#10;TWWQh/hvC+fs3NGaOBdqaawvnv3aNY4XqqLkX1QXrUn2k+Xne3+ZCpzE7Nb0atKo/7zP5cvbPvwA&#10;AAD//wMAUEsDBBQABgAIAAAAIQCqs3zc3wAAAAgBAAAPAAAAZHJzL2Rvd25yZXYueG1sTI/NasMw&#10;EITvhb6D2EJviRSX/NixHEqJodBTkxx6lK2tbWKthCXHzttXPbWnYZlh5tv8MJue3XDwnSUJq6UA&#10;hlRb3VEj4XIuFztgPijSqreEEu7o4VA8PuQq03aiT7ydQsNiCflMSWhDcBnnvm7RKL+0Dil633Yw&#10;KsRzaLge1BTLTc8TITbcqI7iQqscvrVYX0+jkXA8vrvW0f2rOo/Cf1y3TZmUk5TPT/PrHljAOfyF&#10;4Rc/okMRmSo7kvasl7DYrGNSQpJGjX66W6fAKgkvYgu8yPn/B4ofAAAA//8DAFBLAQItABQABgAI&#10;AAAAIQC2gziS/gAAAOEBAAATAAAAAAAAAAAAAAAAAAAAAABbQ29udGVudF9UeXBlc10ueG1sUEsB&#10;Ai0AFAAGAAgAAAAhADj9If/WAAAAlAEAAAsAAAAAAAAAAAAAAAAALwEAAF9yZWxzLy5yZWxzUEsB&#10;Ai0AFAAGAAgAAAAhAIUtw2jnAQAAIwQAAA4AAAAAAAAAAAAAAAAALgIAAGRycy9lMm9Eb2MueG1s&#10;UEsBAi0AFAAGAAgAAAAhAKqzfNzfAAAACAEAAA8AAAAAAAAAAAAAAAAAQQQAAGRycy9kb3ducmV2&#10;LnhtbFBLBQYAAAAABAAEAPMAAABNBQAAAAA=&#10;" strokecolor="#1f3763 [1604]" strokeweight="1pt">
                <v:stroke joinstyle="miter"/>
                <o:lock v:ext="edit" shapetype="f"/>
                <w10:wrap anchorx="margin"/>
              </v:line>
            </w:pict>
          </mc:Fallback>
        </mc:AlternateContent>
      </w:r>
      <w:r w:rsidRPr="005F1A00">
        <w:rPr>
          <w:color w:val="1F3864" w:themeColor="accent1" w:themeShade="80"/>
        </w:rPr>
        <w:t xml:space="preserve">Processo </w:t>
      </w:r>
      <w:bookmarkEnd w:id="0"/>
      <w:r w:rsidR="003814FF">
        <w:rPr>
          <w:color w:val="1F3864" w:themeColor="accent1" w:themeShade="80"/>
        </w:rPr>
        <w:t xml:space="preserve">{{ </w:t>
      </w:r>
      <w:r w:rsidR="00E8574F" w:rsidRPr="00E8574F">
        <w:rPr>
          <w:b w:val="0"/>
          <w:bCs/>
          <w:i w:val="0"/>
          <w:iCs/>
          <w:caps w:val="0"/>
        </w:rPr>
        <w:t>numero</w:t>
      </w:r>
      <w:r w:rsidR="00EC68AD">
        <w:rPr>
          <w:b w:val="0"/>
          <w:bCs/>
          <w:i w:val="0"/>
          <w:iCs/>
          <w:caps w:val="0"/>
        </w:rPr>
        <w:t>_</w:t>
      </w:r>
      <w:r w:rsidR="00E8574F" w:rsidRPr="00E8574F">
        <w:rPr>
          <w:b w:val="0"/>
          <w:bCs/>
          <w:i w:val="0"/>
          <w:iCs/>
          <w:caps w:val="0"/>
        </w:rPr>
        <w:t xml:space="preserve">processo </w:t>
      </w:r>
      <w:r w:rsidR="003814FF">
        <w:rPr>
          <w:color w:val="1F3864" w:themeColor="accent1" w:themeShade="80"/>
        </w:rPr>
        <w:t>}}</w:t>
      </w:r>
    </w:p>
    <w:p w14:paraId="090DEC96" w14:textId="77777777" w:rsidR="00F92213" w:rsidRPr="005F1A00" w:rsidRDefault="00F92213" w:rsidP="00F92213">
      <w:r w:rsidRPr="005F1A00">
        <w:rPr>
          <w:noProof/>
        </w:rPr>
        <w:drawing>
          <wp:anchor distT="0" distB="0" distL="114300" distR="114300" simplePos="0" relativeHeight="251661312" behindDoc="1" locked="0" layoutInCell="1" allowOverlap="1" wp14:anchorId="6AA66133" wp14:editId="0BEBD06D">
            <wp:simplePos x="0" y="0"/>
            <wp:positionH relativeFrom="column">
              <wp:posOffset>245592</wp:posOffset>
            </wp:positionH>
            <wp:positionV relativeFrom="paragraph">
              <wp:posOffset>231318</wp:posOffset>
            </wp:positionV>
            <wp:extent cx="365227" cy="365227"/>
            <wp:effectExtent l="0" t="0" r="0" b="0"/>
            <wp:wrapNone/>
            <wp:docPr id="1768009959" name="Gráfico 1" descr="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09959" name="Gráfico 1768009959" descr="Usuário"/>
                    <pic:cNvPicPr/>
                  </pic:nvPicPr>
                  <pic:blipFill>
                    <a:blip r:embed="rId8">
                      <a:extLst>
                        <a:ext uri="{96DAC541-7B7A-43D3-8B79-37D633B846F1}">
                          <asvg:svgBlip xmlns:asvg="http://schemas.microsoft.com/office/drawing/2016/SVG/main" r:embed="rId9"/>
                        </a:ext>
                      </a:extLst>
                    </a:blip>
                    <a:stretch>
                      <a:fillRect/>
                    </a:stretch>
                  </pic:blipFill>
                  <pic:spPr>
                    <a:xfrm>
                      <a:off x="0" y="0"/>
                      <a:ext cx="365227" cy="365227"/>
                    </a:xfrm>
                    <a:prstGeom prst="rect">
                      <a:avLst/>
                    </a:prstGeom>
                  </pic:spPr>
                </pic:pic>
              </a:graphicData>
            </a:graphic>
            <wp14:sizeRelH relativeFrom="margin">
              <wp14:pctWidth>0</wp14:pctWidth>
            </wp14:sizeRelH>
            <wp14:sizeRelV relativeFrom="margin">
              <wp14:pctHeight>0</wp14:pctHeight>
            </wp14:sizeRelV>
          </wp:anchor>
        </w:drawing>
      </w:r>
      <w:r w:rsidRPr="005F1A00">
        <w:t xml:space="preserve">Partes: </w:t>
      </w:r>
    </w:p>
    <w:p w14:paraId="7CE5EA0F" w14:textId="1442A484" w:rsidR="00B875C2" w:rsidRDefault="003814FF" w:rsidP="00F92213">
      <w:pPr>
        <w:autoSpaceDE w:val="0"/>
        <w:autoSpaceDN w:val="0"/>
        <w:adjustRightInd w:val="0"/>
        <w:spacing w:after="0" w:line="360" w:lineRule="auto"/>
        <w:ind w:left="1134" w:firstLine="0"/>
        <w:rPr>
          <w:rFonts w:cs="Times New Roman"/>
          <w:b/>
          <w:bCs/>
          <w:caps/>
          <w:color w:val="1F3864" w:themeColor="accent1" w:themeShade="80"/>
          <w:shd w:val="clear" w:color="auto" w:fill="FFFFFF"/>
        </w:rPr>
      </w:pPr>
      <w:r>
        <w:rPr>
          <w:rFonts w:cs="Times New Roman"/>
          <w:b/>
          <w:bCs/>
          <w:caps/>
          <w:color w:val="1F3864" w:themeColor="accent1" w:themeShade="80"/>
          <w:shd w:val="clear" w:color="auto" w:fill="FFFFFF"/>
        </w:rPr>
        <w:t xml:space="preserve">{{ </w:t>
      </w:r>
      <w:r w:rsidR="00E8574F">
        <w:rPr>
          <w:rFonts w:cs="Times New Roman"/>
          <w:b/>
          <w:bCs/>
          <w:color w:val="1F3864" w:themeColor="accent1" w:themeShade="80"/>
          <w:shd w:val="clear" w:color="auto" w:fill="FFFFFF"/>
        </w:rPr>
        <w:t>nome</w:t>
      </w:r>
      <w:r w:rsidR="00EC68AD">
        <w:rPr>
          <w:rFonts w:cs="Times New Roman"/>
          <w:b/>
          <w:bCs/>
          <w:color w:val="1F3864" w:themeColor="accent1" w:themeShade="80"/>
          <w:shd w:val="clear" w:color="auto" w:fill="FFFFFF"/>
        </w:rPr>
        <w:t>_</w:t>
      </w:r>
      <w:r w:rsidR="00E8574F">
        <w:rPr>
          <w:rFonts w:cs="Times New Roman"/>
          <w:b/>
          <w:bCs/>
          <w:color w:val="1F3864" w:themeColor="accent1" w:themeShade="80"/>
          <w:shd w:val="clear" w:color="auto" w:fill="FFFFFF"/>
        </w:rPr>
        <w:t xml:space="preserve">autor </w:t>
      </w:r>
      <w:r>
        <w:rPr>
          <w:rFonts w:cs="Times New Roman"/>
          <w:b/>
          <w:bCs/>
          <w:caps/>
          <w:color w:val="1F3864" w:themeColor="accent1" w:themeShade="80"/>
          <w:shd w:val="clear" w:color="auto" w:fill="FFFFFF"/>
        </w:rPr>
        <w:t>}}</w:t>
      </w:r>
    </w:p>
    <w:p w14:paraId="2519D48E" w14:textId="4A5A1509" w:rsidR="00F92213" w:rsidRPr="005F1A00" w:rsidRDefault="00F92213" w:rsidP="00F92213">
      <w:pPr>
        <w:autoSpaceDE w:val="0"/>
        <w:autoSpaceDN w:val="0"/>
        <w:adjustRightInd w:val="0"/>
        <w:spacing w:after="0" w:line="360" w:lineRule="auto"/>
        <w:ind w:left="1134" w:firstLine="0"/>
        <w:rPr>
          <w:rFonts w:cs="Times New Roman"/>
        </w:rPr>
      </w:pPr>
      <w:r w:rsidRPr="005F1A00">
        <w:rPr>
          <w:noProof/>
        </w:rPr>
        <w:drawing>
          <wp:anchor distT="0" distB="0" distL="114300" distR="114300" simplePos="0" relativeHeight="251662336" behindDoc="1" locked="0" layoutInCell="1" allowOverlap="1" wp14:anchorId="70A7927A" wp14:editId="67AB4AF4">
            <wp:simplePos x="0" y="0"/>
            <wp:positionH relativeFrom="column">
              <wp:posOffset>230505</wp:posOffset>
            </wp:positionH>
            <wp:positionV relativeFrom="paragraph">
              <wp:posOffset>6172</wp:posOffset>
            </wp:positionV>
            <wp:extent cx="402336" cy="402336"/>
            <wp:effectExtent l="0" t="0" r="0" b="0"/>
            <wp:wrapNone/>
            <wp:docPr id="1142650534" name="Gráfico 2" descr="Edifí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50534" name="Gráfico 1142650534" descr="Edifício"/>
                    <pic:cNvPicPr/>
                  </pic:nvPicPr>
                  <pic:blipFill>
                    <a:blip r:embed="rId10">
                      <a:extLst>
                        <a:ext uri="{96DAC541-7B7A-43D3-8B79-37D633B846F1}">
                          <asvg:svgBlip xmlns:asvg="http://schemas.microsoft.com/office/drawing/2016/SVG/main" r:embed="rId11"/>
                        </a:ext>
                      </a:extLst>
                    </a:blip>
                    <a:stretch>
                      <a:fillRect/>
                    </a:stretch>
                  </pic:blipFill>
                  <pic:spPr>
                    <a:xfrm>
                      <a:off x="0" y="0"/>
                      <a:ext cx="402336" cy="402336"/>
                    </a:xfrm>
                    <a:prstGeom prst="rect">
                      <a:avLst/>
                    </a:prstGeom>
                  </pic:spPr>
                </pic:pic>
              </a:graphicData>
            </a:graphic>
            <wp14:sizeRelH relativeFrom="margin">
              <wp14:pctWidth>0</wp14:pctWidth>
            </wp14:sizeRelH>
            <wp14:sizeRelV relativeFrom="margin">
              <wp14:pctHeight>0</wp14:pctHeight>
            </wp14:sizeRelV>
          </wp:anchor>
        </w:drawing>
      </w:r>
      <w:r w:rsidRPr="005F1A00">
        <w:rPr>
          <w:noProof/>
        </w:rPr>
        <mc:AlternateContent>
          <mc:Choice Requires="wps">
            <w:drawing>
              <wp:anchor distT="0" distB="0" distL="114300" distR="114300" simplePos="0" relativeHeight="251659264" behindDoc="0" locked="0" layoutInCell="1" allowOverlap="1" wp14:anchorId="31675D91" wp14:editId="657D3EDE">
                <wp:simplePos x="0" y="0"/>
                <wp:positionH relativeFrom="column">
                  <wp:posOffset>-11430</wp:posOffset>
                </wp:positionH>
                <wp:positionV relativeFrom="paragraph">
                  <wp:posOffset>831479</wp:posOffset>
                </wp:positionV>
                <wp:extent cx="6324600" cy="15240"/>
                <wp:effectExtent l="0" t="0" r="19050" b="22860"/>
                <wp:wrapNone/>
                <wp:docPr id="750387083" name="Conector re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24600" cy="15240"/>
                        </a:xfrm>
                        <a:prstGeom prst="line">
                          <a:avLst/>
                        </a:prstGeom>
                        <a:ln w="12700">
                          <a:solidFill>
                            <a:schemeClr val="accent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88239A3" id="Conector reto 1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65.45pt" to="497.1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ox6AEAACQEAAAOAAAAZHJzL2Uyb0RvYy54bWysU01v2zAMvQ/YfxB8X+x4bTYYcXpo0V26&#10;rVi73VWJioXqC5IaO/9+lOQ463YZhuUghCL5+N4Tvb2atCIH8EFa01frVVMRMMxyafZ99f3x9t3H&#10;ioRIDafKGuirI4Tqavf2zXZ0HbR2sIqDJwhiQje6vhpidF1dBzaApmFlHRhMCus1jRj6fc09HRFd&#10;q7ptmk09Ws+dtwxCwNubkqx2GV8IYPGrEAEiUX2F3GI+fT6f0lnvtrTbe+oGyWYa9B9YaCoNDl2g&#10;bmik5MXLP6C0ZN4GK+KKWV1bISSDrAHVrJvf1DwM1EHWguYEt9gU/h8s+3K4Nvc+UWeTeXB3lj0H&#10;NKUeXeiWZAqCK2WT8JoIJd0PfO+sGVWQKVt6XCyFKRKGl5v37cWmQecZ5taX7UW2vKZdgklTnQ/x&#10;E1hN0p++UtIkxbSjh7sQE5FzSbpWhowI1H5AzBQHqyS/lUrlIG0NXCtPDhTfmzIGJhaO6kV/trzc&#10;Xzb4Sy+P2HnRUkuJzmiYU2b2oUjPJsSjgsLjGwgiOUosAxagMoM/r+cJymBlahHIcmma2b8mfG6a&#10;a1Mb5C3+28alOk+0Ji6NWhrri2evp8bpRFWU+pPqojXJfrL8eO9Pa4GrmN2aP5u067/Guf38ce9+&#10;AgAA//8DAFBLAwQUAAYACAAAACEAZgiDmd4AAAAKAQAADwAAAGRycy9kb3ducmV2LnhtbEyPPU/D&#10;MBCGdyT+g3VIbK3dBEET4lQINRISEy1DRyc+kqjx2YqdJv33uBOM74fee67YLWZgFxx9b0nCZi2A&#10;ITVW99RK+D5Wqy0wHxRpNVhCCVf0sCvv7wqVazvTF14OoWVxhHyuJHQhuJxz33RolF9bhxSzHzsa&#10;FaIcW65HNcdxM/BEiGduVE/xQqccvnfYnA+TkbDff7jO0fVUHyfhP88vbZVUs5SPD8vbK7CAS/gr&#10;ww0/okMZmWo7kfZskLDaRPIQ/VRkwGIhy54SYPXNSVPgZcH/v1D+AgAA//8DAFBLAQItABQABgAI&#10;AAAAIQC2gziS/gAAAOEBAAATAAAAAAAAAAAAAAAAAAAAAABbQ29udGVudF9UeXBlc10ueG1sUEsB&#10;Ai0AFAAGAAgAAAAhADj9If/WAAAAlAEAAAsAAAAAAAAAAAAAAAAALwEAAF9yZWxzLy5yZWxzUEsB&#10;Ai0AFAAGAAgAAAAhAAtGOjHoAQAAJAQAAA4AAAAAAAAAAAAAAAAALgIAAGRycy9lMm9Eb2MueG1s&#10;UEsBAi0AFAAGAAgAAAAhAGYIg5neAAAACgEAAA8AAAAAAAAAAAAAAAAAQgQAAGRycy9kb3ducmV2&#10;LnhtbFBLBQYAAAAABAAEAPMAAABNBQAAAAA=&#10;" strokecolor="#1f3763 [1604]" strokeweight="1pt">
                <v:stroke joinstyle="miter"/>
                <o:lock v:ext="edit" shapetype="f"/>
              </v:line>
            </w:pict>
          </mc:Fallback>
        </mc:AlternateContent>
      </w:r>
      <w:r w:rsidRPr="005F1A00">
        <w:rPr>
          <w:b/>
          <w:noProof/>
          <w:color w:val="1F3864" w:themeColor="accent1" w:themeShade="80"/>
        </w:rPr>
        <w:t>BANCO DO BRASIL</w:t>
      </w:r>
      <w:r w:rsidRPr="005F1A00">
        <w:rPr>
          <w:noProof/>
        </w:rPr>
        <w:t xml:space="preserve">, instituição </w:t>
      </w:r>
      <w:r w:rsidRPr="00526283">
        <w:rPr>
          <w:rFonts w:cs="Times New Roman"/>
          <w:b/>
          <w:bCs/>
          <w:color w:val="1F3864" w:themeColor="accent1" w:themeShade="80"/>
          <w:shd w:val="clear" w:color="auto" w:fill="FFFFFF"/>
        </w:rPr>
        <w:t>financeira</w:t>
      </w:r>
      <w:r w:rsidRPr="005F1A00">
        <w:rPr>
          <w:noProof/>
        </w:rPr>
        <w:t xml:space="preserve"> sob a forma de sociedade de economia mista, inscrita no CNPJ/MF sob nº 00.000.000/0001-91</w:t>
      </w:r>
      <w:r w:rsidRPr="005F1A00">
        <w:rPr>
          <w:rFonts w:cs="Times New Roman"/>
        </w:rPr>
        <w:t>, já devidamente qualificada nos autos.</w:t>
      </w:r>
    </w:p>
    <w:p w14:paraId="6AFC0F65" w14:textId="77777777" w:rsidR="00F92213" w:rsidRPr="005F1A00" w:rsidRDefault="00F92213" w:rsidP="00F92213">
      <w:pPr>
        <w:pStyle w:val="Ttulo3"/>
      </w:pPr>
      <w:r w:rsidRPr="005F1A00">
        <w:t>CONTESTAÇÃO</w:t>
      </w:r>
    </w:p>
    <w:p w14:paraId="62E77E4A" w14:textId="77777777" w:rsidR="00F92213" w:rsidRPr="005F1A00" w:rsidRDefault="00F92213" w:rsidP="00F92213"/>
    <w:p w14:paraId="591CDE55" w14:textId="6A0912A2" w:rsidR="00026CB7" w:rsidRPr="005F1A00" w:rsidRDefault="007430D7" w:rsidP="007430D7">
      <w:pPr>
        <w:pStyle w:val="Ttulo1"/>
      </w:pPr>
      <w:r w:rsidRPr="005F1A00">
        <w:t>da tese autoral</w:t>
      </w:r>
    </w:p>
    <w:p w14:paraId="5FE08B07" w14:textId="77777777" w:rsidR="007430D7" w:rsidRPr="005F1A00" w:rsidRDefault="007430D7" w:rsidP="007430D7"/>
    <w:p w14:paraId="5A2B5BD6" w14:textId="77777777" w:rsidR="00F36605" w:rsidRDefault="00F36605" w:rsidP="00F36605">
      <w:r>
        <w:t>A parte autora ajuizou ação em desfavor do Banco Contestante, alegando, em síntese, correção monetária do saldo da conta vinculada ao Programa de Formação do Patrimônio do Servidor Público (PASEP) incompatível com os vários anos de contribuição para o Fundo, tendo em vista valor irrisório, a título de rendimento.</w:t>
      </w:r>
    </w:p>
    <w:p w14:paraId="63AD56DE" w14:textId="6EED5D0D" w:rsidR="007430D7" w:rsidRPr="005F1A00" w:rsidRDefault="00F36605" w:rsidP="00F36605">
      <w:r>
        <w:t>Por fim, requer indenização por danos materiais</w:t>
      </w:r>
      <w:r w:rsidR="00465415">
        <w:t xml:space="preserve"> e morais.</w:t>
      </w:r>
    </w:p>
    <w:p w14:paraId="1965E58D" w14:textId="77777777" w:rsidR="00ED2A83" w:rsidRPr="005F1A00" w:rsidRDefault="00ED2A83" w:rsidP="007430D7"/>
    <w:p w14:paraId="73FA29D5" w14:textId="10C717C9" w:rsidR="00902411" w:rsidRPr="005F1A00" w:rsidRDefault="00902411" w:rsidP="00902411">
      <w:pPr>
        <w:pStyle w:val="Ttulo1"/>
        <w:rPr>
          <w:color w:val="323E4F" w:themeColor="text2" w:themeShade="BF"/>
        </w:rPr>
      </w:pPr>
      <w:r w:rsidRPr="005F1A00">
        <w:rPr>
          <w:color w:val="323E4F" w:themeColor="text2" w:themeShade="BF"/>
        </w:rPr>
        <w:t xml:space="preserve">da </w:t>
      </w:r>
      <w:r w:rsidR="00F36605">
        <w:rPr>
          <w:color w:val="323E4F" w:themeColor="text2" w:themeShade="BF"/>
        </w:rPr>
        <w:t xml:space="preserve">realidade fática </w:t>
      </w:r>
      <w:r w:rsidRPr="005F1A00">
        <w:rPr>
          <w:color w:val="323E4F" w:themeColor="text2" w:themeShade="BF"/>
        </w:rPr>
        <w:t xml:space="preserve"> </w:t>
      </w:r>
    </w:p>
    <w:p w14:paraId="024CB8FA" w14:textId="77777777" w:rsidR="00902411" w:rsidRPr="005F1A00" w:rsidRDefault="00902411" w:rsidP="00902411"/>
    <w:p w14:paraId="5EBC977B" w14:textId="77777777" w:rsidR="00F36605" w:rsidRDefault="00F36605" w:rsidP="00F36605">
      <w:r>
        <w:t xml:space="preserve">O saldo das cotas da conta individual do PASEP, também chamado de “principal”, corresponde ao somatório das distribuições de cotas realizadas no período de 1972 ao período de 1989, bem como, dos créditos anuais de atualização do saldo existente, diminuídos dos saques dos rendimentos e dos eventuais saques parciais do saldo do principal, por exemplo, saque pelo motivo de “casamento” antes de 1988. </w:t>
      </w:r>
    </w:p>
    <w:p w14:paraId="040C3C7A" w14:textId="77777777" w:rsidR="00F36605" w:rsidRDefault="00F36605" w:rsidP="00F36605">
      <w:r>
        <w:t xml:space="preserve">Além disso, tem direito todo participante cadastrado no PASEP, até a data 04/10/1988, que tenha recebido distribuição de cotas no período de 1972 ao período de 1989, bem como, ainda não tenha sacado o saldo de principal (as chamadas “cotas”) do PASEP. </w:t>
      </w:r>
    </w:p>
    <w:p w14:paraId="6478D249" w14:textId="77777777" w:rsidR="00F36605" w:rsidRDefault="00F36605" w:rsidP="00F36605">
      <w:r>
        <w:lastRenderedPageBreak/>
        <w:t>Depois da promulgação da Constituição Federal de 1988, a partir de 05/10/1988, o Fundo ficou fechado para novos cotistas e os participantes não receberam mais distribuição de cotas referentes às contribuições, que tiveram outra destinação - o custeio do Abono e do Seguro -Desemprego, por força do artigo 239 da Constituição Federal.</w:t>
      </w:r>
    </w:p>
    <w:p w14:paraId="0A281CAE" w14:textId="77777777" w:rsidR="00F36605" w:rsidRDefault="00F36605" w:rsidP="00F36605">
      <w:r>
        <w:t>Ademais, houve distribuição de cotas (depósitos) nas contas individuais do Fundo PASEP somente até o fechamento do último exercício após a promulgação da Constituição (exercício 1988/1989, encerrado em 30/06/1989).</w:t>
      </w:r>
    </w:p>
    <w:p w14:paraId="3FE0F0BD" w14:textId="15A85E8D" w:rsidR="00F36605" w:rsidRDefault="00F36605" w:rsidP="00030EF5">
      <w:r>
        <w:t xml:space="preserve">No caso dos autos, os registros existentes para o titular, datam de </w:t>
      </w:r>
      <w:r w:rsidR="00922ED0" w:rsidRPr="00922ED0">
        <w:t>(</w:t>
      </w:r>
      <w:r w:rsidR="00B875C2" w:rsidRPr="00B875C2">
        <w:t>01/01/1977 e 17/09/2010</w:t>
      </w:r>
      <w:r>
        <w:t>), conforme extrato on line (período a partir de julho de 1999) e microfichas (extratos do período anterior à 1999) constantes nos documentos anexos.</w:t>
      </w:r>
    </w:p>
    <w:p w14:paraId="33805EF9" w14:textId="77777777" w:rsidR="00F36605" w:rsidRDefault="00F36605" w:rsidP="00F36605">
      <w:r>
        <w:t>Além disso, a parte autora recebeu a distribuição de cotas, efetuou o saque das cotas, ocorrendo pagamentos de rendimentos das cotas anualmente.</w:t>
      </w:r>
    </w:p>
    <w:p w14:paraId="218856A2" w14:textId="39560246" w:rsidR="00F36605" w:rsidRDefault="00F36605" w:rsidP="00030EF5">
      <w:r>
        <w:t xml:space="preserve"> </w:t>
      </w:r>
      <w:r w:rsidR="00B875C2" w:rsidRPr="00B875C2">
        <w:rPr>
          <w:noProof/>
        </w:rPr>
        <w:drawing>
          <wp:inline distT="0" distB="0" distL="0" distR="0" wp14:anchorId="33A2165D" wp14:editId="6C40CCF1">
            <wp:extent cx="4924425" cy="1819275"/>
            <wp:effectExtent l="0" t="0" r="9525" b="9525"/>
            <wp:docPr id="11828070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7003" name=""/>
                    <pic:cNvPicPr/>
                  </pic:nvPicPr>
                  <pic:blipFill>
                    <a:blip r:embed="rId12"/>
                    <a:stretch>
                      <a:fillRect/>
                    </a:stretch>
                  </pic:blipFill>
                  <pic:spPr>
                    <a:xfrm>
                      <a:off x="0" y="0"/>
                      <a:ext cx="4924425" cy="1819275"/>
                    </a:xfrm>
                    <a:prstGeom prst="rect">
                      <a:avLst/>
                    </a:prstGeom>
                  </pic:spPr>
                </pic:pic>
              </a:graphicData>
            </a:graphic>
          </wp:inline>
        </w:drawing>
      </w:r>
    </w:p>
    <w:p w14:paraId="2A31BF09" w14:textId="4368BFA3" w:rsidR="00922ED0" w:rsidRPr="003814FF" w:rsidRDefault="00922ED0" w:rsidP="003814FF">
      <w:pPr>
        <w:rPr>
          <w:lang w:val="pt-PT"/>
        </w:rPr>
      </w:pPr>
      <w:r w:rsidRPr="003814FF">
        <w:rPr>
          <w:b/>
          <w:bCs/>
          <w:lang w:val="pt-PT"/>
        </w:rPr>
        <w:t>O autor efetuou o saque</w:t>
      </w:r>
      <w:r w:rsidR="003814FF" w:rsidRPr="003814FF">
        <w:rPr>
          <w:b/>
          <w:bCs/>
          <w:lang w:val="pt-PT"/>
        </w:rPr>
        <w:t xml:space="preserve"> definitivo</w:t>
      </w:r>
      <w:r w:rsidRPr="003814FF">
        <w:rPr>
          <w:b/>
          <w:bCs/>
          <w:lang w:val="pt-PT"/>
        </w:rPr>
        <w:t xml:space="preserve"> das cotas em </w:t>
      </w:r>
      <w:r w:rsidR="003814FF" w:rsidRPr="003814FF">
        <w:rPr>
          <w:b/>
          <w:bCs/>
          <w:lang w:val="pt-PT"/>
        </w:rPr>
        <w:t>{{ data_saque_cotas }}</w:t>
      </w:r>
      <w:r w:rsidRPr="003814FF">
        <w:rPr>
          <w:b/>
          <w:bCs/>
          <w:lang w:val="pt-PT"/>
        </w:rPr>
        <w:t>,</w:t>
      </w:r>
      <w:r w:rsidRPr="00922ED0">
        <w:rPr>
          <w:lang w:val="pt-PT"/>
        </w:rPr>
        <w:t xml:space="preserve"> quando da sua aposentadoria, conforme identificado na transcrição da microficha</w:t>
      </w:r>
      <w:r w:rsidR="003814FF">
        <w:rPr>
          <w:lang w:val="pt-PT"/>
        </w:rPr>
        <w:t>.</w:t>
      </w:r>
    </w:p>
    <w:p w14:paraId="033C1F6B" w14:textId="12A0D57A" w:rsidR="00B875C2" w:rsidRDefault="00B875C2" w:rsidP="00B875C2">
      <w:pPr>
        <w:rPr>
          <w:b/>
          <w:bCs/>
          <w:lang w:val="pt-PT"/>
        </w:rPr>
      </w:pPr>
      <w:r w:rsidRPr="008D2411">
        <w:rPr>
          <w:lang w:val="pt-PT"/>
        </w:rPr>
        <w:t xml:space="preserve">Veja-se que a parte autora realizou o saque em </w:t>
      </w:r>
      <w:r w:rsidR="003814FF">
        <w:rPr>
          <w:lang w:val="pt-PT"/>
        </w:rPr>
        <w:t>{{ data_saque_cotas }}</w:t>
      </w:r>
      <w:r w:rsidRPr="00B875C2">
        <w:rPr>
          <w:lang w:val="pt-PT"/>
        </w:rPr>
        <w:t xml:space="preserve">, há </w:t>
      </w:r>
      <w:r w:rsidR="003814FF">
        <w:rPr>
          <w:lang w:val="pt-PT"/>
        </w:rPr>
        <w:t>mais de 10 anos</w:t>
      </w:r>
      <w:r w:rsidRPr="00B875C2">
        <w:rPr>
          <w:lang w:val="pt-PT"/>
        </w:rPr>
        <w:t>,</w:t>
      </w:r>
      <w:r w:rsidRPr="008D2411">
        <w:rPr>
          <w:lang w:val="pt-PT"/>
        </w:rPr>
        <w:t xml:space="preserve"> nesse sentido, o STJ entendeu que o prazo prescricional da pretensão autoral de reaver os valores vinculados à conta individual PASEP seria de 10 anos, a contar da ciência do dano alegado, conforme julgamento do Tema 1150, assim sendo, se a parte autora realizou o saque em </w:t>
      </w:r>
      <w:r w:rsidR="003814FF">
        <w:rPr>
          <w:lang w:val="pt-PT"/>
        </w:rPr>
        <w:t xml:space="preserve">{{ data_saque_cotas }}, </w:t>
      </w:r>
      <w:r w:rsidRPr="008D2411">
        <w:rPr>
          <w:lang w:val="pt-PT"/>
        </w:rPr>
        <w:t xml:space="preserve">momento em que tomou ciência do alegado valor irrisório, </w:t>
      </w:r>
      <w:r w:rsidRPr="003814FF">
        <w:rPr>
          <w:b/>
          <w:bCs/>
          <w:lang w:val="pt-PT"/>
        </w:rPr>
        <w:t>portanto, sua pretensão ao direito está prescrita.</w:t>
      </w:r>
    </w:p>
    <w:p w14:paraId="575D93CA" w14:textId="64246317" w:rsidR="000E5003" w:rsidRDefault="000E5003" w:rsidP="000E5003">
      <w:pPr>
        <w:jc w:val="center"/>
        <w:rPr>
          <w:lang w:val="pt-PT"/>
        </w:rPr>
      </w:pPr>
      <w:r w:rsidRPr="000E5003">
        <w:t>{{ comprovante_pagamento }}</w:t>
      </w:r>
    </w:p>
    <w:p w14:paraId="5A911125" w14:textId="0CB49C1A" w:rsidR="00F36605" w:rsidRDefault="00B875C2" w:rsidP="00B875C2">
      <w:pPr>
        <w:rPr>
          <w:lang w:val="pt-PT"/>
        </w:rPr>
      </w:pPr>
      <w:r w:rsidRPr="00287665">
        <w:rPr>
          <w:lang w:val="pt-PT"/>
        </w:rPr>
        <w:t xml:space="preserve">O prazo prescricional é decenal, nos termos do artigo 205 do Código Civil. </w:t>
      </w:r>
      <w:r w:rsidRPr="00B875C2">
        <w:rPr>
          <w:b/>
          <w:bCs/>
          <w:color w:val="1F3864" w:themeColor="accent1" w:themeShade="80"/>
          <w:lang w:val="pt-PT"/>
        </w:rPr>
        <w:t>O termo inicial é o momento em que a parte toma conhecimento do suposto dano sofrido, isto é, quando saca o valor disponível na conta individual do PASEP (teoria actio nata).</w:t>
      </w:r>
      <w:r w:rsidRPr="00B875C2">
        <w:rPr>
          <w:color w:val="1F3864" w:themeColor="accent1" w:themeShade="80"/>
          <w:lang w:val="pt-PT"/>
        </w:rPr>
        <w:t xml:space="preserve"> </w:t>
      </w:r>
      <w:r w:rsidRPr="00287665">
        <w:rPr>
          <w:lang w:val="pt-PT"/>
        </w:rPr>
        <w:t xml:space="preserve">STJ, </w:t>
      </w:r>
      <w:r w:rsidRPr="00287665">
        <w:rPr>
          <w:lang w:val="pt-PT"/>
        </w:rPr>
        <w:lastRenderedPageBreak/>
        <w:t>Tema 1.150." Acórdão 1848399, 07264171320198070001, Relator: Robson Teixeira de Freitas, 8ª Turma Cível, data de julgamento: 16/4/2024, publicado no PJe: 25/4/2024.</w:t>
      </w:r>
    </w:p>
    <w:p w14:paraId="6F53FA5A" w14:textId="5A530BF5" w:rsidR="00922ED0" w:rsidRDefault="00922ED0" w:rsidP="003814FF">
      <w:pPr>
        <w:ind w:firstLine="0"/>
      </w:pPr>
    </w:p>
    <w:p w14:paraId="7897DE79" w14:textId="77777777" w:rsidR="00F36605" w:rsidRDefault="00F36605" w:rsidP="00F36605">
      <w:r>
        <w:t xml:space="preserve">Não obstante aos precedentes já tratados, é necessário o olhar mais atento quanto a real causa de pedir, conforme já explicitado, no caso em questão, não incide a previsão de legitimidade do entendimento do Tema 1150 uma vez que na realidade o autor não faz qualquer tipo de prova sobre saques indevidos ou ausência de aplicação dos índices estabelecidos pelo </w:t>
      </w:r>
      <w:r w:rsidRPr="00030EF5">
        <w:rPr>
          <w:color w:val="1F3864" w:themeColor="accent1" w:themeShade="80"/>
        </w:rPr>
        <w:t xml:space="preserve">CONSELHO DIRETOR, </w:t>
      </w:r>
      <w:r>
        <w:t>na realidade pretendendo tão somente uma verdadeira revisão dos índices pré-estabelecidos.</w:t>
      </w:r>
    </w:p>
    <w:p w14:paraId="753EC53C" w14:textId="77777777" w:rsidR="00F36605" w:rsidRDefault="00F36605" w:rsidP="00F36605">
      <w:r>
        <w:t>Tão é verdade que se utiliza de índices totalmente estranhos àqueles estabelecidos pelo Conselho Diretor em seus cálculos, consoante comparativo:</w:t>
      </w:r>
    </w:p>
    <w:p w14:paraId="14C2D868" w14:textId="3EFE98C3" w:rsidR="00F36605" w:rsidRDefault="00F36605" w:rsidP="003814FF">
      <w:r>
        <w:t xml:space="preserve"> </w:t>
      </w:r>
      <w:r w:rsidR="00030EF5" w:rsidRPr="00540255">
        <w:rPr>
          <w:rFonts w:ascii="Times New Roman" w:eastAsia="Times New Roman" w:hAnsi="Times New Roman" w:cs="Times New Roman"/>
          <w:noProof/>
          <w:lang w:val="pt-PT"/>
        </w:rPr>
        <w:drawing>
          <wp:inline distT="0" distB="0" distL="0" distR="0" wp14:anchorId="5048CB79" wp14:editId="13B2CA16">
            <wp:extent cx="4632960" cy="2072640"/>
            <wp:effectExtent l="0" t="0" r="0" b="3810"/>
            <wp:docPr id="1270140572" name="Imagem 1270140572"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abela&#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2960" cy="2072640"/>
                    </a:xfrm>
                    <a:prstGeom prst="rect">
                      <a:avLst/>
                    </a:prstGeom>
                    <a:noFill/>
                    <a:ln>
                      <a:noFill/>
                    </a:ln>
                  </pic:spPr>
                </pic:pic>
              </a:graphicData>
            </a:graphic>
          </wp:inline>
        </w:drawing>
      </w:r>
    </w:p>
    <w:p w14:paraId="7883D1AB" w14:textId="08C92E76" w:rsidR="00F36605" w:rsidRDefault="00F36605" w:rsidP="003814FF">
      <w:r>
        <w:t>Apresentado na inicial:</w:t>
      </w:r>
    </w:p>
    <w:p w14:paraId="115A7599" w14:textId="77777777" w:rsidR="00F36605" w:rsidRDefault="00F36605" w:rsidP="00F36605">
      <w:r>
        <w:t xml:space="preserve">Não obstante, em seus cálculos, leva em consideração a incidência dos índices relativos aos </w:t>
      </w:r>
      <w:r w:rsidRPr="00F36605">
        <w:rPr>
          <w:color w:val="1F3864" w:themeColor="accent1" w:themeShade="80"/>
        </w:rPr>
        <w:t>EXPURGOS INFLACIONÁRIOS.</w:t>
      </w:r>
      <w:r>
        <w:t xml:space="preserve"> Nesse sentido, os índices referentes aos </w:t>
      </w:r>
      <w:r w:rsidRPr="00F36605">
        <w:rPr>
          <w:color w:val="1F3864" w:themeColor="accent1" w:themeShade="80"/>
        </w:rPr>
        <w:t xml:space="preserve">EXPURGOS INFLACIONÁRIOS </w:t>
      </w:r>
      <w:r>
        <w:t>são completamente estranhos àqueles definidos pela Lei Complementar n. 26/1975.</w:t>
      </w:r>
    </w:p>
    <w:p w14:paraId="35269C9E" w14:textId="3F8E9A60" w:rsidR="00F36605" w:rsidRDefault="00F36605" w:rsidP="00400B8B">
      <w:r>
        <w:t>Conforme instituído pelo CONSELHO DIRETOR FEDERAL, as contas individuais são atualizadas pela Taxa de Juros de Longo Prazo – TJLP, creditadas de juros anuais de 3% sobre o saldo atualizado, e creditado de uma parcela do resultado líquido adicional das operações realizadas com recursos do Fundo. Esse resultado das operações é distribuído anualmente aos cotistas do PIS-PASEP na proporção de seus saldos individuais junto ao Fundo, conforme LC nº 26/1975, Decreto nº 4.751/2003, Lei nº 9.365/1996.</w:t>
      </w:r>
    </w:p>
    <w:p w14:paraId="052EEDD6" w14:textId="40EC760F" w:rsidR="00F36605" w:rsidRDefault="00F36605" w:rsidP="00400B8B">
      <w:r>
        <w:lastRenderedPageBreak/>
        <w:t>Segue o fundamento da ementa do acórdão repetitivo, a saber: “o STJ possui o entendimento de que, em ações judiciais nas quais se pleiteia a recomposição do saldo existente em conta vinculada ao PASEP, a União deve figurar no polo passivo da demanda”.</w:t>
      </w:r>
    </w:p>
    <w:p w14:paraId="7466CC15" w14:textId="77777777" w:rsidR="00F36605" w:rsidRDefault="00F36605" w:rsidP="00400B8B">
      <w:r>
        <w:t>Nesse sentido, permanece inalterado o entendimento jurisprudencial sobre a questão proferido antes do julgamento do Tema 1.150:</w:t>
      </w:r>
    </w:p>
    <w:p w14:paraId="26B03B50" w14:textId="77777777" w:rsidR="00F36605" w:rsidRDefault="00F36605" w:rsidP="00F36605"/>
    <w:p w14:paraId="3C92A3A9" w14:textId="32E43B67" w:rsidR="001C3DBC" w:rsidRPr="001C3DBC" w:rsidRDefault="001C3DBC" w:rsidP="001C3DBC">
      <w:pPr>
        <w:pStyle w:val="SemEspaamento"/>
        <w:keepNext/>
        <w:framePr w:dropCap="drop" w:lines="2" w:wrap="around" w:vAnchor="text" w:hAnchor="text"/>
        <w:spacing w:after="0" w:line="593" w:lineRule="exact"/>
        <w:textAlignment w:val="baseline"/>
        <w:rPr>
          <w:rFonts w:cs="Times New Roman"/>
          <w:noProof/>
          <w:position w:val="-5"/>
          <w:sz w:val="65"/>
        </w:rPr>
      </w:pPr>
      <w:r w:rsidRPr="00365F2C">
        <w:rPr>
          <w:color w:val="1F3864" w:themeColor="accent1" w:themeShade="80"/>
          <w:position w:val="-5"/>
          <w:sz w:val="50"/>
          <w:szCs w:val="50"/>
        </w:rPr>
        <w:t>TJBA</w:t>
      </w:r>
    </w:p>
    <w:p w14:paraId="7D2D8F7C" w14:textId="729E556D" w:rsidR="00F36605" w:rsidRDefault="001C3DBC" w:rsidP="001C3DBC">
      <w:pPr>
        <w:pStyle w:val="SemEspaamento"/>
      </w:pPr>
      <w:r w:rsidRPr="005F1A00">
        <w:rPr>
          <w:b/>
          <w:bCs/>
          <w:i/>
          <w:iCs/>
          <w:noProof/>
        </w:rPr>
        <mc:AlternateContent>
          <mc:Choice Requires="wps">
            <w:drawing>
              <wp:anchor distT="0" distB="0" distL="114300" distR="114300" simplePos="0" relativeHeight="251735040" behindDoc="1" locked="0" layoutInCell="1" allowOverlap="1" wp14:anchorId="54B78284" wp14:editId="4F7CFB33">
                <wp:simplePos x="0" y="0"/>
                <wp:positionH relativeFrom="column">
                  <wp:posOffset>1750060</wp:posOffset>
                </wp:positionH>
                <wp:positionV relativeFrom="paragraph">
                  <wp:posOffset>9525</wp:posOffset>
                </wp:positionV>
                <wp:extent cx="6981825" cy="676275"/>
                <wp:effectExtent l="0" t="0" r="9525" b="9525"/>
                <wp:wrapNone/>
                <wp:docPr id="1512853282"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81A3E1" id="Retângulo 3" o:spid="_x0000_s1026" style="position:absolute;margin-left:137.8pt;margin-top:.75pt;width:549.75pt;height:53.25pt;z-index:-25158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sHw9ed0AAAAKAQAADwAAAGRycy9kb3ducmV2LnhtbEyPwU7DMAyG&#10;70i8Q2QkbizZpm6jNJ0QEkIaXBg8QNqYpqJxqiTbCk+Pd2I3W9+v35+r7eQHccSY+kAa5jMFAqkN&#10;tqdOw+fH890GRMqGrBkCoYYfTLCtr68qU9pwonc87nMnuIRSaTS4nMdSytQ69CbNwojE7CtEbzKv&#10;sZM2mhOX+0EulFpJb3riC86M+OSw/d4fvIbY0fL+7XWHTWPUTjmff1/GrPXtzfT4ACLjlP/DcNZn&#10;dajZqQkHskkMGhbrYsVRBgWIM1+uizmIhie1USDrSl6+UP8BAAD//wMAUEsBAi0AFAAGAAgAAAAh&#10;ALaDOJL+AAAA4QEAABMAAAAAAAAAAAAAAAAAAAAAAFtDb250ZW50X1R5cGVzXS54bWxQSwECLQAU&#10;AAYACAAAACEAOP0h/9YAAACUAQAACwAAAAAAAAAAAAAAAAAvAQAAX3JlbHMvLnJlbHNQSwECLQAU&#10;AAYACAAAACEAPBFaPpACAACrBQAADgAAAAAAAAAAAAAAAAAuAgAAZHJzL2Uyb0RvYy54bWxQSwEC&#10;LQAUAAYACAAAACEAsHw9ed0AAAAKAQAADwAAAAAAAAAAAAAAAADqBAAAZHJzL2Rvd25yZXYueG1s&#10;UEsFBgAAAAAEAAQA8wAAAPQFAAAAAA==&#10;" fillcolor="#b4c6e7 [1300]" stroked="f" strokeweight="1pt"/>
            </w:pict>
          </mc:Fallback>
        </mc:AlternateContent>
      </w:r>
      <w:r>
        <w:t xml:space="preserve">- </w:t>
      </w:r>
      <w:r w:rsidR="00F36605">
        <w:t>APELAÇÃO CÍVEL. PROCESSO CIVIL. AÇÃO DE COBRANÇA. EXPURGOS INFLACIONÁRIOS. PASEP. EXTINÇÃO DO PROCESSO, SEM RESOLUÇÃO DE MÉRITO. AUSÊNCIA DE INTIMAÇÃO PESSOAL DA PARTE AUTORA. IMPOSSIBILIDADE. SENTENÇA ANULADA. RECURSO PROVIDO. NOVO JULGAMENTO. SALDO DE CONTAS PASEP. EXPURGOS INFLACIONÁRIOS.</w:t>
      </w:r>
      <w:r w:rsidR="00B650FF">
        <w:t xml:space="preserve"> </w:t>
      </w:r>
      <w:r w:rsidR="00F36605">
        <w:t xml:space="preserve">ILEGITIMIDADE PASSIVA. BANCO DO BRASIL. MERO ARRECADADOR. ANALOGIA À SÚMULA 77 DO STJ. PROCESSO EXTINTO, SEM RESOLUÇÃO DO MÉRITO.É imprescindível a intimação pessoal do autor para dar andamento ao feito no prazo de lei, antes de extinguir o processo sem julgamento de mérito, por abandono da causa, o que não ocorreu no presente feito. O Banco do Brasil não é o gestor das contas, mas mero prestador de serviços à União para operacionalizar o Programa de Formação de Patrimônio do Servidor Público. </w:t>
      </w:r>
      <w:r w:rsidR="00B650FF">
        <w:t xml:space="preserve"> </w:t>
      </w:r>
      <w:r w:rsidR="00F36605">
        <w:t>Tanto que o gestor do PASEP é um Conselho Diretor, órgão instituído por designação do Ministro de Estado da Fazenda, ficando a cargo deste Conselho Diretor a representação ativa e passiva do fundo PIS-PASEP.O Banco do Brasil é parte passiva ilegítima nas ações de cobrança de correção monetária decorrente de expurgos inflacionários sobre os saldos das contas do PASEP. (TJBA, Apelação no 0088580-47.2007.8.05.0001, Relator(a): AUGUSTO DE LIMA BISPO, Publicado em 28/03/2017, g.n.)</w:t>
      </w:r>
    </w:p>
    <w:p w14:paraId="258C3702" w14:textId="54A33F94" w:rsidR="001C3DBC" w:rsidRPr="001C3DBC" w:rsidRDefault="001C3DBC" w:rsidP="001C3DBC">
      <w:pPr>
        <w:pStyle w:val="SemEspaamento"/>
        <w:keepNext/>
        <w:framePr w:dropCap="drop" w:lines="2" w:wrap="around" w:vAnchor="text" w:hAnchor="text"/>
        <w:spacing w:after="0" w:line="593" w:lineRule="exact"/>
        <w:textAlignment w:val="baseline"/>
        <w:rPr>
          <w:position w:val="5"/>
          <w:sz w:val="50"/>
        </w:rPr>
      </w:pPr>
      <w:r w:rsidRPr="001C3DBC">
        <w:rPr>
          <w:color w:val="1F3864" w:themeColor="accent1" w:themeShade="80"/>
          <w:position w:val="5"/>
          <w:sz w:val="50"/>
        </w:rPr>
        <w:t>TJTO</w:t>
      </w:r>
    </w:p>
    <w:p w14:paraId="4F3134DC" w14:textId="1B1C03E6" w:rsidR="00F36605" w:rsidRDefault="001C3DBC" w:rsidP="001C3DBC">
      <w:pPr>
        <w:pStyle w:val="SemEspaamento"/>
      </w:pPr>
      <w:r w:rsidRPr="005F1A00">
        <w:rPr>
          <w:b/>
          <w:bCs/>
          <w:i/>
          <w:iCs/>
          <w:noProof/>
        </w:rPr>
        <mc:AlternateContent>
          <mc:Choice Requires="wps">
            <w:drawing>
              <wp:anchor distT="0" distB="0" distL="114300" distR="114300" simplePos="0" relativeHeight="251877376" behindDoc="1" locked="0" layoutInCell="1" allowOverlap="1" wp14:anchorId="20028AF0" wp14:editId="51CD4160">
                <wp:simplePos x="0" y="0"/>
                <wp:positionH relativeFrom="column">
                  <wp:posOffset>1792605</wp:posOffset>
                </wp:positionH>
                <wp:positionV relativeFrom="paragraph">
                  <wp:posOffset>54610</wp:posOffset>
                </wp:positionV>
                <wp:extent cx="6981825" cy="676275"/>
                <wp:effectExtent l="0" t="0" r="9525" b="9525"/>
                <wp:wrapNone/>
                <wp:docPr id="1505270184"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4D5779" id="Retângulo 3" o:spid="_x0000_s1026" style="position:absolute;margin-left:141.15pt;margin-top:4.3pt;width:549.75pt;height:53.25pt;z-index:-25143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VMOql90AAAAKAQAADwAAAGRycy9kb3ducmV2LnhtbEyPwU7DMBBE&#10;70j8g7VI3KidRFQhxKkQEkIqXCh8wCbexlHjdRS7beDrcU9w29GMZt/Um8WN4kRzGDxryFYKBHHn&#10;zcC9hq/Pl7sSRIjIBkfPpOGbAmya66saK+PP/EGnXexFKuFQoQYb41RJGTpLDsPKT8TJ2/vZYUxy&#10;7qWZ8ZzK3ShzpdbS4cDpg8WJni11h93RaZh7Lh7e37bUtqi2yrr48zpFrW9vlqdHEJGW+BeGC35C&#10;hyYxtf7IJohRQ17mRYpqKNcgLn5RZmlLm67sPgPZ1PL/hOYXAAD//wMAUEsBAi0AFAAGAAgAAAAh&#10;ALaDOJL+AAAA4QEAABMAAAAAAAAAAAAAAAAAAAAAAFtDb250ZW50X1R5cGVzXS54bWxQSwECLQAU&#10;AAYACAAAACEAOP0h/9YAAACUAQAACwAAAAAAAAAAAAAAAAAvAQAAX3JlbHMvLnJlbHNQSwECLQAU&#10;AAYACAAAACEAPBFaPpACAACrBQAADgAAAAAAAAAAAAAAAAAuAgAAZHJzL2Uyb0RvYy54bWxQSwEC&#10;LQAUAAYACAAAACEAVMOql90AAAAKAQAADwAAAAAAAAAAAAAAAADqBAAAZHJzL2Rvd25yZXYueG1s&#10;UEsFBgAAAAAEAAQA8wAAAPQFAAAAAA==&#10;" fillcolor="#b4c6e7 [1300]" stroked="f" strokeweight="1pt"/>
            </w:pict>
          </mc:Fallback>
        </mc:AlternateContent>
      </w:r>
      <w:r>
        <w:t xml:space="preserve"> - </w:t>
      </w:r>
      <w:r w:rsidR="00F36605">
        <w:t>APELAÇÃO CÍVEL. AÇÃO DE INDENIZAÇÃO POR DANOS MATERIAIS E MORAIS. VALOR REFERENTE AO PASEP. CORREÇÃO MONETÁRIA E JUROS.ILEGITIMIDADE PASSIVA DO BANCO DO BRASIL. APELAÇÃO NÃO PROVIDA. 1 - Em sendo o Banco do Brasil mero operador/pagador do Programa de Formação do Patrimônio Público (PIS/PASEP), não pode responder pela correção monetária e juros do valor que deixou de ser sacado pelo beneficiário no momento próprio. Ao Banco do Brasil incumbe apenas a atribuição de repassar os valores apontados pelo gestor aos beneficiários. Assim, deve ser reconhecida a sua ilegitimidade passiva, com a extinção do feito sem resolução de mérito.</w:t>
      </w:r>
      <w:r w:rsidR="00B650FF">
        <w:t xml:space="preserve"> </w:t>
      </w:r>
      <w:r w:rsidR="00F36605">
        <w:t xml:space="preserve">2 - O PIS/PASEP é gerido por um conselho Diretor, que é o gestor do negócio, designado pelo Ministro da Fazenda, com a competência definida para atribuir aos participantes as quotas de participação, calcular a correção </w:t>
      </w:r>
      <w:r w:rsidR="00F36605">
        <w:lastRenderedPageBreak/>
        <w:t>monetária, a incidência de juros, apurar e atribuir o resultado líquido adicional das operações realizadas (arts. 9o e 10° do Decreto n° 78.726/76, que regulamentou a Lei complementar n° 26).</w:t>
      </w:r>
      <w:r w:rsidR="00B650FF">
        <w:t xml:space="preserve"> </w:t>
      </w:r>
      <w:r w:rsidR="00F36605">
        <w:t>3 - Se a Caixa tinha a administração do PIS e o Banco do Brasil a administração do PASEP, com a unificação do Fundo, perderam tais estabelecimentos financeiros (Caixa e Banco do Brasil) a administração deles, como acabou reconhecido, não obstante apenas acerca da Caixa, pela Súmula 77, do Superior Tribunal de Justiça.</w:t>
      </w:r>
      <w:r w:rsidR="00B650FF">
        <w:t xml:space="preserve"> </w:t>
      </w:r>
      <w:r w:rsidR="00F36605">
        <w:t>4 - Apelação NÃO PROVIDA. (TJTO - Apelação no 0025461-83.2019.8.27.0000, Relator(a): MAYSA VENDRAMINI ROSAL, Publicado em: 12/09/2019, g.n.)</w:t>
      </w:r>
    </w:p>
    <w:p w14:paraId="2DC5C499" w14:textId="025A7414" w:rsidR="00F36605" w:rsidRDefault="00F36605" w:rsidP="00F36605"/>
    <w:p w14:paraId="1713F1E8" w14:textId="48174FB3" w:rsidR="00F36605" w:rsidRDefault="00F36605" w:rsidP="00F36605">
      <w:r>
        <w:t xml:space="preserve">De igual modo, o Banco se desincumbindo do ônus previsto no art.373, II do CPC traz aos autos o extrato online, as microfichas e a transcrição das microfichas, vasto arcabouço probatório que desmontra de forma pormenorizada e didática todo o histórico de movimentação da conta vinculada ao fundo do autor, destacando a aplicação de índice de correção, saque e abonos ocorridos no decorrer dos anos. </w:t>
      </w:r>
    </w:p>
    <w:p w14:paraId="73342054" w14:textId="77777777" w:rsidR="00F36605" w:rsidRDefault="00F36605" w:rsidP="00F36605">
      <w:r>
        <w:t>Ao contrário, o autor sequer conseguiu comprovar minimamente a verossimilhança das suas alegações, como por exemplo, contracheques da época que alega, de forma genérica, não ter recebido o crédito abono em folha de pagamento.</w:t>
      </w:r>
    </w:p>
    <w:p w14:paraId="123D015A" w14:textId="31C9288F" w:rsidR="00ED2A83" w:rsidRDefault="00F36605" w:rsidP="00F36605">
      <w:pPr>
        <w:rPr>
          <w:color w:val="auto"/>
        </w:rPr>
      </w:pPr>
      <w:r>
        <w:t>Por fim, a partir de 1989, aqueles participantes cadastrados até a promulgação da Constituição Federal, ou seja, até 04/10/1988, continuam a receber seus rendimentos sobre o saldo existente (resultante da acumulação das distribuições do PASEP) e os cadastrados após essa data não possuem saldo, podendo receber apenas o abono salarial, caso tenham direito ao benefício</w:t>
      </w:r>
      <w:r w:rsidR="00ED2A83" w:rsidRPr="00ED2A83">
        <w:rPr>
          <w:color w:val="auto"/>
        </w:rPr>
        <w:t>.</w:t>
      </w:r>
    </w:p>
    <w:p w14:paraId="7D4D0787" w14:textId="77777777" w:rsidR="001C3DBC" w:rsidRDefault="001C3DBC" w:rsidP="00F36605">
      <w:pPr>
        <w:rPr>
          <w:color w:val="auto"/>
        </w:rPr>
      </w:pPr>
    </w:p>
    <w:p w14:paraId="4A67CEE1" w14:textId="77777777" w:rsidR="00B650FF" w:rsidRPr="00631616" w:rsidRDefault="00B650FF" w:rsidP="00B650FF">
      <w:pPr>
        <w:pStyle w:val="Ttulo1"/>
        <w:rPr>
          <w:rFonts w:eastAsia="Times New Roman"/>
          <w:lang w:val="pt-PT"/>
        </w:rPr>
      </w:pPr>
      <w:r w:rsidRPr="00631616">
        <w:rPr>
          <w:rFonts w:eastAsia="Times New Roman"/>
          <w:lang w:val="pt-PT"/>
        </w:rPr>
        <w:t>DO SALDO DO PRINCIPAL.</w:t>
      </w:r>
    </w:p>
    <w:p w14:paraId="0B786316" w14:textId="77777777" w:rsidR="00B650FF" w:rsidRPr="00767AC7" w:rsidRDefault="00B650FF" w:rsidP="00B650FF">
      <w:pPr>
        <w:rPr>
          <w:lang w:val="pt-PT"/>
        </w:rPr>
      </w:pPr>
      <w:r w:rsidRPr="00767AC7">
        <w:rPr>
          <w:lang w:val="pt-PT"/>
        </w:rPr>
        <w:t>O saldo das cotas da conta individual do PASEP, também chamado de “principal”,</w:t>
      </w:r>
      <w:r>
        <w:rPr>
          <w:lang w:val="pt-PT"/>
        </w:rPr>
        <w:t xml:space="preserve"> </w:t>
      </w:r>
      <w:r w:rsidRPr="00767AC7">
        <w:rPr>
          <w:lang w:val="pt-PT"/>
        </w:rPr>
        <w:t>corresponde ao somatório das distribuições de cotas realizadas de 1972 a 1989 e dos créditos</w:t>
      </w:r>
      <w:r>
        <w:rPr>
          <w:lang w:val="pt-PT"/>
        </w:rPr>
        <w:t xml:space="preserve"> </w:t>
      </w:r>
      <w:r w:rsidRPr="00767AC7">
        <w:rPr>
          <w:lang w:val="pt-PT"/>
        </w:rPr>
        <w:t>anuais de atualização do saldo existente, diminuídos dos saques dos rendimentos e dos eventuais</w:t>
      </w:r>
      <w:r>
        <w:rPr>
          <w:lang w:val="pt-PT"/>
        </w:rPr>
        <w:t xml:space="preserve"> </w:t>
      </w:r>
      <w:r w:rsidRPr="00767AC7">
        <w:rPr>
          <w:lang w:val="pt-PT"/>
        </w:rPr>
        <w:t>saques parciais do saldo do principal (à exemplo do saque pelo motivo de “casamento” antes de</w:t>
      </w:r>
      <w:r>
        <w:rPr>
          <w:lang w:val="pt-PT"/>
        </w:rPr>
        <w:t xml:space="preserve"> </w:t>
      </w:r>
      <w:r w:rsidRPr="00767AC7">
        <w:rPr>
          <w:lang w:val="pt-PT"/>
        </w:rPr>
        <w:t>1988).</w:t>
      </w:r>
    </w:p>
    <w:p w14:paraId="247DF233" w14:textId="77777777" w:rsidR="00B650FF" w:rsidRPr="00767AC7" w:rsidRDefault="00B650FF" w:rsidP="00B650FF">
      <w:pPr>
        <w:rPr>
          <w:lang w:val="pt-PT"/>
        </w:rPr>
      </w:pPr>
      <w:r w:rsidRPr="00767AC7">
        <w:rPr>
          <w:lang w:val="pt-PT"/>
        </w:rPr>
        <w:t>Tem direito todo participante cadastrado no PIS-PASEP até 04/10/1988, que tenha</w:t>
      </w:r>
      <w:r>
        <w:rPr>
          <w:lang w:val="pt-PT"/>
        </w:rPr>
        <w:t xml:space="preserve"> </w:t>
      </w:r>
      <w:r w:rsidRPr="00767AC7">
        <w:rPr>
          <w:lang w:val="pt-PT"/>
        </w:rPr>
        <w:t>recebido distribuição de cotas no período de 1971 a 1989 e que ainda não tenha sacado o saldo</w:t>
      </w:r>
      <w:r>
        <w:rPr>
          <w:lang w:val="pt-PT"/>
        </w:rPr>
        <w:t xml:space="preserve"> </w:t>
      </w:r>
      <w:r w:rsidRPr="00767AC7">
        <w:rPr>
          <w:lang w:val="pt-PT"/>
        </w:rPr>
        <w:t>de Principal (as chamadas “cotas”) do PIS-PASEP.</w:t>
      </w:r>
    </w:p>
    <w:p w14:paraId="0EC152A4" w14:textId="77777777" w:rsidR="00B650FF" w:rsidRDefault="00B650FF" w:rsidP="00B650FF">
      <w:pPr>
        <w:rPr>
          <w:lang w:val="pt-PT"/>
        </w:rPr>
      </w:pPr>
      <w:r w:rsidRPr="00767AC7">
        <w:rPr>
          <w:lang w:val="pt-PT"/>
        </w:rPr>
        <w:lastRenderedPageBreak/>
        <w:t>Conforme legislação específica, podem solicitar o saque do principal os participantes que</w:t>
      </w:r>
      <w:r>
        <w:rPr>
          <w:lang w:val="pt-PT"/>
        </w:rPr>
        <w:t xml:space="preserve"> </w:t>
      </w:r>
      <w:r w:rsidRPr="00767AC7">
        <w:rPr>
          <w:lang w:val="pt-PT"/>
        </w:rPr>
        <w:t>se enquadrem nas seguintes situações: aposentadoria; reforma militar ou transferência para</w:t>
      </w:r>
      <w:r>
        <w:rPr>
          <w:lang w:val="pt-PT"/>
        </w:rPr>
        <w:t xml:space="preserve"> </w:t>
      </w:r>
      <w:r w:rsidRPr="00767AC7">
        <w:rPr>
          <w:lang w:val="pt-PT"/>
        </w:rPr>
        <w:t>reserva remunerada; falecimento (do participante); invalidez (do participante ou dependente);</w:t>
      </w:r>
      <w:r>
        <w:rPr>
          <w:lang w:val="pt-PT"/>
        </w:rPr>
        <w:t xml:space="preserve"> </w:t>
      </w:r>
      <w:r w:rsidRPr="00767AC7">
        <w:rPr>
          <w:lang w:val="pt-PT"/>
        </w:rPr>
        <w:t>neoplasia maligna - câncer (do participante ou dependente); portador do vírus HIV (AIDS); amparo</w:t>
      </w:r>
      <w:r>
        <w:rPr>
          <w:lang w:val="pt-PT"/>
        </w:rPr>
        <w:t xml:space="preserve"> </w:t>
      </w:r>
      <w:r w:rsidRPr="00767AC7">
        <w:rPr>
          <w:lang w:val="pt-PT"/>
        </w:rPr>
        <w:t>social ao idoso; amparo assistencial a portadores de deficiência; idade igual ou superior a 70 anos;</w:t>
      </w:r>
      <w:r>
        <w:rPr>
          <w:lang w:val="pt-PT"/>
        </w:rPr>
        <w:t xml:space="preserve"> </w:t>
      </w:r>
      <w:r w:rsidRPr="00767AC7">
        <w:rPr>
          <w:lang w:val="pt-PT"/>
        </w:rPr>
        <w:t>doenças listadas na Portaria Interministerial MPAS/MS 2.998/2001.</w:t>
      </w:r>
    </w:p>
    <w:p w14:paraId="298C1554" w14:textId="77777777" w:rsidR="00B650FF" w:rsidRPr="00767AC7" w:rsidRDefault="00B650FF" w:rsidP="00B650FF">
      <w:pPr>
        <w:spacing w:before="240" w:after="240" w:line="360" w:lineRule="auto"/>
        <w:ind w:firstLine="1701"/>
        <w:rPr>
          <w:rFonts w:ascii="Times New Roman" w:eastAsia="Times New Roman" w:hAnsi="Times New Roman" w:cs="Times New Roman"/>
          <w:lang w:val="pt-PT"/>
        </w:rPr>
      </w:pPr>
    </w:p>
    <w:p w14:paraId="7E1AF062" w14:textId="77777777" w:rsidR="00B650FF" w:rsidRPr="00631616" w:rsidRDefault="00B650FF" w:rsidP="00B650FF">
      <w:pPr>
        <w:pStyle w:val="Ttulo1"/>
        <w:rPr>
          <w:rFonts w:eastAsia="Times New Roman"/>
          <w:lang w:val="pt-PT"/>
        </w:rPr>
      </w:pPr>
      <w:r w:rsidRPr="00631616">
        <w:rPr>
          <w:rFonts w:eastAsia="Times New Roman"/>
          <w:lang w:val="pt-PT"/>
        </w:rPr>
        <w:t>DOS RENDIMENTOS.</w:t>
      </w:r>
    </w:p>
    <w:p w14:paraId="6A84DAA2" w14:textId="77777777" w:rsidR="00B650FF" w:rsidRPr="00767AC7" w:rsidRDefault="00B650FF" w:rsidP="00B650FF">
      <w:pPr>
        <w:rPr>
          <w:lang w:val="pt-PT"/>
        </w:rPr>
      </w:pPr>
      <w:r w:rsidRPr="00767AC7">
        <w:rPr>
          <w:lang w:val="pt-PT"/>
        </w:rPr>
        <w:t>Os rendimentos correspondem à soma dos juros e Resultado Líquido Adicional (RLA),</w:t>
      </w:r>
      <w:r>
        <w:rPr>
          <w:lang w:val="pt-PT"/>
        </w:rPr>
        <w:t xml:space="preserve"> </w:t>
      </w:r>
      <w:r w:rsidRPr="00767AC7">
        <w:rPr>
          <w:lang w:val="pt-PT"/>
        </w:rPr>
        <w:t>aplicados sobre o saldo de principal existente na conta individual dos participantes no primeiro dia</w:t>
      </w:r>
      <w:r>
        <w:rPr>
          <w:lang w:val="pt-PT"/>
        </w:rPr>
        <w:t xml:space="preserve"> </w:t>
      </w:r>
      <w:r w:rsidRPr="00767AC7">
        <w:rPr>
          <w:lang w:val="pt-PT"/>
        </w:rPr>
        <w:t>útil de julho de cada ano.</w:t>
      </w:r>
    </w:p>
    <w:p w14:paraId="05C45C96" w14:textId="77777777" w:rsidR="00B650FF" w:rsidRPr="00767AC7" w:rsidRDefault="00B650FF" w:rsidP="00B650FF">
      <w:pPr>
        <w:rPr>
          <w:lang w:val="pt-PT"/>
        </w:rPr>
      </w:pPr>
      <w:r w:rsidRPr="00767AC7">
        <w:rPr>
          <w:lang w:val="pt-PT"/>
        </w:rPr>
        <w:t>Tem direito todo participante cadastrado no PIS-PASEP até 04/10/1988, que tenha</w:t>
      </w:r>
      <w:r>
        <w:rPr>
          <w:lang w:val="pt-PT"/>
        </w:rPr>
        <w:t xml:space="preserve"> </w:t>
      </w:r>
      <w:r w:rsidRPr="00767AC7">
        <w:rPr>
          <w:lang w:val="pt-PT"/>
        </w:rPr>
        <w:t>recebido distribuição de cotas no período de 1972 a 1989 e que ainda não tenha sacado o saldo</w:t>
      </w:r>
      <w:r>
        <w:rPr>
          <w:lang w:val="pt-PT"/>
        </w:rPr>
        <w:t xml:space="preserve"> </w:t>
      </w:r>
      <w:r w:rsidRPr="00767AC7">
        <w:rPr>
          <w:lang w:val="pt-PT"/>
        </w:rPr>
        <w:t>de Principal (as chamadas “cotas”) do PIS-PASEP.</w:t>
      </w:r>
    </w:p>
    <w:p w14:paraId="5163C06A" w14:textId="08BDC0B4" w:rsidR="00B650FF" w:rsidRPr="00400B8B" w:rsidRDefault="00B650FF" w:rsidP="00400B8B">
      <w:pPr>
        <w:rPr>
          <w:lang w:val="pt-PT"/>
        </w:rPr>
      </w:pPr>
      <w:r w:rsidRPr="00767AC7">
        <w:rPr>
          <w:lang w:val="pt-PT"/>
        </w:rPr>
        <w:t>Anualmente, em período fixado pelo Conselho Diretor do Fundo de Participação PIS-</w:t>
      </w:r>
      <w:r>
        <w:rPr>
          <w:lang w:val="pt-PT"/>
        </w:rPr>
        <w:t xml:space="preserve"> </w:t>
      </w:r>
      <w:r w:rsidRPr="00767AC7">
        <w:rPr>
          <w:lang w:val="pt-PT"/>
        </w:rPr>
        <w:t>PASEP, é facultado ao participante, o saque dos rendimentos creditados em sua inscrição no</w:t>
      </w:r>
      <w:r>
        <w:rPr>
          <w:lang w:val="pt-PT"/>
        </w:rPr>
        <w:t xml:space="preserve"> </w:t>
      </w:r>
      <w:r w:rsidRPr="00767AC7">
        <w:rPr>
          <w:lang w:val="pt-PT"/>
        </w:rPr>
        <w:t>início do exercício financeiro do PIS-PASEP. Caso os rendimentos disponibilizados anualmente</w:t>
      </w:r>
      <w:r>
        <w:rPr>
          <w:lang w:val="pt-PT"/>
        </w:rPr>
        <w:t xml:space="preserve"> </w:t>
      </w:r>
      <w:r w:rsidRPr="00767AC7">
        <w:rPr>
          <w:lang w:val="pt-PT"/>
        </w:rPr>
        <w:t>não sejam sacados até o final do exercício, o valor é incorporado ao saldo de principal.</w:t>
      </w:r>
    </w:p>
    <w:p w14:paraId="7AD97BD2" w14:textId="77777777" w:rsidR="00B650FF" w:rsidRPr="00631616" w:rsidRDefault="00B650FF" w:rsidP="00B650FF">
      <w:pPr>
        <w:pStyle w:val="Ttulo1"/>
        <w:rPr>
          <w:rFonts w:eastAsia="Times New Roman"/>
          <w:lang w:val="pt-PT"/>
        </w:rPr>
      </w:pPr>
      <w:r w:rsidRPr="00631616">
        <w:rPr>
          <w:rFonts w:eastAsia="Times New Roman"/>
          <w:lang w:val="pt-PT"/>
        </w:rPr>
        <w:t>DO ABONO SALARIAL.</w:t>
      </w:r>
    </w:p>
    <w:p w14:paraId="047014EA" w14:textId="3552DA7C" w:rsidR="00B650FF" w:rsidRPr="00767AC7" w:rsidRDefault="00B650FF" w:rsidP="00B650FF">
      <w:pPr>
        <w:rPr>
          <w:lang w:val="pt-PT"/>
        </w:rPr>
      </w:pPr>
      <w:r w:rsidRPr="00767AC7">
        <w:rPr>
          <w:lang w:val="pt-PT"/>
        </w:rPr>
        <w:t>O abono salarial é um benefício constitucional (art. 239 da CF 1988), no valor máximo de</w:t>
      </w:r>
      <w:r>
        <w:rPr>
          <w:lang w:val="pt-PT"/>
        </w:rPr>
        <w:t xml:space="preserve"> </w:t>
      </w:r>
      <w:r w:rsidRPr="00767AC7">
        <w:rPr>
          <w:lang w:val="pt-PT"/>
        </w:rPr>
        <w:t>1 (um) salário mínimo vigente na data do respectivo pagamento, liberado anualmente aos</w:t>
      </w:r>
      <w:r>
        <w:rPr>
          <w:lang w:val="pt-PT"/>
        </w:rPr>
        <w:t xml:space="preserve"> </w:t>
      </w:r>
      <w:r w:rsidRPr="00767AC7">
        <w:rPr>
          <w:lang w:val="pt-PT"/>
        </w:rPr>
        <w:t>trabalhadores cadastrados no PIS-PASEP, que cumpram os seguintes requisitos:</w:t>
      </w:r>
    </w:p>
    <w:p w14:paraId="5ADEFE97" w14:textId="41AEDAF9" w:rsidR="00B650FF" w:rsidRPr="00631616" w:rsidRDefault="00B650FF" w:rsidP="00605E25">
      <w:pPr>
        <w:pStyle w:val="SemEspaamento"/>
        <w:rPr>
          <w:lang w:val="pt-PT"/>
        </w:rPr>
      </w:pPr>
      <w:r w:rsidRPr="00631616">
        <w:rPr>
          <w:lang w:val="pt-PT"/>
        </w:rPr>
        <w:t>• estar cadastrado há pelo menos cinco anos no PIS ou no PASEP;</w:t>
      </w:r>
    </w:p>
    <w:p w14:paraId="37D9DFCA" w14:textId="4694A981" w:rsidR="00B650FF" w:rsidRPr="00631616" w:rsidRDefault="001C3DBC" w:rsidP="00605E25">
      <w:pPr>
        <w:pStyle w:val="SemEspaamento"/>
        <w:rPr>
          <w:lang w:val="pt-PT"/>
        </w:rPr>
      </w:pPr>
      <w:r w:rsidRPr="005F1A00">
        <w:rPr>
          <w:rFonts w:cs="Times New Roman"/>
          <w:noProof/>
        </w:rPr>
        <mc:AlternateContent>
          <mc:Choice Requires="wps">
            <w:drawing>
              <wp:anchor distT="0" distB="0" distL="114300" distR="114300" simplePos="0" relativeHeight="251737088" behindDoc="0" locked="0" layoutInCell="1" allowOverlap="1" wp14:anchorId="1C78A280" wp14:editId="15865B4C">
                <wp:simplePos x="0" y="0"/>
                <wp:positionH relativeFrom="column">
                  <wp:posOffset>1737360</wp:posOffset>
                </wp:positionH>
                <wp:positionV relativeFrom="paragraph">
                  <wp:posOffset>-284480</wp:posOffset>
                </wp:positionV>
                <wp:extent cx="9525" cy="2171700"/>
                <wp:effectExtent l="0" t="0" r="28575" b="19050"/>
                <wp:wrapNone/>
                <wp:docPr id="411971823" name="Conector reto 4"/>
                <wp:cNvGraphicFramePr/>
                <a:graphic xmlns:a="http://schemas.openxmlformats.org/drawingml/2006/main">
                  <a:graphicData uri="http://schemas.microsoft.com/office/word/2010/wordprocessingShape">
                    <wps:wsp>
                      <wps:cNvCnPr/>
                      <wps:spPr>
                        <a:xfrm flipH="1">
                          <a:off x="0" y="0"/>
                          <a:ext cx="9525" cy="2171700"/>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CA27A" id="Conector reto 4"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8pt,-22.4pt" to="137.55pt,1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hg10wEAAAUEAAAOAAAAZHJzL2Uyb0RvYy54bWysU9tuEzEQfUfiHyy/k72gEFhl04dWhQcu&#10;VYEPcL3jxJJvst3s5u8ZzybbChBIiBfLHs+cM+d4vL2arGFHiEl71/NmVXMGTvpBu33Pv3+7ffWW&#10;s5SFG4TxDnp+gsSvdi9fbMfQQesP3gwQGYK41I2h54ecQ1dVSR7AirTyARxeKh+tyHiM+2qIYkR0&#10;a6q2rt9Uo49DiF5CShi9mS/5jvCVApm/KJUgM9Nz7C3TGml9KGu124puH0U4aHluQ/xDF1Zoh6QL&#10;1I3Igj1G/QuU1TL65FVeSW8rr5SWQBpQTVP/pObrQQQgLWhOCotN6f/Bys/Ha3cX0YYxpC6Fu1hU&#10;TCpapowOH/BNSRd2yiay7bTYBlNmEoPv1u2aM4kXbbNpNjW5Ws0oBS3ElN+Dt6xsem60K6JEJ44f&#10;U0ZmTL2klLBxZU3e6OFWG0OHMg5wbSI7CnzIPLUEYB7tJz/Msc26Xohpeko6YT9DQqaCXj1ppV0+&#10;GZiZ70ExPaCm10SwAM0cQkpwuSlDQ0iYXcoUdrkU1n8vPOeXUqARXYpnWX9kXSqI2bu8FFvtfPwd&#10;e54uLas5/+LArLtY8OCHE00BWYOzRgrP/6IM8/MzlT/93t0PAAAA//8DAFBLAwQUAAYACAAAACEA&#10;llcjGOAAAAALAQAADwAAAGRycy9kb3ducmV2LnhtbEyPwU7DMAyG70i8Q2QkblvaMlYoTacKaRxA&#10;SDDgnjVeW0ic0mRb9/aYE9xs+dPv7y9Xk7PigGPoPSlI5wkIpMabnloF72/r2Q2IEDUZbT2hghMG&#10;WFXnZ6UujD/SKx42sRUcQqHQCroYh0LK0HTodJj7AYlvOz86HXkdW2lGfeRwZ2WWJEvpdE/8odMD&#10;3nfYfG32TsFTauvH0wc94O7l+3OQz1jna1Tq8mKq70BEnOIfDL/6rA4VO239nkwQVkGWXy0ZVTBb&#10;LLgDE1l+nYLY8nCbZyCrUv7vUP0AAAD//wMAUEsBAi0AFAAGAAgAAAAhALaDOJL+AAAA4QEAABMA&#10;AAAAAAAAAAAAAAAAAAAAAFtDb250ZW50X1R5cGVzXS54bWxQSwECLQAUAAYACAAAACEAOP0h/9YA&#10;AACUAQAACwAAAAAAAAAAAAAAAAAvAQAAX3JlbHMvLnJlbHNQSwECLQAUAAYACAAAACEAmiYYNdMB&#10;AAAFBAAADgAAAAAAAAAAAAAAAAAuAgAAZHJzL2Uyb0RvYy54bWxQSwECLQAUAAYACAAAACEAllcj&#10;GOAAAAALAQAADwAAAAAAAAAAAAAAAAAtBAAAZHJzL2Rvd25yZXYueG1sUEsFBgAAAAAEAAQA8wAA&#10;ADoFAAAAAA==&#10;" strokecolor="#323e4f [2415]" strokeweight="1.5pt">
                <v:stroke joinstyle="miter"/>
              </v:line>
            </w:pict>
          </mc:Fallback>
        </mc:AlternateContent>
      </w:r>
      <w:r w:rsidR="00B650FF" w:rsidRPr="00631616">
        <w:rPr>
          <w:lang w:val="pt-PT"/>
        </w:rPr>
        <w:t>• ter trabalhado para empregadores contribuintes ao PIS-PASEP com carteira assinada ou nomeado efetivamente em cargo público, durante pelo menos trinta dias no ano-base;</w:t>
      </w:r>
    </w:p>
    <w:p w14:paraId="3C6B28AB" w14:textId="77777777" w:rsidR="00B650FF" w:rsidRPr="00631616" w:rsidRDefault="00B650FF" w:rsidP="00605E25">
      <w:pPr>
        <w:pStyle w:val="SemEspaamento"/>
        <w:rPr>
          <w:lang w:val="pt-PT"/>
        </w:rPr>
      </w:pPr>
      <w:r w:rsidRPr="00631616">
        <w:rPr>
          <w:lang w:val="pt-PT"/>
        </w:rPr>
        <w:t>• ter recebido, em média, até dois salários mínimos de remuneração no ano base;</w:t>
      </w:r>
    </w:p>
    <w:p w14:paraId="5478833A" w14:textId="7A11F2B8" w:rsidR="00ED2A83" w:rsidRPr="003814FF" w:rsidRDefault="00B650FF" w:rsidP="003814FF">
      <w:pPr>
        <w:pStyle w:val="SemEspaamento"/>
        <w:rPr>
          <w:lang w:val="pt-PT"/>
        </w:rPr>
      </w:pPr>
      <w:r w:rsidRPr="00631616">
        <w:rPr>
          <w:lang w:val="pt-PT"/>
        </w:rPr>
        <w:t>• ter seus dados informados pelo empregador corretamente na Relação Anual de Informações Sociais (RAIS) do ano-base.</w:t>
      </w:r>
    </w:p>
    <w:p w14:paraId="64F4BFEE" w14:textId="091808B0" w:rsidR="00ED2A83" w:rsidRPr="005F1A00" w:rsidRDefault="00ED2A83" w:rsidP="003814FF">
      <w:pPr>
        <w:pStyle w:val="Ttulo1"/>
      </w:pPr>
      <w:r w:rsidRPr="00B650FF">
        <w:lastRenderedPageBreak/>
        <w:t>DAS PRELIMINARES</w:t>
      </w:r>
    </w:p>
    <w:p w14:paraId="2A7C39F2" w14:textId="4CAAA984" w:rsidR="00902411" w:rsidRPr="005F1A00" w:rsidRDefault="00ED2A83" w:rsidP="00400B8B">
      <w:pPr>
        <w:pStyle w:val="Ttulo2"/>
      </w:pPr>
      <w:r w:rsidRPr="005F1A00">
        <w:t>DA IMPUGNAÇÃO AOS BENÉFICIOS DA JUSTIÇA GRATUITA</w:t>
      </w:r>
    </w:p>
    <w:p w14:paraId="1C35CC02" w14:textId="4EB266B5" w:rsidR="00ED2A83" w:rsidRPr="005F1A00" w:rsidRDefault="00ED2A83" w:rsidP="00ED2A83">
      <w:r w:rsidRPr="005F1A00">
        <w:t>Inicialmente, não há nos autos nenhum indício no sentido da necessidade de isenção das custas processuais e honorários advocatícios.</w:t>
      </w:r>
    </w:p>
    <w:p w14:paraId="703096D8" w14:textId="1D99722F" w:rsidR="00ED2A83" w:rsidRPr="005F1A00" w:rsidRDefault="00ED2A83" w:rsidP="003814FF">
      <w:r w:rsidRPr="005F1A00">
        <w:t>A parte autora não juntou aos autos comprovantes de renda, bem como sequer faz prova do comprometimento da respectiva renda e consequente impossibilidade de arcar com as custas decorrentes do processo.</w:t>
      </w:r>
    </w:p>
    <w:p w14:paraId="1149548C" w14:textId="2D1B057F" w:rsidR="00ED2A83" w:rsidRPr="005F1A00" w:rsidRDefault="00ED2A83" w:rsidP="00ED2A83">
      <w:r w:rsidRPr="005F1A00">
        <w:t>No caso, verifica-se que a alegação de insuficiência trazida não merece prosperar, pois a análise da concessão deste benefício deve ser feita de forma processual, analisando os fatos alegados pela parte autora verifica-se que é possível arcar com as custas processuais, haja vista que estas, segundo o art. 98, § 6º do CPC, podem ser parceladas. Veja-se:</w:t>
      </w:r>
    </w:p>
    <w:p w14:paraId="453D4272" w14:textId="25A656C2" w:rsidR="00ED2A83" w:rsidRPr="005F1A00" w:rsidRDefault="00ED2A83" w:rsidP="00605E25">
      <w:pPr>
        <w:pStyle w:val="SemEspaamento"/>
      </w:pPr>
      <w:r w:rsidRPr="005F1A00">
        <w:rPr>
          <w:rFonts w:cs="Times New Roman"/>
          <w:noProof/>
        </w:rPr>
        <mc:AlternateContent>
          <mc:Choice Requires="wps">
            <w:drawing>
              <wp:anchor distT="0" distB="0" distL="114300" distR="114300" simplePos="0" relativeHeight="251673600" behindDoc="0" locked="0" layoutInCell="1" allowOverlap="1" wp14:anchorId="5529F1BF" wp14:editId="5D638F60">
                <wp:simplePos x="0" y="0"/>
                <wp:positionH relativeFrom="column">
                  <wp:posOffset>1727835</wp:posOffset>
                </wp:positionH>
                <wp:positionV relativeFrom="paragraph">
                  <wp:posOffset>31750</wp:posOffset>
                </wp:positionV>
                <wp:extent cx="19050" cy="1314450"/>
                <wp:effectExtent l="0" t="0" r="19050" b="19050"/>
                <wp:wrapNone/>
                <wp:docPr id="629022000" name="Conector reto 4"/>
                <wp:cNvGraphicFramePr/>
                <a:graphic xmlns:a="http://schemas.openxmlformats.org/drawingml/2006/main">
                  <a:graphicData uri="http://schemas.microsoft.com/office/word/2010/wordprocessingShape">
                    <wps:wsp>
                      <wps:cNvCnPr/>
                      <wps:spPr>
                        <a:xfrm flipH="1">
                          <a:off x="0" y="0"/>
                          <a:ext cx="19050" cy="1314450"/>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3C4E3D" id="Conector reto 4"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05pt,2.5pt" to="137.5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3j51QEAAAYEAAAOAAAAZHJzL2Uyb0RvYy54bWysU01v2zAMvQ/YfxB0X2yn7bYacXpo0e2w&#10;j6LbfoAqU7EASRQkNXb+/Sg5cYttWIFhF0KkyEe+J2pzNVnD9hCiRtfxZlVzBk5ir92u4z++3755&#10;z1lMwvXCoIOOHyDyq+3rV5vRt7DGAU0PgRGIi+3oOz6k5NuqinIAK+IKPTi6VBisSOSGXdUHMRK6&#10;NdW6rt9WI4beB5QQI0Vv5ku+LfhKgUxflYqQmOk4zZaKDcU+ZFttN6LdBeEHLY9jiH+YwgrtqOkC&#10;dSOSYI9B/wZltQwYUaWVRFuhUlpC4UBsmvoXNt8G4aFwIXGiX2SK/w9Wftlfu7tAMow+ttHfhcxi&#10;UsEyZbT/SG9aeNGkbCqyHRbZYEpMUrC5rC9IW0k3zVlzfk4O4VUzTIbzIaYPgJblQ8eNdpmVaMX+&#10;U0xz6iklh43LNqLR/a02pjh5H+DaBLYX9JJpWhcA82g/Yz/H3l3U9alxWZ+cXsZ4hkRDZfTqiWw5&#10;pYOBufM9KKZ7InVWGixAcw8hJbjUHOkZR9m5TNGUS2H9cuExP5dC2dGleKb1165LRemMLi3FVjsM&#10;f+qeptPIas4/KTDzzhI8YH8oa1CkoWUryh0/Rt7m534pf/q+258AAAD//wMAUEsDBBQABgAIAAAA&#10;IQC+OtqO3QAAAAkBAAAPAAAAZHJzL2Rvd25yZXYueG1sTI/BTsMwEETvSPyDtUjcqBNLJSjEqSKk&#10;cgAhQYG7G2+TgL0Osdumf89yorcdzWj2TbWavRMHnOIQSEO+yEAgtcEO1Gn4eF/f3IGIyZA1LhBq&#10;OGGEVX15UZnShiO94WGTOsElFEujoU9pLKWMbY/exEUYkdjbhcmbxHLqpJ3Mkcu9kyrLbqU3A/GH&#10;3oz40GP7vdl7Dc+5a55On/SIu9efr1G+YFOsUevrq7m5B5FwTv9h+MNndKiZaRv2ZKNwGlShco5q&#10;WPIk9lWxZL3lI1cZyLqS5wvqXwAAAP//AwBQSwECLQAUAAYACAAAACEAtoM4kv4AAADhAQAAEwAA&#10;AAAAAAAAAAAAAAAAAAAAW0NvbnRlbnRfVHlwZXNdLnhtbFBLAQItABQABgAIAAAAIQA4/SH/1gAA&#10;AJQBAAALAAAAAAAAAAAAAAAAAC8BAABfcmVscy8ucmVsc1BLAQItABQABgAIAAAAIQCjV3j51QEA&#10;AAYEAAAOAAAAAAAAAAAAAAAAAC4CAABkcnMvZTJvRG9jLnhtbFBLAQItABQABgAIAAAAIQC+OtqO&#10;3QAAAAkBAAAPAAAAAAAAAAAAAAAAAC8EAABkcnMvZG93bnJldi54bWxQSwUGAAAAAAQABADzAAAA&#10;OQUAAAAA&#10;" strokecolor="#323e4f [2415]" strokeweight="1.5pt">
                <v:stroke joinstyle="miter"/>
              </v:line>
            </w:pict>
          </mc:Fallback>
        </mc:AlternateContent>
      </w:r>
      <w:r w:rsidRPr="005F1A00">
        <w:t>Art. 98.A pessoa natural ou jurídica, brasileira ou estrangeira, com insuficiência de recursos para pagar as custas, as despesas processuais e os honorários advocatícios tem direito à gratuidade da justiça, na forma da lei.</w:t>
      </w:r>
    </w:p>
    <w:p w14:paraId="3A577EE4" w14:textId="1B1AEE97" w:rsidR="00ED2A83" w:rsidRPr="005F1A00" w:rsidRDefault="00ED2A83" w:rsidP="00400B8B">
      <w:pPr>
        <w:pStyle w:val="SemEspaamento"/>
      </w:pPr>
      <w:r w:rsidRPr="005F1A00">
        <w:t>§ 6ºConforme o caso, o juiz poderá conceder direito ao parcelamento de despesas processuais que o beneficiário tiver de adiantar no curso do procedimento.</w:t>
      </w:r>
    </w:p>
    <w:p w14:paraId="4250E782" w14:textId="5EE6D92C" w:rsidR="00ED2A83" w:rsidRPr="005F1A00" w:rsidRDefault="00ED2A83" w:rsidP="00ED2A83">
      <w:r w:rsidRPr="005F1A00">
        <w:t>Diante disso, não há que se falar aqui em comprometimento da sua subsistência e de sua família, tendo em vista que a lei possibilita a parte forma de arcar com tais custos.</w:t>
      </w:r>
    </w:p>
    <w:p w14:paraId="65A812ED" w14:textId="733FD844" w:rsidR="00ED2A83" w:rsidRPr="005F1A00" w:rsidRDefault="00ED2A83" w:rsidP="00400B8B">
      <w:r w:rsidRPr="005F1A00">
        <w:t>Nesse sentido:</w:t>
      </w:r>
    </w:p>
    <w:p w14:paraId="5A8F60F9" w14:textId="4884E377" w:rsidR="003551E5" w:rsidRPr="003551E5" w:rsidRDefault="003551E5" w:rsidP="003551E5">
      <w:pPr>
        <w:pStyle w:val="SemEspaamento"/>
        <w:keepNext/>
        <w:framePr w:dropCap="drop" w:lines="2" w:wrap="around" w:vAnchor="text" w:hAnchor="text"/>
        <w:spacing w:after="0" w:line="593" w:lineRule="exact"/>
        <w:textAlignment w:val="baseline"/>
        <w:rPr>
          <w:position w:val="-5"/>
          <w:sz w:val="65"/>
        </w:rPr>
      </w:pPr>
      <w:r w:rsidRPr="003551E5">
        <w:rPr>
          <w:color w:val="1F3864" w:themeColor="accent1" w:themeShade="80"/>
          <w:position w:val="-5"/>
          <w:sz w:val="65"/>
        </w:rPr>
        <w:t>TJSP</w:t>
      </w:r>
    </w:p>
    <w:p w14:paraId="2E37AC20" w14:textId="77777777" w:rsidR="003551E5" w:rsidRDefault="004942CB" w:rsidP="003551E5">
      <w:pPr>
        <w:pStyle w:val="SemEspaamento"/>
        <w:rPr>
          <w:rStyle w:val="Forte"/>
          <w:b w:val="0"/>
          <w:bCs w:val="0"/>
        </w:rPr>
      </w:pPr>
      <w:r w:rsidRPr="003551E5">
        <w:rPr>
          <w:noProof/>
        </w:rPr>
        <mc:AlternateContent>
          <mc:Choice Requires="wps">
            <w:drawing>
              <wp:anchor distT="0" distB="0" distL="114300" distR="114300" simplePos="0" relativeHeight="251677696" behindDoc="1" locked="0" layoutInCell="1" allowOverlap="1" wp14:anchorId="19AD2B31" wp14:editId="04324166">
                <wp:simplePos x="0" y="0"/>
                <wp:positionH relativeFrom="column">
                  <wp:posOffset>1807845</wp:posOffset>
                </wp:positionH>
                <wp:positionV relativeFrom="paragraph">
                  <wp:posOffset>8890</wp:posOffset>
                </wp:positionV>
                <wp:extent cx="6981825" cy="676275"/>
                <wp:effectExtent l="0" t="0" r="9525" b="9525"/>
                <wp:wrapNone/>
                <wp:docPr id="1952334643"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F738A3" id="Retângulo 3" o:spid="_x0000_s1026" style="position:absolute;margin-left:142.35pt;margin-top:.7pt;width:549.75pt;height:53.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m9ePXt0AAAAKAQAADwAAAGRycy9kb3ducmV2LnhtbEyPwU7DMAyG&#10;70i8Q2Qkbiyhq1hXmk4ICU0aXBg8QNqYtqJxqiTbOp4e7wQ3W9+v35+rzexGccQQB08a7hcKBFLr&#10;7UCdhs+Pl7sCREyGrBk9oYYzRtjU11eVKa0/0Tse96kTXEKxNBr6lKZSytj26Exc+AmJ2ZcPziRe&#10;QydtMCcud6PMlHqQzgzEF3oz4XOP7ff+4DSEjpbrt9cdNo1RO9W79LOdkta3N/PTI4iEc/oLw0Wf&#10;1aFmp8YfyEYxasiKfMVRBjmIC18WeQai4Umt1iDrSv5/of4FAAD//wMAUEsBAi0AFAAGAAgAAAAh&#10;ALaDOJL+AAAA4QEAABMAAAAAAAAAAAAAAAAAAAAAAFtDb250ZW50X1R5cGVzXS54bWxQSwECLQAU&#10;AAYACAAAACEAOP0h/9YAAACUAQAACwAAAAAAAAAAAAAAAAAvAQAAX3JlbHMvLnJlbHNQSwECLQAU&#10;AAYACAAAACEAPBFaPpACAACrBQAADgAAAAAAAAAAAAAAAAAuAgAAZHJzL2Uyb0RvYy54bWxQSwEC&#10;LQAUAAYACAAAACEAm9ePXt0AAAAKAQAADwAAAAAAAAAAAAAAAADqBAAAZHJzL2Rvd25yZXYueG1s&#10;UEsFBgAAAAAEAAQA8wAAAPQFAAAAAA==&#10;" fillcolor="#b4c6e7 [1300]" stroked="f" strokeweight="1pt"/>
            </w:pict>
          </mc:Fallback>
        </mc:AlternateContent>
      </w:r>
      <w:r w:rsidR="003551E5">
        <w:t xml:space="preserve"> - </w:t>
      </w:r>
      <w:r w:rsidRPr="003551E5">
        <w:rPr>
          <w:rStyle w:val="Forte"/>
          <w:b w:val="0"/>
          <w:bCs w:val="0"/>
        </w:rPr>
        <w:t xml:space="preserve"> </w:t>
      </w:r>
      <w:r w:rsidR="00ED2A83" w:rsidRPr="003551E5">
        <w:rPr>
          <w:rStyle w:val="Forte"/>
          <w:b w:val="0"/>
          <w:bCs w:val="0"/>
        </w:rPr>
        <w:t>AGRAVO DE INSTRUMENTO - Ação ordinária - Pedido de justiça gratuita - Indeferimento - Hipossuficiência econômica - Não demonstração - Elementos nos autos que evidenciam a falta dos pressupostos legais para a concessão do benefício pretendido - Decisão mantida - Recurso não provido. (AGRV. Nº: 2184856-36.2021.8.26.0000 - COMARCA: SÃO PAULO - FORO CENTRAL -41ª VC - 17ª Câmara de Direito Privado do Tribunal de Justiça de São Paulo. IRINEU FAVA – Relator)</w:t>
      </w:r>
    </w:p>
    <w:p w14:paraId="561DA9A2" w14:textId="128EFCF3" w:rsidR="00605E25" w:rsidRPr="00605E25" w:rsidRDefault="00605E25" w:rsidP="00605E25">
      <w:pPr>
        <w:pStyle w:val="SemEspaamento"/>
        <w:keepNext/>
        <w:framePr w:dropCap="drop" w:lines="2" w:wrap="around" w:vAnchor="text" w:hAnchor="text"/>
        <w:spacing w:after="0" w:line="593" w:lineRule="exact"/>
        <w:textAlignment w:val="baseline"/>
        <w:rPr>
          <w:position w:val="-5"/>
          <w:sz w:val="65"/>
        </w:rPr>
      </w:pPr>
      <w:r w:rsidRPr="00605E25">
        <w:rPr>
          <w:rStyle w:val="Forte"/>
          <w:b w:val="0"/>
          <w:bCs w:val="0"/>
          <w:color w:val="1F3864" w:themeColor="accent1" w:themeShade="80"/>
          <w:position w:val="-5"/>
          <w:sz w:val="65"/>
        </w:rPr>
        <w:t>TJSP</w:t>
      </w:r>
    </w:p>
    <w:p w14:paraId="5884D28F" w14:textId="4DAEE1B4" w:rsidR="00265777" w:rsidRPr="003551E5" w:rsidRDefault="004942CB" w:rsidP="003814FF">
      <w:pPr>
        <w:pStyle w:val="SemEspaamento"/>
      </w:pPr>
      <w:r w:rsidRPr="003551E5">
        <w:rPr>
          <w:noProof/>
        </w:rPr>
        <mc:AlternateContent>
          <mc:Choice Requires="wps">
            <w:drawing>
              <wp:anchor distT="0" distB="0" distL="114300" distR="114300" simplePos="0" relativeHeight="251679744" behindDoc="1" locked="0" layoutInCell="1" allowOverlap="1" wp14:anchorId="1070B819" wp14:editId="468F8F13">
                <wp:simplePos x="0" y="0"/>
                <wp:positionH relativeFrom="column">
                  <wp:posOffset>1779270</wp:posOffset>
                </wp:positionH>
                <wp:positionV relativeFrom="paragraph">
                  <wp:posOffset>19050</wp:posOffset>
                </wp:positionV>
                <wp:extent cx="6981825" cy="676275"/>
                <wp:effectExtent l="0" t="0" r="9525" b="9525"/>
                <wp:wrapNone/>
                <wp:docPr id="1479911984"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FB8B54" id="Retângulo 3" o:spid="_x0000_s1026" style="position:absolute;margin-left:140.1pt;margin-top:1.5pt;width:549.75pt;height:53.2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N02VFd4AAAAKAQAADwAAAGRycy9kb3ducmV2LnhtbEyPwU7DMBBE&#10;70j8g7VI3KhNImiTxqkQEkIqXCh8gBMvcdR4HcVuG/h6tid629GMZt9Um9kP4ohT7ANpuF8oEEht&#10;sD11Gr4+X+5WIGIyZM0QCDX8YIRNfX1VmdKGE33gcZc6wSUUS6PBpTSWUsbWoTdxEUYk9r7D5E1i&#10;OXXSTubE5X6QmVKP0pue+IMzIz47bPe7g9cwdZQX729bbBqjtsr59Ps6Jq1vb+anNYiEc/oPwxmf&#10;0aFmpiYcyEYxaMhWKuOohpwnnf18WSxBNHyp4gFkXcnLCfUfAAAA//8DAFBLAQItABQABgAIAAAA&#10;IQC2gziS/gAAAOEBAAATAAAAAAAAAAAAAAAAAAAAAABbQ29udGVudF9UeXBlc10ueG1sUEsBAi0A&#10;FAAGAAgAAAAhADj9If/WAAAAlAEAAAsAAAAAAAAAAAAAAAAALwEAAF9yZWxzLy5yZWxzUEsBAi0A&#10;FAAGAAgAAAAhADwRWj6QAgAAqwUAAA4AAAAAAAAAAAAAAAAALgIAAGRycy9lMm9Eb2MueG1sUEsB&#10;Ai0AFAAGAAgAAAAhADdNlRXeAAAACgEAAA8AAAAAAAAAAAAAAAAA6gQAAGRycy9kb3ducmV2Lnht&#10;bFBLBQYAAAAABAAEAPMAAAD1BQAAAAA=&#10;" fillcolor="#b4c6e7 [1300]" stroked="f" strokeweight="1pt"/>
            </w:pict>
          </mc:Fallback>
        </mc:AlternateContent>
      </w:r>
      <w:r w:rsidR="003551E5">
        <w:rPr>
          <w:rStyle w:val="Forte"/>
          <w:b w:val="0"/>
          <w:bCs w:val="0"/>
        </w:rPr>
        <w:t xml:space="preserve"> - </w:t>
      </w:r>
      <w:r w:rsidR="00ED2A83" w:rsidRPr="003551E5">
        <w:rPr>
          <w:rStyle w:val="Forte"/>
          <w:b w:val="0"/>
          <w:bCs w:val="0"/>
        </w:rPr>
        <w:t xml:space="preserve">Agravo de Instrumento - Indeferimento dos benefícios da justiça gratuita Presunção de hipossuficiência elidida nos autos Documentos anexados aos autos, notadamente folha de pagamento, que denotam que a agravante detém condições de arcar com as custas  e despesas processuais, sem prejuízo de seu sustento - Decisão mantida Recurso desprovido.(AGRAVO DE INSTRUMENTO Nº 2138780-51.2021.8.26.0000 / ORIGEM: SÃO PAULO -4ª VARA CÍVEL DO FORO REGIONAL DA LAPA. 24ª Câmara de Direito </w:t>
      </w:r>
      <w:r w:rsidR="00ED2A83" w:rsidRPr="003551E5">
        <w:rPr>
          <w:rStyle w:val="Forte"/>
          <w:b w:val="0"/>
          <w:bCs w:val="0"/>
        </w:rPr>
        <w:lastRenderedPageBreak/>
        <w:t>Privado do Tribunal de Justiça de São Paulo. MARCO FÁBIO MORSELLO – Relator).</w:t>
      </w:r>
    </w:p>
    <w:p w14:paraId="7ACE06DD" w14:textId="73157336" w:rsidR="00ED2A83" w:rsidRPr="005F1A00" w:rsidRDefault="00ED2A83" w:rsidP="003814FF">
      <w:pPr>
        <w:pStyle w:val="SemEspaamento"/>
        <w:keepNext/>
        <w:framePr w:dropCap="drop" w:lines="2" w:wrap="around" w:vAnchor="text" w:hAnchor="text"/>
        <w:spacing w:after="0" w:line="593" w:lineRule="exact"/>
        <w:ind w:left="0"/>
        <w:textAlignment w:val="baseline"/>
        <w:rPr>
          <w:rStyle w:val="Forte"/>
          <w:b w:val="0"/>
          <w:bCs w:val="0"/>
          <w:i/>
          <w:iCs/>
        </w:rPr>
      </w:pPr>
    </w:p>
    <w:p w14:paraId="4CEA361F" w14:textId="77777777" w:rsidR="00ED2A83" w:rsidRPr="005F1A00" w:rsidRDefault="00ED2A83" w:rsidP="003814FF">
      <w:pPr>
        <w:ind w:firstLine="0"/>
        <w:rPr>
          <w:rStyle w:val="Forte"/>
          <w:b w:val="0"/>
          <w:bCs w:val="0"/>
        </w:rPr>
      </w:pPr>
    </w:p>
    <w:p w14:paraId="216FBB77" w14:textId="7383FB9B" w:rsidR="00ED2A83" w:rsidRPr="005F1A00" w:rsidRDefault="00ED2A83" w:rsidP="004942CB">
      <w:r w:rsidRPr="005F1A00">
        <w:t>Doravante, com o advento no CPC/2015 a simples “declaração de pobreza” não mais é suficiente eis que o novo diploma processual revogou a Lei 1.060/1950 que tinha previsão de suficiência de mera declaração.</w:t>
      </w:r>
    </w:p>
    <w:p w14:paraId="40EA6468" w14:textId="29586D42" w:rsidR="00ED2A83" w:rsidRPr="005F1A00" w:rsidRDefault="00ED2A83" w:rsidP="004942CB">
      <w:r w:rsidRPr="005F1A00">
        <w:t>Ademais, a presunção de veracidade de “declarações de pobreza” é relativa, conforme entendimento recente do Superior Tribunal de Justiça-STJ (STJ, AgInt nº AREsp 889.259/SP, julgado em 11/10/2016; AgInt no AREsp 863.905/PE, julgado em 23/06/2016).</w:t>
      </w:r>
    </w:p>
    <w:p w14:paraId="13BE21CB" w14:textId="7B1AD034" w:rsidR="00ED2A83" w:rsidRDefault="00ED2A83" w:rsidP="00ED2A83">
      <w:r w:rsidRPr="005F1A00">
        <w:t>Portanto, pugna o Contestante pela não concessão dos benefícios da justiça gratuita.</w:t>
      </w:r>
    </w:p>
    <w:p w14:paraId="269DD92C" w14:textId="77777777" w:rsidR="00B650FF" w:rsidRDefault="00B650FF" w:rsidP="00ED2A83"/>
    <w:p w14:paraId="66D8B6C2" w14:textId="77777777" w:rsidR="0049105B" w:rsidRPr="0049105B" w:rsidRDefault="0049105B" w:rsidP="000E784C">
      <w:pPr>
        <w:pStyle w:val="Ttulo2"/>
      </w:pPr>
      <w:r w:rsidRPr="0049105B">
        <w:t>DO CHAMAMENTO AO PROCESSO – UNIÃO DEVE FIGURAR NO POLO PASSIVO – PARTE AUTORA QUE PRETENDE A ATUALIZAÇÃO E CORREÇÃO POR ÍNDICES DISTINTOS ÀQUELES ESTABELECIDOS PELO CONSELHO DIRETOR.</w:t>
      </w:r>
    </w:p>
    <w:p w14:paraId="22E83135" w14:textId="77777777" w:rsidR="0049105B" w:rsidRPr="0049105B" w:rsidRDefault="0049105B" w:rsidP="0049105B">
      <w:pPr>
        <w:rPr>
          <w:b/>
          <w:bCs/>
        </w:rPr>
      </w:pPr>
      <w:r w:rsidRPr="0049105B">
        <w:rPr>
          <w:b/>
          <w:bCs/>
          <w:color w:val="1F3864" w:themeColor="accent1" w:themeShade="80"/>
        </w:rPr>
        <w:t>Trata-se de ação a qual a parte autora pretende a atualização e correção por índices distintos àqueles estabelecidos pelo Conselho Diretor</w:t>
      </w:r>
      <w:r w:rsidRPr="0049105B">
        <w:rPr>
          <w:b/>
          <w:bCs/>
        </w:rPr>
        <w:t>.</w:t>
      </w:r>
    </w:p>
    <w:p w14:paraId="40B473FA" w14:textId="7498D940" w:rsidR="0049105B" w:rsidRPr="0049105B" w:rsidRDefault="0049105B" w:rsidP="0049105B">
      <w:r w:rsidRPr="0049105B">
        <w:t>Nesse sentido, o Superior Tribunal de Justiça se pronunciou sobre o tema no julgamento do Tema Repetitivo 1.150, firmando o seguinte entendimento: o ressarcimento dos danos havidos em razão dos desfalques em conta individual vinculada ao Pasep, o Banco do Brasil possui legitimidade para figurar no polo passivo da demanda. Ao passo que a União é parte legítima quando se trata de recomposição do saldo existente em conta vinculada ao Pasep, decorrente de adoção de índices equivocados de responsabilidade do Conselho Gestor do Fundo, inclusive quando se requer a aplicação de expurgos. Senão vejamos:</w:t>
      </w:r>
    </w:p>
    <w:p w14:paraId="65D220B9" w14:textId="26D36004" w:rsidR="0049105B" w:rsidRPr="0049105B" w:rsidRDefault="0049105B" w:rsidP="0049105B">
      <w:pPr>
        <w:pStyle w:val="SemEspaamento"/>
      </w:pPr>
      <w:r w:rsidRPr="005F1A00">
        <w:rPr>
          <w:rFonts w:cs="Times New Roman"/>
          <w:noProof/>
        </w:rPr>
        <mc:AlternateContent>
          <mc:Choice Requires="wps">
            <w:drawing>
              <wp:anchor distT="0" distB="0" distL="114300" distR="114300" simplePos="0" relativeHeight="251852800" behindDoc="0" locked="0" layoutInCell="1" allowOverlap="1" wp14:anchorId="570ECC6C" wp14:editId="032B6BEF">
                <wp:simplePos x="0" y="0"/>
                <wp:positionH relativeFrom="column">
                  <wp:posOffset>1756409</wp:posOffset>
                </wp:positionH>
                <wp:positionV relativeFrom="paragraph">
                  <wp:posOffset>8890</wp:posOffset>
                </wp:positionV>
                <wp:extent cx="9525" cy="609600"/>
                <wp:effectExtent l="0" t="0" r="28575" b="19050"/>
                <wp:wrapNone/>
                <wp:docPr id="485977550" name="Conector reto 4"/>
                <wp:cNvGraphicFramePr/>
                <a:graphic xmlns:a="http://schemas.openxmlformats.org/drawingml/2006/main">
                  <a:graphicData uri="http://schemas.microsoft.com/office/word/2010/wordprocessingShape">
                    <wps:wsp>
                      <wps:cNvCnPr/>
                      <wps:spPr>
                        <a:xfrm>
                          <a:off x="0" y="0"/>
                          <a:ext cx="9525" cy="609600"/>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08F521" id="Conector reto 4"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3pt,.7pt" to="139.05pt,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GcygEAAPoDAAAOAAAAZHJzL2Uyb0RvYy54bWysU8tu2zAQvBfoPxC815Jd2G0EyzkkSC99&#10;BE37AQy1tAjwBZKx5L/vcmXLQVs0QNALJZI7Mzuj1fZ6tIYdICbtXcuXi5ozcNJ32u1b/vPH3buP&#10;nKUsXCeMd9DyIyR+vXv7ZjuEBla+96aDyJDEpWYILe9zDk1VJdmDFWnhAzi8VD5akXEb91UXxYDs&#10;1lSrut5Ug49diF5CSnh6O13yHfErBTJ/UypBZqbl2FumNdL6WNZqtxXNPorQa3lqQ7yiCyu0Q9GZ&#10;6lZkwZ6i/oPKahl98iovpLeVV0pLIA/oZln/5uahFwHIC4aTwhxT+n+08uvhxt1HjGEIqUnhPhYX&#10;o4q2PLE/NlJYxzksGDOTeHi1Xq05k3ixqa82NUVZXaAhpvwJvGXlpeVGu+JENOLwOWWUw9JzSTk2&#10;rqzJG93daWNoU2YAbkxkB4FfL48rIjBP9ovvprMP63oWppEp5cT9jAmVCnt1MUhv+WhgUv4OiukO&#10;Lb0ngZlo0hBSgsvLMinEhNUFprDLGVi/DDzVFyjQXM7gydY/VWcEKXuXZ7DVzse/qefx3LKa6s8J&#10;TL5LBI++O9Knp2hwwMjh6WcoE/x8T/DLL7v7BQAA//8DAFBLAwQUAAYACAAAACEAMql/ReAAAAAI&#10;AQAADwAAAGRycy9kb3ducmV2LnhtbEyPTUvDQBCG70L/wzJCb3bTUJIasylVKB78AGvF6zY7JqHZ&#10;2ZDdNLG/3vGkx+F5ed9n8s1kW3HG3jeOFCwXEQik0pmGKgWH993NGoQPmoxuHaGCb/SwKWZXuc6M&#10;G+kNz/tQCS4hn2kFdQhdJqUva7TaL1yHxOzL9VYHPvtKml6PXG5bGUdRIq1uiBdq3eFDjeVpP1gF&#10;T5ePQ3xxz4m9J/fyOI7D6TN9VWp+PW3vQAScwl8YfvVZHQp2OrqBjBetgjhNEo4yWIFgHqfrJYij&#10;gtt0BbLI5f8Hih8AAAD//wMAUEsBAi0AFAAGAAgAAAAhALaDOJL+AAAA4QEAABMAAAAAAAAAAAAA&#10;AAAAAAAAAFtDb250ZW50X1R5cGVzXS54bWxQSwECLQAUAAYACAAAACEAOP0h/9YAAACUAQAACwAA&#10;AAAAAAAAAAAAAAAvAQAAX3JlbHMvLnJlbHNQSwECLQAUAAYACAAAACEAQ1nhnMoBAAD6AwAADgAA&#10;AAAAAAAAAAAAAAAuAgAAZHJzL2Uyb0RvYy54bWxQSwECLQAUAAYACAAAACEAMql/ReAAAAAIAQAA&#10;DwAAAAAAAAAAAAAAAAAkBAAAZHJzL2Rvd25yZXYueG1sUEsFBgAAAAAEAAQA8wAAADEFAAAAAA==&#10;" strokecolor="#323e4f [2415]" strokeweight="1.5pt">
                <v:stroke joinstyle="miter"/>
              </v:line>
            </w:pict>
          </mc:Fallback>
        </mc:AlternateContent>
      </w:r>
      <w:r w:rsidRPr="0049105B">
        <w:t>[...]5. O STJ possui o entendimento de que, em ações judiciais nas quais se pleiteia a recomposição do saldo existente em conta vinculada ao Pasep, a União deve figurar no polo passivo da demanda. [...]</w:t>
      </w:r>
      <w:r w:rsidRPr="0049105B">
        <w:rPr>
          <w:vertAlign w:val="superscript"/>
        </w:rPr>
        <w:footnoteReference w:id="1"/>
      </w:r>
    </w:p>
    <w:p w14:paraId="493E506B" w14:textId="77777777" w:rsidR="0049105B" w:rsidRPr="0049105B" w:rsidRDefault="0049105B" w:rsidP="0049105B">
      <w:r w:rsidRPr="0049105B">
        <w:lastRenderedPageBreak/>
        <w:t xml:space="preserve">No que diz respeito à legitimidade da União, </w:t>
      </w:r>
      <w:r w:rsidRPr="0049105B">
        <w:rPr>
          <w:b/>
          <w:bCs/>
          <w:color w:val="1F3864" w:themeColor="accent1" w:themeShade="80"/>
        </w:rPr>
        <w:t>verifica-se que a parte autora coligiu aos autos planilha de cálculos com os valores que entende corretos, apontando índice de correção monetária diferente daqueles adotados pelo Conselho Diretor</w:t>
      </w:r>
      <w:r w:rsidRPr="0049105B">
        <w:t>. Daí que se infere que na verdade o que o autor pretende é a recomposição do saldo existente em conta vinculada ao Pasep, atraindo, portanto, a legitimidade passiva da União, de acordo com o entendimento pacificado do STJ (Tema 1.150).</w:t>
      </w:r>
    </w:p>
    <w:p w14:paraId="769FF255" w14:textId="5BDE1B12" w:rsidR="0049105B" w:rsidRPr="0049105B" w:rsidRDefault="0049105B" w:rsidP="0049105B">
      <w:r w:rsidRPr="0049105B">
        <w:t>Assim entende a jurisprudência pátria:</w:t>
      </w:r>
    </w:p>
    <w:p w14:paraId="1E9DD60B" w14:textId="1B8BC57E" w:rsidR="00265777" w:rsidRDefault="00265777" w:rsidP="00265777">
      <w:pPr>
        <w:pStyle w:val="SemEspaamento"/>
        <w:ind w:left="0"/>
      </w:pPr>
    </w:p>
    <w:p w14:paraId="7AD5AA92" w14:textId="08F3C760" w:rsidR="00265777" w:rsidRPr="00265777" w:rsidRDefault="00265777" w:rsidP="00265777">
      <w:pPr>
        <w:pStyle w:val="SemEspaamento"/>
        <w:keepNext/>
        <w:framePr w:dropCap="drop" w:lines="2" w:wrap="around" w:vAnchor="text" w:hAnchor="text"/>
        <w:spacing w:after="0" w:line="593" w:lineRule="exact"/>
        <w:textAlignment w:val="baseline"/>
        <w:rPr>
          <w:color w:val="1F3864" w:themeColor="accent1" w:themeShade="80"/>
          <w:position w:val="-4"/>
          <w:sz w:val="64"/>
        </w:rPr>
      </w:pPr>
      <w:r w:rsidRPr="000E784C">
        <w:rPr>
          <w:color w:val="1F3864" w:themeColor="accent1" w:themeShade="80"/>
          <w:position w:val="-4"/>
          <w:sz w:val="50"/>
          <w:szCs w:val="50"/>
        </w:rPr>
        <w:t>TRF3</w:t>
      </w:r>
    </w:p>
    <w:p w14:paraId="20727817" w14:textId="6D204AC4" w:rsidR="0049105B" w:rsidRPr="00265777" w:rsidRDefault="00265777" w:rsidP="00265777">
      <w:pPr>
        <w:pStyle w:val="SemEspaamento"/>
      </w:pPr>
      <w:r w:rsidRPr="005F1A00">
        <w:rPr>
          <w:b/>
          <w:bCs/>
          <w:noProof/>
        </w:rPr>
        <mc:AlternateContent>
          <mc:Choice Requires="wps">
            <w:drawing>
              <wp:anchor distT="0" distB="0" distL="114300" distR="114300" simplePos="0" relativeHeight="251879424" behindDoc="1" locked="0" layoutInCell="1" allowOverlap="1" wp14:anchorId="79677E33" wp14:editId="617D41B0">
                <wp:simplePos x="0" y="0"/>
                <wp:positionH relativeFrom="column">
                  <wp:posOffset>1807210</wp:posOffset>
                </wp:positionH>
                <wp:positionV relativeFrom="paragraph">
                  <wp:posOffset>9525</wp:posOffset>
                </wp:positionV>
                <wp:extent cx="6981825" cy="676275"/>
                <wp:effectExtent l="0" t="0" r="9525" b="9525"/>
                <wp:wrapNone/>
                <wp:docPr id="1358816167"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0DD4E2" id="Retângulo 3" o:spid="_x0000_s1026" style="position:absolute;margin-left:142.3pt;margin-top:.75pt;width:549.75pt;height:53.25pt;z-index:-25143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7uiT0N0AAAAKAQAADwAAAGRycy9kb3ducmV2LnhtbEyPy07DMBBF&#10;90j8gzVI7KjdB1UIcSqEhCoVNhQ+wImHOCIeR7bbpnw90xXsZnSu7pypNpMfxBFj6gNpmM8UCKQ2&#10;2J46DZ8fL3cFiJQNWTMEQg1nTLCpr68qU9pwonc87nMnuIRSaTS4nMdSytQ69CbNwojE7CtEbzKv&#10;sZM2mhOX+0EulFpLb3riC86M+Oyw/d4fvIbY0fLh7XWHTWPUTjmff7Zj1vr2Znp6BJFxyn9huOiz&#10;OtTs1IQD2SQGDYtiteYog3sQF74sVnMQDU+qUCDrSv5/of4FAAD//wMAUEsBAi0AFAAGAAgAAAAh&#10;ALaDOJL+AAAA4QEAABMAAAAAAAAAAAAAAAAAAAAAAFtDb250ZW50X1R5cGVzXS54bWxQSwECLQAU&#10;AAYACAAAACEAOP0h/9YAAACUAQAACwAAAAAAAAAAAAAAAAAvAQAAX3JlbHMvLnJlbHNQSwECLQAU&#10;AAYACAAAACEAPBFaPpACAACrBQAADgAAAAAAAAAAAAAAAAAuAgAAZHJzL2Uyb0RvYy54bWxQSwEC&#10;LQAUAAYACAAAACEA7uiT0N0AAAAKAQAADwAAAAAAAAAAAAAAAADqBAAAZHJzL2Rvd25yZXYueG1s&#10;UEsFBgAAAAAEAAQA8wAAAPQFAAAAAA==&#10;" fillcolor="#b4c6e7 [1300]" stroked="f" strokeweight="1pt"/>
            </w:pict>
          </mc:Fallback>
        </mc:AlternateContent>
      </w:r>
      <w:r>
        <w:t xml:space="preserve"> - </w:t>
      </w:r>
      <w:r w:rsidR="0049105B" w:rsidRPr="00265777">
        <w:t xml:space="preserve">E M E N T A AGRAVO DE INSTRUMENTO. ADMINISTRATIVO. PROCESSUAL CIVIL. PASEP. MÁ GESTÃO DOS VALORES DEPOSITADOS. LEGITIMIDADE PASSIVA DO BANCO DO BRASIL. RECOMPOSIÇÃO DO SALDO EXISTENTE. LEGITIMIDADE DA UNIÃO. COMPETÊNCIA DA JUSTIÇA FEDERAL. RECURSO PROVIDO. 1 - Trata-se de ação em que a parte autora pretende a restituição “do saldo integral das cotas de participação da conta PASEP existente até 08/1988, bem como sua devida atualização e correção pelos índices da legislação de regência até da data do saque”, bem como a “condenação do (s) Ré(us) ao pagamento de R$ 10.000,00 (Dez mil reais) a título de dano moral”. 2 - O Superior Tribunal de Justiça se pronunciou sobre no tema no julgamento do Tema Repetitivo nº 1.150, firmando a tese de que, na pretensão ao ressarcimento dos danos havidos em razão dos desfalques em conta individual vinculada ao Pasep, o Banco do Brasil tem legitimidade para figurar no polo passivo da demanda. Ao passo que a legitimidade da União exsurge quando a parte postula a recomposição do saldo existente em conta vinculada ao Pasep, decorrente da adoção de índices equivocados de responsabilidade do Conselho Gestor do Fundo, 3 - No caso em apreço, o demandante alega na inicial que “durante muitos anos, o Banco do Brasil administrou os seus recursos originários do Programa PASEP, sendo o valor apresentado muito aquém do que razoavelmente se espera em condições normais de cumprimento da legislação de regência”; que “deixou de ter o seu patrimônio corrigido monetariamente” e “também os juros a que faz jus, como a remuneração devida pelos que detiveram os valores por tanto tempo”. E ainda que, “o saldo das cotas depositadas até 08/1988, deveria ter sido transferido para a conta individual do PASEP e a partir de então remunerado e corrigido conforme determinava a legislação, o que não aconteceu”. 4 - E concluiu que “se presume que a União tenha depositado os valores correspondentes, em cumprimento da legislação de regência, tudo indica que o Banco do Brasil, administrador do Programa, tenha falhado em sua missão, tendo em vista que o saldo de cotas existentes </w:t>
      </w:r>
      <w:r w:rsidR="0049105B" w:rsidRPr="00265777">
        <w:lastRenderedPageBreak/>
        <w:t>até 08/1988 deveria ter sido preservado e transferido para a conta individual do autor e partir de então atualizado e corrigido nos termos da legislação, tudo no sentido de lesar a parte Autora, que por meio desta, pleiteia a reparação de direito, incluindo-se danos materiais e morais, e todos os assessórios que deveriam ter integrado durante anos, o valor principal destacado”. 5 - Portanto, indubitável que o requerente atribui a responsabilidade pelo saldo irrisório à administração incorreta de sua conta individual do PASEP pelo Banco do Brasil. Donde se conclui, ao lume do precedente qualificado do C. Superior Tribunal de Justiça, que o Banco do Brasil possui legitimidade para figurar no polo passivo da demanda. 6 - No que diz respeito à legitimidade da União, verifica-se que a parte autora coligiu aos autos planilha de cálculos com os valores que entende corretos, indicando como índice de correção monetária o IPCA (ID 26125244 - Pág. 1) e juros de mora de 1% ao mês (ID 26125244 - Pág. 21), que destoam dos percentuais adotados pelo Conselho Gestor do Fundo. Daí que se infere que o requerente pretende a recomposição do saldo existente em conta vinculada, atraindo a legitimidade passiva da União para a causa, de acordo com o entendimento assentado no Tema Repetitivo 1.150 do STJ e, por conseguinte, a competência da Justiça Federal. 7 - Agravo de instrumento provido. (TRF-3 - AI: 50045907020244030000 SP, Relator: Desembargador Federal CARLOS EDUARDO DELGADO, Data de Julgamento: 05/07/2024, 3ª Turma, Data de Publicação: DJEN DATA: 10/07/2024)</w:t>
      </w:r>
    </w:p>
    <w:p w14:paraId="6275C433" w14:textId="77777777" w:rsidR="0049105B" w:rsidRPr="0049105B" w:rsidRDefault="0049105B" w:rsidP="0049105B"/>
    <w:p w14:paraId="5AF4BB0F" w14:textId="77777777" w:rsidR="0049105B" w:rsidRPr="0049105B" w:rsidRDefault="0049105B" w:rsidP="0049105B">
      <w:r w:rsidRPr="0049105B">
        <w:t>Em decisão recente o Egrégio Tribunal Regional Federal coadunando com decisão pacífica do STJ afastou toda e qualquer dúvida acerca da legitimidade da União quando a parte autora aponta outros percentuais substitutivos ou índices distintos, como o IPCA ou INPC na inicial ou em planilha de cálculo, vejamos trecho da decisão:</w:t>
      </w:r>
    </w:p>
    <w:p w14:paraId="07DED860" w14:textId="585F390C" w:rsidR="00265777" w:rsidRPr="00265777" w:rsidRDefault="00265777" w:rsidP="00265777">
      <w:pPr>
        <w:pStyle w:val="SemEspaamento"/>
        <w:keepNext/>
        <w:framePr w:dropCap="drop" w:lines="2" w:wrap="around" w:vAnchor="text" w:hAnchor="text"/>
        <w:spacing w:after="0" w:line="593" w:lineRule="exact"/>
        <w:textAlignment w:val="baseline"/>
        <w:rPr>
          <w:position w:val="-5"/>
          <w:sz w:val="65"/>
        </w:rPr>
      </w:pPr>
      <w:r w:rsidRPr="000E784C">
        <w:rPr>
          <w:color w:val="1F3864" w:themeColor="accent1" w:themeShade="80"/>
          <w:position w:val="-5"/>
          <w:sz w:val="50"/>
          <w:szCs w:val="50"/>
        </w:rPr>
        <w:t>TRF1</w:t>
      </w:r>
    </w:p>
    <w:p w14:paraId="325C7F08" w14:textId="315E8FDE" w:rsidR="0049105B" w:rsidRPr="00265777" w:rsidRDefault="00265777" w:rsidP="00265777">
      <w:pPr>
        <w:pStyle w:val="SemEspaamento"/>
      </w:pPr>
      <w:r w:rsidRPr="005F1A00">
        <w:rPr>
          <w:b/>
          <w:bCs/>
          <w:noProof/>
        </w:rPr>
        <mc:AlternateContent>
          <mc:Choice Requires="wps">
            <w:drawing>
              <wp:anchor distT="0" distB="0" distL="114300" distR="114300" simplePos="0" relativeHeight="251881472" behindDoc="1" locked="0" layoutInCell="1" allowOverlap="1" wp14:anchorId="5DF387EE" wp14:editId="47DD25B5">
                <wp:simplePos x="0" y="0"/>
                <wp:positionH relativeFrom="column">
                  <wp:posOffset>1793240</wp:posOffset>
                </wp:positionH>
                <wp:positionV relativeFrom="paragraph">
                  <wp:posOffset>8890</wp:posOffset>
                </wp:positionV>
                <wp:extent cx="6981825" cy="676275"/>
                <wp:effectExtent l="0" t="0" r="9525" b="9525"/>
                <wp:wrapNone/>
                <wp:docPr id="289428104"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DEE06F" id="Retângulo 3" o:spid="_x0000_s1026" style="position:absolute;margin-left:141.2pt;margin-top:.7pt;width:549.75pt;height:53.25pt;z-index:-25143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H6KYgd0AAAAKAQAADwAAAGRycy9kb3ducmV2LnhtbEyPwU7DMBBE&#10;70j8g7VI3KjdFEGSxqkQEkIqXFr4ACde4qjxOordNvD1bE9w2l3NaPZNtZn9IE44xT6QhuVCgUBq&#10;g+2p0/D58XKXg4jJkDVDINTwjRE29fVVZUobzrTD0z51gkMolkaDS2kspYytQ2/iIoxIrH2FyZvE&#10;59RJO5kzh/tBZko9SG964g/OjPjssD3sj17D1NGqeH/bYtMYtVXOp5/XMWl9ezM/rUEknNOfGS74&#10;jA41MzXhSDaKQUOWZ/dsZYHHRV/lywJEw5t6LEDWlfxfof4FAAD//wMAUEsBAi0AFAAGAAgAAAAh&#10;ALaDOJL+AAAA4QEAABMAAAAAAAAAAAAAAAAAAAAAAFtDb250ZW50X1R5cGVzXS54bWxQSwECLQAU&#10;AAYACAAAACEAOP0h/9YAAACUAQAACwAAAAAAAAAAAAAAAAAvAQAAX3JlbHMvLnJlbHNQSwECLQAU&#10;AAYACAAAACEAPBFaPpACAACrBQAADgAAAAAAAAAAAAAAAAAuAgAAZHJzL2Uyb0RvYy54bWxQSwEC&#10;LQAUAAYACAAAACEAH6KYgd0AAAAKAQAADwAAAAAAAAAAAAAAAADqBAAAZHJzL2Rvd25yZXYueG1s&#10;UEsFBgAAAAAEAAQA8wAAAPQFAAAAAA==&#10;" fillcolor="#b4c6e7 [1300]" stroked="f" strokeweight="1pt"/>
            </w:pict>
          </mc:Fallback>
        </mc:AlternateContent>
      </w:r>
      <w:r>
        <w:t xml:space="preserve"> -</w:t>
      </w:r>
      <w:r w:rsidR="0049105B" w:rsidRPr="00265777">
        <w:t xml:space="preserve"> VOTO-EMENTA EMBARGOS DE DECLARAÇÃO. FUNDO PIS /PASEP. SALDO DA CONTA VINCULADA. CORREÇÃO MONETÁRIA. UNIÃO. LEGITIMIDADE PASSIVA. OMISSÃO. RECURSO PARCIALMENTE PROVIDO, SEM EFEITOS INFRINGENTES. 1. Trata-se de embargos de declaração opostos pela União. 2. A sentença julgou improcedentes os pedidos iniciais formulados contra a União e Banco do Brasil S/A, com vistas à composição do saldo da conta vinculada da parte autora ao Fundo PIS /PASEP, em que a parte autora alega não terem sido realizados corretamente os depósitos. 3. A Turma Recursal deu parcial provimento ao recurso da parte autora, apenas para reconhecer a legitimidade passiva do Banco do Brasil S/A, mantendo-se a improcedência do pedido inicial. O processo também teve a tramitação por conta do Tema 1.150 do STJ, estando aguardando a conclusão do </w:t>
      </w:r>
      <w:r w:rsidR="0049105B" w:rsidRPr="00265777">
        <w:lastRenderedPageBreak/>
        <w:t>seu julgamento. 4. Em suas razões, a embargante imputa vício de omissão ao acórdão, pois não analisada a sua ilegitimidade passiva para a causa. Sustenta que, nos termos do art. 5º da Lei Complementar n. 8/1970, a administração do programa compete ao Banco do Brasil, não sendo distribuídos mais recursos entre os participantes após 1989, tese que teria sido acolhida quando da afetação do Tema 1.150 do STJ. 5. Cabem embargos de declaração quando houver, no acórdão, obscuridade, contradição, omissão ou corrigir erro material, nos termos do art. 1.022 do CPC. 6. Cuidando-se de matéria de ordem pública não apreciada anteriormente, a questão em torno da legitimidade passiva da União deve ser apreciada, mesmo que não devolvida em recurso inominado. 7. Entendendo-se que a causa de pedir passa pela análise dos índices de correção monetária aplicados ao saldo da conta vinculada, tanto assim que a parte autora aponta outros percentuais substitutivos na inicial ou em planilha de cálculo em anexo, como o IPCA ou INPC, não se resumindo a controvérsia à má gestão do Banco do Brasil, subsiste a legitimidade passiva da União para a causa. 8. Nesse sentido: É entendimento do STJ que, em ações nas quais se pleiteia a recomposição do saldo existente em conta vinculada ao PASEP, a União deve figurar no polo passivo da demanda. No entanto, conforme delineado pelo acórdão recorrido, no caso dos autos, a demanda não versa sobre índices equivocados, de responsabilidade do Conselho Gestor do Fundo, mas sobre a má gestão do banco, decorrente de saques indevidos ou de não aplicação dos índices de juros e de correção monetária na conta do PASEP. Assim, conclui-se que a legitimidade passiva é do Banco do Brasil S.A., o que define a competência da Justiça Comum estadual. Precedentes do STJ (STJ, AgInt no REsp n. 1.909.140/PE, relator Ministro Herman Benjamin, Segunda Turma, julgado em 29/3/2021, DJe de 6/4/2021, sem grifo no original). 9. No tocante à necessidade de prequestionamento, consideram-se incluídos no acórdão os elementos que o embargante suscitou, para fins de pré-questionamento, ainda que os embargos de declaração sejam inadmitidos ou rejeitados, caso o tribunal superior considere existentes erro, omissão, contradição ou obscuridade, na forma do art. 1.025, do CPC. 10. Embargos de declaração da União conhecidos e parcialmente providos, sem efeitos infringentes, para acrescentar os fundamentos acima delineados, suprindo o vício de omissão. (TRF-1 - AGVINJURIS: 1028676-07.2022.4.01.3200, Relator: MARCELO PIRES SOARES, Data de Julgamento: 16/02/2024, Data de Publicação: PJe Publicação 16/02/2024 PJe Publicação 16/02/2024)</w:t>
      </w:r>
    </w:p>
    <w:p w14:paraId="2182361E" w14:textId="77777777" w:rsidR="0049105B" w:rsidRPr="0049105B" w:rsidRDefault="0049105B" w:rsidP="0049105B">
      <w:r w:rsidRPr="0049105B">
        <w:t>Diante do exposto, com fulcro no art. 130 do Código de Processo Civil, “é admissível o chamamento ao processo, requerido pelo réu”. Extrai-se que a União deve figurar no polo passivo juntamente com o Banco do Brasil, portanto, deve ser citada para compor a lide, nos termos do dispositivo processual, no prazo de 30 dias.</w:t>
      </w:r>
    </w:p>
    <w:p w14:paraId="12B46608" w14:textId="77777777" w:rsidR="00B650FF" w:rsidRDefault="00B650FF" w:rsidP="000E784C">
      <w:pPr>
        <w:ind w:firstLine="0"/>
      </w:pPr>
    </w:p>
    <w:p w14:paraId="7A4BED71" w14:textId="77777777" w:rsidR="00B650FF" w:rsidRPr="00AA4E81" w:rsidRDefault="00B650FF" w:rsidP="000E784C">
      <w:pPr>
        <w:pStyle w:val="Ttulo1"/>
        <w:numPr>
          <w:ilvl w:val="0"/>
          <w:numId w:val="0"/>
        </w:numPr>
        <w:ind w:left="720"/>
        <w:rPr>
          <w:rFonts w:eastAsia="Times New Roman"/>
          <w:lang w:val="pt-PT"/>
        </w:rPr>
      </w:pPr>
      <w:r w:rsidRPr="000E784C">
        <w:rPr>
          <w:rStyle w:val="Ttulo2Char"/>
        </w:rPr>
        <w:t>DA ILEGITIMIDADE PASSIVA “AD CAUSAM” DO BANCO DO BRASIL</w:t>
      </w:r>
      <w:r w:rsidRPr="00540255">
        <w:rPr>
          <w:rFonts w:eastAsia="Times New Roman"/>
          <w:lang w:val="pt-PT"/>
        </w:rPr>
        <w:t>.</w:t>
      </w:r>
    </w:p>
    <w:p w14:paraId="10AC3E69" w14:textId="77777777" w:rsidR="0027552C" w:rsidRDefault="0027552C" w:rsidP="00B650FF">
      <w:pPr>
        <w:rPr>
          <w:lang w:eastAsia="pt-BR"/>
        </w:rPr>
      </w:pPr>
    </w:p>
    <w:p w14:paraId="72F8FA43" w14:textId="77777777" w:rsidR="0027552C" w:rsidRPr="0027552C" w:rsidRDefault="0027552C" w:rsidP="0027552C">
      <w:pPr>
        <w:rPr>
          <w:b/>
          <w:bCs/>
          <w:color w:val="1F3864" w:themeColor="accent1" w:themeShade="80"/>
          <w:lang w:eastAsia="pt-BR"/>
        </w:rPr>
      </w:pPr>
      <w:r w:rsidRPr="0027552C">
        <w:rPr>
          <w:b/>
          <w:bCs/>
          <w:color w:val="1F3864" w:themeColor="accent1" w:themeShade="80"/>
          <w:lang w:eastAsia="pt-BR"/>
        </w:rPr>
        <w:t>Da análise dos cálculos aportados com a inicial verifica-se que a tese autoral não é, de fato, (independente da nomenclatura que utilizou na petição inicial) a má administração dos recursos pelo requerido, quando ficaria, portanto, obrigado a responder pelos valores indevidamente não creditados em favor do demandante.</w:t>
      </w:r>
    </w:p>
    <w:p w14:paraId="305D21C7" w14:textId="54A5C4DD" w:rsidR="0027552C" w:rsidRDefault="0027552C" w:rsidP="0027552C">
      <w:pPr>
        <w:rPr>
          <w:lang w:eastAsia="pt-BR"/>
        </w:rPr>
      </w:pPr>
      <w:r w:rsidRPr="0027552C">
        <w:rPr>
          <w:lang w:eastAsia="pt-BR"/>
        </w:rPr>
        <w:t>Em realidade, repisa-se, a parte requerente pretende a aplicação de índices de atualização distintos daqueles estabelecidos pelo Conselho Diretor</w:t>
      </w:r>
    </w:p>
    <w:p w14:paraId="4DE10195" w14:textId="3AE2F851" w:rsidR="00B650FF" w:rsidRPr="008B1D75" w:rsidRDefault="00B650FF" w:rsidP="00B650FF">
      <w:pPr>
        <w:rPr>
          <w:lang w:eastAsia="pt-BR"/>
        </w:rPr>
      </w:pPr>
      <w:r w:rsidRPr="008B1D75">
        <w:rPr>
          <w:lang w:eastAsia="pt-BR"/>
        </w:rPr>
        <w:t>O Banco do Brasil não pode figurar no polo passivo dessa ação dada a sua ilegitimidade, haja vista ser mero depositário das quantias do PASEP, sem qualquer gestão sobre a eleição dos índices de atualização dos saldos principais ou sobre os valores distribuídos pelo RLA (RESULTADO LÍQUIDO NACIONAL). </w:t>
      </w:r>
    </w:p>
    <w:p w14:paraId="4C06A2F2" w14:textId="77777777" w:rsidR="00B650FF" w:rsidRPr="008B1D75" w:rsidRDefault="00B650FF" w:rsidP="00B650FF">
      <w:pPr>
        <w:rPr>
          <w:lang w:eastAsia="pt-BR"/>
        </w:rPr>
      </w:pPr>
      <w:r w:rsidRPr="008B1D75">
        <w:rPr>
          <w:lang w:eastAsia="pt-BR"/>
        </w:rPr>
        <w:t>Além disso, mesmo sendo obrigado por Lei a aplicar os recursos do PASEP no mercado financeiro, eventual retorno é devolvido ao Fundo, que é responsável pela distribuição proporcional aos cotistas.</w:t>
      </w:r>
    </w:p>
    <w:p w14:paraId="35A5F462" w14:textId="77777777" w:rsidR="00B650FF" w:rsidRPr="008B1D75" w:rsidRDefault="00B650FF" w:rsidP="00B650FF">
      <w:pPr>
        <w:rPr>
          <w:lang w:eastAsia="pt-BR"/>
        </w:rPr>
      </w:pPr>
      <w:r w:rsidRPr="008B1D75">
        <w:rPr>
          <w:lang w:eastAsia="pt-BR"/>
        </w:rPr>
        <w:t>Ademais, o Banco do Brasil é mero executor, ou seja, limita-se à operacionalização, sendo que atos de gestão são exclusivamente determinados pelo Conselho Diretor, não tendo poderes ou ingerência para atuar na sua atualização e remuneração.</w:t>
      </w:r>
    </w:p>
    <w:p w14:paraId="3A9D1E9B" w14:textId="77777777" w:rsidR="00B650FF" w:rsidRPr="008B1D75" w:rsidRDefault="00B650FF" w:rsidP="00B650FF">
      <w:pPr>
        <w:rPr>
          <w:lang w:eastAsia="pt-BR"/>
        </w:rPr>
      </w:pPr>
      <w:r w:rsidRPr="008B1D75">
        <w:rPr>
          <w:lang w:eastAsia="pt-BR"/>
        </w:rPr>
        <w:t>Diante disso, quem estabelece a regra de remuneração é o Conselho Diretor, vinculado à Secretaria do Tesouro Nacional do Ministério da Fazenda, como estabelece o Decreto nº 1.608/1995, praticando, portanto, os autos de gestão relacionados à parte estrutural ou descisória.</w:t>
      </w:r>
    </w:p>
    <w:p w14:paraId="38ABF354" w14:textId="77777777" w:rsidR="00B650FF" w:rsidRPr="008B1D75" w:rsidRDefault="00B650FF" w:rsidP="00B650FF">
      <w:pPr>
        <w:rPr>
          <w:lang w:eastAsia="pt-BR"/>
        </w:rPr>
      </w:pPr>
      <w:r w:rsidRPr="008B1D75">
        <w:rPr>
          <w:lang w:eastAsia="pt-BR"/>
        </w:rPr>
        <w:t xml:space="preserve">Não obstante, nas ações em que se discute a correção monetária das contas vinculadas ao PASEP, a parte passiva deve ser composta, unicamente, pela União Federal, eis que só cabe a este ente realizar os depósitos e proceder com a devida estipulação da correção monetária, nos termos dos artigos 3° e 4º , I, “b” e “c” do Decreto n° 9978/2019, </w:t>
      </w:r>
      <w:r w:rsidRPr="008B1D75">
        <w:rPr>
          <w:i/>
          <w:iCs/>
          <w:lang w:eastAsia="pt-BR"/>
        </w:rPr>
        <w:t>“in verbis”:</w:t>
      </w:r>
    </w:p>
    <w:p w14:paraId="37A2C13F" w14:textId="4AD10B89" w:rsidR="00B650FF" w:rsidRPr="008B1D75" w:rsidRDefault="00B650FF" w:rsidP="00605E25">
      <w:pPr>
        <w:pStyle w:val="SemEspaamento"/>
        <w:rPr>
          <w:lang w:eastAsia="pt-BR"/>
        </w:rPr>
      </w:pPr>
      <w:r w:rsidRPr="005F1A00">
        <w:rPr>
          <w:rFonts w:cs="Times New Roman"/>
          <w:i/>
          <w:iCs/>
          <w:noProof/>
        </w:rPr>
        <mc:AlternateContent>
          <mc:Choice Requires="wps">
            <w:drawing>
              <wp:anchor distT="0" distB="0" distL="114300" distR="114300" simplePos="0" relativeHeight="251741184" behindDoc="0" locked="0" layoutInCell="1" allowOverlap="1" wp14:anchorId="455D000D" wp14:editId="27CEACBC">
                <wp:simplePos x="0" y="0"/>
                <wp:positionH relativeFrom="column">
                  <wp:posOffset>1670050</wp:posOffset>
                </wp:positionH>
                <wp:positionV relativeFrom="paragraph">
                  <wp:posOffset>145415</wp:posOffset>
                </wp:positionV>
                <wp:extent cx="0" cy="857250"/>
                <wp:effectExtent l="0" t="0" r="38100" b="19050"/>
                <wp:wrapNone/>
                <wp:docPr id="2045888513" name="Conector reto 4"/>
                <wp:cNvGraphicFramePr/>
                <a:graphic xmlns:a="http://schemas.openxmlformats.org/drawingml/2006/main">
                  <a:graphicData uri="http://schemas.microsoft.com/office/word/2010/wordprocessingShape">
                    <wps:wsp>
                      <wps:cNvCnPr/>
                      <wps:spPr>
                        <a:xfrm flipH="1">
                          <a:off x="0" y="0"/>
                          <a:ext cx="0" cy="857250"/>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22818" id="Conector reto 4" o:spid="_x0000_s1026" style="position:absolute;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pt,11.45pt" to="131.5pt,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XsFzwEAAAEEAAAOAAAAZHJzL2Uyb0RvYy54bWysU8tu2zAQvBfoPxC815JdOAkEyzkkSHvo&#10;I2jSD2CopUWAL5CMJf99litbCdKiAYJeCHK5O7MzXG4uR2vYHmLS3rV8uag5Ayd9p92u5b/vbz5d&#10;cJaycJ0w3kHLD5D45fbjh80QGlj53psOIkMQl5ohtLzPOTRVlWQPVqSFD+DwUvloRcZj3FVdFAOi&#10;W1Ot6vqsGnzsQvQSUsLo9XTJt4SvFMj8U6kEmZmWY2+Z1kjrQ1mr7UY0uyhCr+WxDfGOLqzQDkln&#10;qGuRBXuM+g8oq2X0yau8kN5WXiktgTSgmmX9Ss1dLwKQFjQnhdmm9P9g5Y/9lbuNaMMQUpPCbSwq&#10;RhUtU0aHr/impAs7ZSPZdphtgzEzOQUlRi/W56s1OVpNCAUpxJS/gLesbFputCuCRCP231JGVkw9&#10;pZSwcWVN3ujuRhtDhzIKcGUi2wt8xDyuCMA82u++m2Ln67o+EdPklHTCfoGETAW9etZJu3wwMDH/&#10;AsV0h3o+E8EMNHEIKcHlZRkYQsLsUqawy7mwfrvwmF9KgcZzLp5k/ZN1riBm7/JcbLXz8W/seTy1&#10;rKb8kwOT7mLBg+8ONAFkDc4ZKTz+iTLIL89U/vxzt08AAAD//wMAUEsDBBQABgAIAAAAIQBO7b1e&#10;3gAAAAoBAAAPAAAAZHJzL2Rvd25yZXYueG1sTI9BT8JAEIXvJvyHzZB4ky01gtRuSWOCB40Jot6X&#10;7tAWdmdrd4Hy7x3jQW8z817efC9fDs6KE/ah9aRgOklAIFXetFQr+Hhf3dyDCFGT0dYTKrhggGUx&#10;usp1ZvyZ3vC0ibXgEAqZVtDE2GVShqpBp8PEd0is7XzvdOS1r6Xp9ZnDnZVpksyk0y3xh0Z3+Nhg&#10;ddgcnYKXqS2fL5/0hLv1176Tr1jOV6jU9XgoH0BEHOKfGX7wGR0KZtr6I5kgrIJ0dstdIg/pAgQb&#10;fg9bdt7NFyCLXP6vUHwDAAD//wMAUEsBAi0AFAAGAAgAAAAhALaDOJL+AAAA4QEAABMAAAAAAAAA&#10;AAAAAAAAAAAAAFtDb250ZW50X1R5cGVzXS54bWxQSwECLQAUAAYACAAAACEAOP0h/9YAAACUAQAA&#10;CwAAAAAAAAAAAAAAAAAvAQAAX3JlbHMvLnJlbHNQSwECLQAUAAYACAAAACEARvV7Bc8BAAABBAAA&#10;DgAAAAAAAAAAAAAAAAAuAgAAZHJzL2Uyb0RvYy54bWxQSwECLQAUAAYACAAAACEATu29Xt4AAAAK&#10;AQAADwAAAAAAAAAAAAAAAAApBAAAZHJzL2Rvd25yZXYueG1sUEsFBgAAAAAEAAQA8wAAADQFAAAA&#10;AA==&#10;" strokecolor="#323e4f [2415]" strokeweight="1.5pt">
                <v:stroke joinstyle="miter"/>
              </v:line>
            </w:pict>
          </mc:Fallback>
        </mc:AlternateContent>
      </w:r>
      <w:r w:rsidRPr="008B1D75">
        <w:rPr>
          <w:lang w:eastAsia="pt-BR"/>
        </w:rPr>
        <w:t>Art. 3º Fica instituído o Conselho Diretor do Fundo PIS-PASEP, órgão colegiado responsável por gerir o Fundo.</w:t>
      </w:r>
    </w:p>
    <w:p w14:paraId="79DC5EA8" w14:textId="6E3406C9" w:rsidR="00B650FF" w:rsidRPr="008B1D75" w:rsidRDefault="00B650FF" w:rsidP="00605E25">
      <w:pPr>
        <w:pStyle w:val="SemEspaamento"/>
        <w:rPr>
          <w:lang w:eastAsia="pt-BR"/>
        </w:rPr>
      </w:pPr>
      <w:r w:rsidRPr="008B1D75">
        <w:rPr>
          <w:lang w:eastAsia="pt-BR"/>
        </w:rPr>
        <w:t>Art. 4º Compete ao Conselho Diretor do Fundo PIS-PASEP:</w:t>
      </w:r>
    </w:p>
    <w:p w14:paraId="22F44338" w14:textId="77777777" w:rsidR="00B650FF" w:rsidRPr="008B1D75" w:rsidRDefault="00B650FF" w:rsidP="00605E25">
      <w:pPr>
        <w:pStyle w:val="SemEspaamento"/>
        <w:rPr>
          <w:lang w:eastAsia="pt-BR"/>
        </w:rPr>
      </w:pPr>
      <w:r w:rsidRPr="008B1D75">
        <w:rPr>
          <w:lang w:eastAsia="pt-BR"/>
        </w:rPr>
        <w:t>b)calcular a incidência de juros sobre o saldo credor atualizado das contas individuais dos participantes;</w:t>
      </w:r>
    </w:p>
    <w:p w14:paraId="0FC38992" w14:textId="44E17A6A" w:rsidR="00B650FF" w:rsidRPr="008B1D75" w:rsidRDefault="00B650FF" w:rsidP="00B650FF">
      <w:pPr>
        <w:rPr>
          <w:lang w:eastAsia="pt-BR"/>
        </w:rPr>
      </w:pPr>
      <w:r w:rsidRPr="008B1D75">
        <w:rPr>
          <w:lang w:eastAsia="pt-BR"/>
        </w:rPr>
        <w:lastRenderedPageBreak/>
        <w:t>É imperioso salientar, Nobre Julgador, que trata-se de questão sumulada pelo Superior Tribunal de Justiça, Súmula 77, que certamente deve ser aplicada ao Banco do Brasil de maneira análoga, uma vez  que, foi instituído pelo mesmo decreto para administrar o fundo PISP/PASEP:</w:t>
      </w:r>
    </w:p>
    <w:p w14:paraId="5B8171CA" w14:textId="19220116" w:rsidR="00B650FF" w:rsidRPr="008B1D75" w:rsidRDefault="00B650FF" w:rsidP="00605E25">
      <w:pPr>
        <w:pStyle w:val="SemEspaamento"/>
        <w:rPr>
          <w:lang w:eastAsia="pt-BR"/>
        </w:rPr>
      </w:pPr>
      <w:r w:rsidRPr="005F1A00">
        <w:rPr>
          <w:rFonts w:cs="Times New Roman"/>
          <w:i/>
          <w:iCs/>
          <w:noProof/>
        </w:rPr>
        <mc:AlternateContent>
          <mc:Choice Requires="wps">
            <w:drawing>
              <wp:anchor distT="0" distB="0" distL="114300" distR="114300" simplePos="0" relativeHeight="251743232" behindDoc="0" locked="0" layoutInCell="1" allowOverlap="1" wp14:anchorId="525F181A" wp14:editId="7DCC0250">
                <wp:simplePos x="0" y="0"/>
                <wp:positionH relativeFrom="margin">
                  <wp:posOffset>1717675</wp:posOffset>
                </wp:positionH>
                <wp:positionV relativeFrom="paragraph">
                  <wp:posOffset>6350</wp:posOffset>
                </wp:positionV>
                <wp:extent cx="9525" cy="457200"/>
                <wp:effectExtent l="0" t="0" r="28575" b="19050"/>
                <wp:wrapNone/>
                <wp:docPr id="1864798718" name="Conector reto 4"/>
                <wp:cNvGraphicFramePr/>
                <a:graphic xmlns:a="http://schemas.openxmlformats.org/drawingml/2006/main">
                  <a:graphicData uri="http://schemas.microsoft.com/office/word/2010/wordprocessingShape">
                    <wps:wsp>
                      <wps:cNvCnPr/>
                      <wps:spPr>
                        <a:xfrm>
                          <a:off x="0" y="0"/>
                          <a:ext cx="9525" cy="457200"/>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CC4752" id="Conector reto 4" o:spid="_x0000_s1026" style="position:absolute;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25pt,.5pt" to="13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eJ8ywEAAPoDAAAOAAAAZHJzL2Uyb0RvYy54bWysU8tu2zAQvBfIPxC8x5LdumkFyzkkSC99&#10;BGn7AQy1tAiQXIJkLPnvu6RsOUiKFih6WYnkzuzOcLm5Hq1hewhRo2v5clFzBk5ip92u5T9/3F1+&#10;4Cwm4Tph0EHLDxD59fbizWbwDaywR9NBYETiYjP4lvcp+aaqouzBirhAD44OFQYrEi3DruqCGIjd&#10;mmpV1++rAUPnA0qIkXZvp0O+LfxKgUzflIqQmGk59ZZKDCU+5lhtN6LZBeF7LY9tiH/owgrtqOhM&#10;dSuSYE9Bv6KyWgaMqNJCoq1QKS2haCA1y/qFmu+98FC0kDnRzzbF/0crv+5v3H0gGwYfm+jvQ1Yx&#10;qmDzl/pjYzHrMJsFY2KSNj+uV2vOJB28W1/RVWQrqzPUh5g+AVqWf1putMtKRCP2n2OaUk8pedu4&#10;HCMa3d1pY8oizwDcmMD2gm4vjatCYJ7sF+ymvat1PRcuI5PTSxvPmKipzF6dBZa/dDAwVX4AxXRH&#10;kt6WAjPRVENICS4tj/KMo+wMU9TlDKz/DjzmZyiUuZzBk6w/Vp0RpTK6NIOtdhh+Vz2Np5bVlH9y&#10;YNKdLXjE7lCuvlhDA1acOz6GPMHP1wV+frLbXwAAAP//AwBQSwMEFAAGAAgAAAAhAHyY6VzeAAAA&#10;CAEAAA8AAABkcnMvZG93bnJldi54bWxMj8FOwzAQRO9I/IO1SNyojRENCnEqQEIcgEqUIq5uvCRR&#10;43UUO03o17Oc4LajN5qdKVaz78QBh9gGMnC5UCCQquBaqg1s3x8vbkDEZMnZLhAa+MYIq/L0pLC5&#10;CxO94WGTasEhFHNroEmpz6WMVYPexkXokZh9hcHbxHKopRvsxOG+k1qppfS2Jf7Q2B4fGqz2m9Eb&#10;eD5+bPUxvCz9PYXXp2ka95/Z2pjzs/nuFkTCOf2Z4bc+V4eSO+3CSC6KzoDO1DVbGfAk5jrTfOwM&#10;ZFcKZFnI/wPKHwAAAP//AwBQSwECLQAUAAYACAAAACEAtoM4kv4AAADhAQAAEwAAAAAAAAAAAAAA&#10;AAAAAAAAW0NvbnRlbnRfVHlwZXNdLnhtbFBLAQItABQABgAIAAAAIQA4/SH/1gAAAJQBAAALAAAA&#10;AAAAAAAAAAAAAC8BAABfcmVscy8ucmVsc1BLAQItABQABgAIAAAAIQAnEeJ8ywEAAPoDAAAOAAAA&#10;AAAAAAAAAAAAAC4CAABkcnMvZTJvRG9jLnhtbFBLAQItABQABgAIAAAAIQB8mOlc3gAAAAgBAAAP&#10;AAAAAAAAAAAAAAAAACUEAABkcnMvZG93bnJldi54bWxQSwUGAAAAAAQABADzAAAAMAUAAAAA&#10;" strokecolor="#323e4f [2415]" strokeweight="1.5pt">
                <v:stroke joinstyle="miter"/>
                <w10:wrap anchorx="margin"/>
              </v:line>
            </w:pict>
          </mc:Fallback>
        </mc:AlternateContent>
      </w:r>
      <w:r w:rsidRPr="008B1D75">
        <w:rPr>
          <w:lang w:eastAsia="pt-BR"/>
        </w:rPr>
        <w:t>SÚMULA N.  77 A Caixa Econômica Federal é parte ilegítima para figurar no polo passivo das ações relativas às contribuições para o fundo PIS/Pasep.</w:t>
      </w:r>
    </w:p>
    <w:p w14:paraId="0FF744BA" w14:textId="3190B278" w:rsidR="00B650FF" w:rsidRPr="008B1D75" w:rsidRDefault="00B650FF" w:rsidP="00B650FF">
      <w:pPr>
        <w:spacing w:before="240" w:after="240" w:line="360" w:lineRule="auto"/>
        <w:ind w:firstLine="1701"/>
        <w:rPr>
          <w:rFonts w:ascii="Times New Roman" w:eastAsia="Times New Roman" w:hAnsi="Times New Roman" w:cs="Times New Roman"/>
          <w:lang w:eastAsia="pt-BR"/>
        </w:rPr>
      </w:pPr>
      <w:r w:rsidRPr="008B1D75">
        <w:rPr>
          <w:rFonts w:ascii="Times New Roman" w:eastAsia="Times New Roman" w:hAnsi="Times New Roman" w:cs="Times New Roman"/>
          <w:color w:val="000000"/>
          <w:lang w:eastAsia="pt-BR"/>
        </w:rPr>
        <w:t>Registra-se para conhecimento deste Juízo os julgados proferidos pelo Superior Tribunal de Justiça, reconhecendo a ilegitimidade passiva do Banco do Brasil; REsp 1882646-DF, Resp n° 1867305-DF e Resp n° 1886159 – SE, todos aplicando, por analogia, a Súmula 77/STJ acima transcrita:</w:t>
      </w:r>
    </w:p>
    <w:p w14:paraId="3626673D" w14:textId="0B3A1C2B" w:rsidR="00265777" w:rsidRPr="00265777" w:rsidRDefault="00265777" w:rsidP="00605E25">
      <w:pPr>
        <w:pStyle w:val="SemEspaamento"/>
        <w:ind w:left="0"/>
        <w:rPr>
          <w:b/>
          <w:bCs/>
          <w:noProof/>
        </w:rPr>
      </w:pPr>
    </w:p>
    <w:p w14:paraId="28CDEC05" w14:textId="226473EA" w:rsidR="00605E25" w:rsidRPr="00605E25" w:rsidRDefault="00605E25" w:rsidP="00605E25">
      <w:pPr>
        <w:pStyle w:val="SemEspaamento"/>
        <w:keepNext/>
        <w:framePr w:dropCap="drop" w:lines="2" w:wrap="around" w:vAnchor="text" w:hAnchor="text"/>
        <w:spacing w:after="0" w:line="593" w:lineRule="exact"/>
        <w:textAlignment w:val="baseline"/>
        <w:rPr>
          <w:b/>
          <w:bCs/>
          <w:noProof/>
          <w:position w:val="-4"/>
          <w:sz w:val="62"/>
        </w:rPr>
      </w:pPr>
      <w:r w:rsidRPr="00400B8B">
        <w:rPr>
          <w:color w:val="1F3864" w:themeColor="accent1" w:themeShade="80"/>
          <w:position w:val="-4"/>
          <w:sz w:val="50"/>
          <w:szCs w:val="50"/>
          <w:lang w:eastAsia="pt-BR"/>
        </w:rPr>
        <w:t>STJ</w:t>
      </w:r>
    </w:p>
    <w:p w14:paraId="52049CE0" w14:textId="3A4B8971" w:rsidR="00B650FF" w:rsidRPr="008B1D75" w:rsidRDefault="00B650FF" w:rsidP="00605E25">
      <w:pPr>
        <w:pStyle w:val="SemEspaamento"/>
        <w:rPr>
          <w:lang w:eastAsia="pt-BR"/>
        </w:rPr>
      </w:pPr>
      <w:r w:rsidRPr="005F1A00">
        <w:rPr>
          <w:b/>
          <w:bCs/>
          <w:noProof/>
        </w:rPr>
        <mc:AlternateContent>
          <mc:Choice Requires="wps">
            <w:drawing>
              <wp:anchor distT="0" distB="0" distL="114300" distR="114300" simplePos="0" relativeHeight="251751424" behindDoc="1" locked="0" layoutInCell="1" allowOverlap="1" wp14:anchorId="2DB6C542" wp14:editId="62D3BCE9">
                <wp:simplePos x="0" y="0"/>
                <wp:positionH relativeFrom="column">
                  <wp:posOffset>1793240</wp:posOffset>
                </wp:positionH>
                <wp:positionV relativeFrom="paragraph">
                  <wp:posOffset>37465</wp:posOffset>
                </wp:positionV>
                <wp:extent cx="6981825" cy="676275"/>
                <wp:effectExtent l="0" t="0" r="9525" b="9525"/>
                <wp:wrapNone/>
                <wp:docPr id="108560420"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1F0DB" id="Retângulo 3" o:spid="_x0000_s1026" style="position:absolute;margin-left:141.2pt;margin-top:2.95pt;width:549.75pt;height:53.2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e7Pvgt0AAAAKAQAADwAAAGRycy9kb3ducmV2LnhtbEyPwU7DMBBE&#10;70j8g7VI3KidFFCaxqkQEkIqXFr4ACdekqjxOrLdNvD1bE9wm9Ubzc5Um9mN4oQhDp40ZAsFAqn1&#10;dqBOw+fHy10BIiZD1oyeUMM3RtjU11eVKa0/0w5P+9QJDqFYGg19SlMpZWx7dCYu/ITE7MsHZxKf&#10;oZM2mDOHu1HmSj1KZwbiD72Z8LnH9rA/Og2ho+Xq/W2LTWPUVvUu/bxOSevbm/lpDSLhnP7McKnP&#10;1aHmTo0/ko1i1JAX+T1bNTysQFz4sshYNawyJrKu5P8J9S8AAAD//wMAUEsBAi0AFAAGAAgAAAAh&#10;ALaDOJL+AAAA4QEAABMAAAAAAAAAAAAAAAAAAAAAAFtDb250ZW50X1R5cGVzXS54bWxQSwECLQAU&#10;AAYACAAAACEAOP0h/9YAAACUAQAACwAAAAAAAAAAAAAAAAAvAQAAX3JlbHMvLnJlbHNQSwECLQAU&#10;AAYACAAAACEAPBFaPpACAACrBQAADgAAAAAAAAAAAAAAAAAuAgAAZHJzL2Uyb0RvYy54bWxQSwEC&#10;LQAUAAYACAAAACEAe7Pvgt0AAAAKAQAADwAAAAAAAAAAAAAAAADqBAAAZHJzL2Rvd25yZXYueG1s&#10;UEsFBgAAAAAEAAQA8wAAAPQFAAAAAA==&#10;" fillcolor="#b4c6e7 [1300]" stroked="f" strokeweight="1pt"/>
            </w:pict>
          </mc:Fallback>
        </mc:AlternateContent>
      </w:r>
      <w:r>
        <w:rPr>
          <w:color w:val="000000"/>
          <w:lang w:eastAsia="pt-BR"/>
        </w:rPr>
        <w:t xml:space="preserve"> - </w:t>
      </w:r>
      <w:r w:rsidRPr="008B1D75">
        <w:rPr>
          <w:color w:val="000000"/>
          <w:lang w:eastAsia="pt-BR"/>
        </w:rPr>
        <w:t>RESP nº 1867305-DF – Ministro Relator Benedito Gonçalvez – Julgado em 29/05/2020 (...) “...o entendimento do Tribunal de origem está em consonância com a jurisprudência do STJ, pois "como a CEF é parte ilegítima para figurar no polo passivo das ações relativas ao PIS (Súmula nº 77/STJ), também se deve reconhecer a ilegitimidade do Banco do Brasil para figurar no polo passivo das ações relativas ao PASEP" (REsp 747628/MG, Rel. Ministro Castro Meira, Segunda  Turma, DJe 3/10/2005). Confira-se, ainda: REsp 1480250/RS,Rel. Ministro Herman Benjamin, Segunda Turma, DJe 8/9/2015).”</w:t>
      </w:r>
    </w:p>
    <w:p w14:paraId="7A5BEAAB" w14:textId="364A88B2" w:rsidR="00605E25" w:rsidRPr="00605E25" w:rsidRDefault="00605E25" w:rsidP="00605E25">
      <w:pPr>
        <w:pStyle w:val="SemEspaamento"/>
        <w:keepNext/>
        <w:framePr w:dropCap="drop" w:lines="2" w:wrap="around" w:vAnchor="text" w:hAnchor="text"/>
        <w:spacing w:after="0" w:line="593" w:lineRule="exact"/>
        <w:textAlignment w:val="baseline"/>
        <w:rPr>
          <w:b/>
          <w:bCs/>
          <w:noProof/>
          <w:position w:val="-4"/>
          <w:sz w:val="62"/>
        </w:rPr>
      </w:pPr>
      <w:r w:rsidRPr="00400B8B">
        <w:rPr>
          <w:color w:val="1F3864" w:themeColor="accent1" w:themeShade="80"/>
          <w:position w:val="-4"/>
          <w:sz w:val="50"/>
          <w:szCs w:val="50"/>
          <w:lang w:eastAsia="pt-BR"/>
        </w:rPr>
        <w:t>STJ</w:t>
      </w:r>
    </w:p>
    <w:p w14:paraId="16031305" w14:textId="76A2AD24" w:rsidR="00B650FF" w:rsidRPr="008B1D75" w:rsidRDefault="00B650FF" w:rsidP="00605E25">
      <w:pPr>
        <w:pStyle w:val="SemEspaamento"/>
        <w:rPr>
          <w:lang w:eastAsia="pt-BR"/>
        </w:rPr>
      </w:pPr>
      <w:r w:rsidRPr="005F1A00">
        <w:rPr>
          <w:b/>
          <w:bCs/>
          <w:noProof/>
        </w:rPr>
        <mc:AlternateContent>
          <mc:Choice Requires="wps">
            <w:drawing>
              <wp:anchor distT="0" distB="0" distL="114300" distR="114300" simplePos="0" relativeHeight="251753472" behindDoc="1" locked="0" layoutInCell="1" allowOverlap="1" wp14:anchorId="71AA9EDE" wp14:editId="1264DA29">
                <wp:simplePos x="0" y="0"/>
                <wp:positionH relativeFrom="column">
                  <wp:posOffset>1755140</wp:posOffset>
                </wp:positionH>
                <wp:positionV relativeFrom="paragraph">
                  <wp:posOffset>29845</wp:posOffset>
                </wp:positionV>
                <wp:extent cx="6981825" cy="676275"/>
                <wp:effectExtent l="0" t="0" r="9525" b="9525"/>
                <wp:wrapNone/>
                <wp:docPr id="400820574"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458069" id="Retângulo 3" o:spid="_x0000_s1026" style="position:absolute;margin-left:138.2pt;margin-top:2.35pt;width:549.75pt;height:53.25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Ztj7FN4AAAAKAQAADwAAAGRycy9kb3ducmV2LnhtbEyPwU7DMBBE&#10;70j8g7VI3KidtDQ0xKkQEkIqXCh8wCZe4oh4HcVuG/h63BPcZjWjmbfVdnaDONIUes8asoUCQdx6&#10;03On4eP96eYORIjIBgfPpOGbAmzry4sKS+NP/EbHfexEKuFQogYb41hKGVpLDsPCj8TJ+/STw5jO&#10;qZNmwlMqd4PMlVpLhz2nBYsjPVpqv/YHp2HqeLl5fdlR06DaKeviz/MYtb6+mh/uQUSa418YzvgJ&#10;HerE1PgDmyAGDXmxXqWohlUB4uwvi9sNiCapLMtB1pX8/0L9CwAA//8DAFBLAQItABQABgAIAAAA&#10;IQC2gziS/gAAAOEBAAATAAAAAAAAAAAAAAAAAAAAAABbQ29udGVudF9UeXBlc10ueG1sUEsBAi0A&#10;FAAGAAgAAAAhADj9If/WAAAAlAEAAAsAAAAAAAAAAAAAAAAALwEAAF9yZWxzLy5yZWxzUEsBAi0A&#10;FAAGAAgAAAAhADwRWj6QAgAAqwUAAA4AAAAAAAAAAAAAAAAALgIAAGRycy9lMm9Eb2MueG1sUEsB&#10;Ai0AFAAGAAgAAAAhAGbY+xTeAAAACgEAAA8AAAAAAAAAAAAAAAAA6gQAAGRycy9kb3ducmV2Lnht&#10;bFBLBQYAAAAABAAEAPMAAAD1BQAAAAA=&#10;" fillcolor="#b4c6e7 [1300]" stroked="f" strokeweight="1pt"/>
            </w:pict>
          </mc:Fallback>
        </mc:AlternateContent>
      </w:r>
      <w:r>
        <w:rPr>
          <w:color w:val="000000"/>
          <w:lang w:eastAsia="pt-BR"/>
        </w:rPr>
        <w:t xml:space="preserve">- </w:t>
      </w:r>
      <w:r w:rsidRPr="008B1D75">
        <w:rPr>
          <w:color w:val="000000"/>
          <w:lang w:eastAsia="pt-BR"/>
        </w:rPr>
        <w:t>RESP nº 1882646-DF – Ministro Relator Herman Benjamin – Julgado em 25/08/2020 (...) ““Esse raciocínio é extensivo ao Banco do Brasil. Se a Caixa detinha a administração do PIS, e o Banco do Brasil a do PASEP, com a unificação do Fundo, perderam tais estabelecimentos a respectiva gestão, que passou a um Conselho- Diretor, designado pelo Ministério da Fazenda, com atribuição de representar judicial e extrajudicialmente o programa. Assim, como a CEF é parte ilegítima para figurar no polo passivo das ações relativas ao PIS (Súmula 77/STJ), também é ilegítimo o Banco do Brasil para figurar no polo passivo das ações relativas ao PASEP.”</w:t>
      </w:r>
    </w:p>
    <w:p w14:paraId="0EFD71E6" w14:textId="2FA8EF2D" w:rsidR="00B650FF" w:rsidRPr="008B1D75" w:rsidRDefault="00B650FF" w:rsidP="00B650FF">
      <w:pPr>
        <w:rPr>
          <w:lang w:eastAsia="pt-BR"/>
        </w:rPr>
      </w:pPr>
      <w:r w:rsidRPr="008B1D75">
        <w:rPr>
          <w:lang w:eastAsia="pt-BR"/>
        </w:rPr>
        <w:t>Ainda, nesse sentido, já resta pacificado o entendimento pátrio quanto a legitimidade somente da União:</w:t>
      </w:r>
    </w:p>
    <w:p w14:paraId="08962BE6" w14:textId="235B3ED7" w:rsidR="00605E25" w:rsidRPr="00605E25" w:rsidRDefault="00605E25" w:rsidP="00605E2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eastAsia="pt-BR"/>
        </w:rPr>
        <w:t>TJRS</w:t>
      </w:r>
    </w:p>
    <w:p w14:paraId="07E115D2" w14:textId="369E0C5A" w:rsidR="0027552C" w:rsidRPr="00605E25" w:rsidRDefault="0027552C" w:rsidP="00605E25">
      <w:pPr>
        <w:pStyle w:val="SemEspaamento"/>
        <w:rPr>
          <w:lang w:eastAsia="pt-BR"/>
        </w:rPr>
      </w:pPr>
      <w:r w:rsidRPr="005F1A00">
        <w:rPr>
          <w:b/>
          <w:bCs/>
          <w:noProof/>
        </w:rPr>
        <mc:AlternateContent>
          <mc:Choice Requires="wps">
            <w:drawing>
              <wp:anchor distT="0" distB="0" distL="114300" distR="114300" simplePos="0" relativeHeight="251755520" behindDoc="1" locked="0" layoutInCell="1" allowOverlap="1" wp14:anchorId="7EAE9DA6" wp14:editId="7C039432">
                <wp:simplePos x="0" y="0"/>
                <wp:positionH relativeFrom="column">
                  <wp:posOffset>1774190</wp:posOffset>
                </wp:positionH>
                <wp:positionV relativeFrom="paragraph">
                  <wp:posOffset>5080</wp:posOffset>
                </wp:positionV>
                <wp:extent cx="6981825" cy="676275"/>
                <wp:effectExtent l="0" t="0" r="9525" b="9525"/>
                <wp:wrapNone/>
                <wp:docPr id="1502244880"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8C9A8E" id="Retângulo 3" o:spid="_x0000_s1026" style="position:absolute;margin-left:139.7pt;margin-top:.4pt;width:549.75pt;height:53.25pt;z-index:-25156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JrOMRt0AAAAJAQAADwAAAGRycy9kb3ducmV2LnhtbEyPwU7DMBBE&#10;70j8g7VI3KhNg0iTxqkQEkIqXCh8gBMvcdR4HcVuG/h6tid629GMZt9Um9kP4ohT7ANpuF8oEEht&#10;sD11Gr4+X+5WIGIyZM0QCDX8YIRNfX1VmdKGE33gcZc6wSUUS6PBpTSWUsbWoTdxEUYk9r7D5E1i&#10;OXXSTubE5X6QS6UepTc98QdnRnx22O53B69h6igr3t+22DRGbZXz6fd1TFrf3sxPaxAJ5/QfhjM+&#10;o0PNTE04kI1i0LDMiweOauABZzvLVwWIhi+VZyDrSl4uqP8AAAD//wMAUEsBAi0AFAAGAAgAAAAh&#10;ALaDOJL+AAAA4QEAABMAAAAAAAAAAAAAAAAAAAAAAFtDb250ZW50X1R5cGVzXS54bWxQSwECLQAU&#10;AAYACAAAACEAOP0h/9YAAACUAQAACwAAAAAAAAAAAAAAAAAvAQAAX3JlbHMvLnJlbHNQSwECLQAU&#10;AAYACAAAACEAPBFaPpACAACrBQAADgAAAAAAAAAAAAAAAAAuAgAAZHJzL2Uyb0RvYy54bWxQSwEC&#10;LQAUAAYACAAAACEAJrOMRt0AAAAJAQAADwAAAAAAAAAAAAAAAADqBAAAZHJzL2Rvd25yZXYueG1s&#10;UEsFBgAAAAAEAAQA8wAAAPQFAAAAAA==&#10;" fillcolor="#b4c6e7 [1300]" stroked="f" strokeweight="1pt"/>
            </w:pict>
          </mc:Fallback>
        </mc:AlternateContent>
      </w:r>
      <w:r w:rsidR="00605E25">
        <w:rPr>
          <w:lang w:eastAsia="pt-BR"/>
        </w:rPr>
        <w:t xml:space="preserve"> </w:t>
      </w:r>
      <w:r w:rsidR="00B650FF">
        <w:rPr>
          <w:lang w:eastAsia="pt-BR"/>
        </w:rPr>
        <w:t xml:space="preserve">- </w:t>
      </w:r>
      <w:r w:rsidR="00B650FF" w:rsidRPr="008B1D75">
        <w:rPr>
          <w:lang w:eastAsia="pt-BR"/>
        </w:rPr>
        <w:t>Ementa: APELAÇÃO CÍVEL. NEGÓCIOS JURIDICOS BANCÁRIOS. OBRIGAÇÃO DE FAZER. VALOR REFERENTE AO PASEP NÃO SACADO E DEVOLVIDO. ILEGITIMIDADE PASSIVA</w:t>
      </w:r>
      <w:r w:rsidR="00B650FF">
        <w:rPr>
          <w:lang w:eastAsia="pt-BR"/>
        </w:rPr>
        <w:t xml:space="preserve"> </w:t>
      </w:r>
      <w:r w:rsidR="00B650FF" w:rsidRPr="008B1D75">
        <w:rPr>
          <w:lang w:eastAsia="pt-BR"/>
        </w:rPr>
        <w:t xml:space="preserve">DO BANCO DO BRASIL PARA A SUA </w:t>
      </w:r>
      <w:r w:rsidR="00B650FF" w:rsidRPr="008B1D75">
        <w:rPr>
          <w:lang w:eastAsia="pt-BR"/>
        </w:rPr>
        <w:lastRenderedPageBreak/>
        <w:t xml:space="preserve">LIBERAÇÃO. Em sendo o Banco do Brasil mero operador/pagador do Programa de Formação do Patrimônio Público (PIS/PASEP), não pode responder pelo pedido de liberação de valor que deixou de ser sacado pela beneficiária no momento próprio e, por isso, devolvido. </w:t>
      </w:r>
      <w:r w:rsidR="00B650FF">
        <w:rPr>
          <w:lang w:eastAsia="pt-BR"/>
        </w:rPr>
        <w:t xml:space="preserve"> </w:t>
      </w:r>
      <w:r w:rsidR="00B650FF" w:rsidRPr="008B1D75">
        <w:rPr>
          <w:lang w:eastAsia="pt-BR"/>
        </w:rPr>
        <w:t>Ao Banco do Brasil incumbe apenas a atribuição de repassar os valores apontados pelo gestor aos beneficiários. Assim, deve ser reconhecida a sua ilegitimidade passiva, com a extinção do feito sem resolução de mérito. APELAÇÃO PROVIDA. (Apelação Cível, Nº 70078515137, Décima Oitava Câmara Cível, Tribunal de Justiça do RS, Relator: Heleno Tregnago Saraiva, Julgado em: 27-09-2018)</w:t>
      </w:r>
    </w:p>
    <w:p w14:paraId="7D14A986" w14:textId="403E456C" w:rsidR="00605E25" w:rsidRPr="00605E25" w:rsidRDefault="00605E25" w:rsidP="00605E2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eastAsia="pt-BR"/>
        </w:rPr>
        <w:t>TJSP</w:t>
      </w:r>
    </w:p>
    <w:p w14:paraId="6B483429" w14:textId="11A9E0A1" w:rsidR="00B650FF" w:rsidRPr="008B1D75" w:rsidRDefault="00772F67" w:rsidP="00605E25">
      <w:pPr>
        <w:pStyle w:val="SemEspaamento"/>
        <w:rPr>
          <w:lang w:eastAsia="pt-BR"/>
        </w:rPr>
      </w:pPr>
      <w:r w:rsidRPr="005F1A00">
        <w:rPr>
          <w:b/>
          <w:bCs/>
          <w:noProof/>
        </w:rPr>
        <mc:AlternateContent>
          <mc:Choice Requires="wps">
            <w:drawing>
              <wp:anchor distT="0" distB="0" distL="114300" distR="114300" simplePos="0" relativeHeight="251757568" behindDoc="1" locked="0" layoutInCell="1" allowOverlap="1" wp14:anchorId="579B94BE" wp14:editId="61EC058E">
                <wp:simplePos x="0" y="0"/>
                <wp:positionH relativeFrom="column">
                  <wp:posOffset>1755140</wp:posOffset>
                </wp:positionH>
                <wp:positionV relativeFrom="paragraph">
                  <wp:posOffset>14605</wp:posOffset>
                </wp:positionV>
                <wp:extent cx="6981825" cy="676275"/>
                <wp:effectExtent l="0" t="0" r="9525" b="9525"/>
                <wp:wrapNone/>
                <wp:docPr id="1910429494"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B43C91" w14:textId="53183968" w:rsidR="00772F67" w:rsidRDefault="00772F67" w:rsidP="00772F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B94BE" id="Retângulo 3" o:spid="_x0000_s1026" style="position:absolute;left:0;text-align:left;margin-left:138.2pt;margin-top:1.15pt;width:549.75pt;height:53.2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RvslgIAALYFAAAOAAAAZHJzL2Uyb0RvYy54bWysVN9v2jAQfp+0/8Hy+xqCgLaIUCGqTpO6&#10;tlo79dk4dhPJ8Xm2IWF//c52CKzt9jCNh3C+n58/393iqmsU2QnratAFzc9GlAjNoaz1S0G/P918&#10;uqDEeaZLpkCLgu6Fo1fLjx8WrZmLMVSgSmEJJtFu3pqCVt6beZY5XomGuTMwQqNRgm2Yx6N9yUrL&#10;WszeqGw8Gs2yFmxpLHDhHGqvk5EuY34pBff3UjrhiSooYvPxa+N3E77ZcsHmL5aZquY9DPYPKBpW&#10;ayw6pLpmnpGtrd+kampuwYH0ZxyaDKSsuYh3wNvko1e3eayYEfEuSI4zA03u/6Xld7tH82CRhta4&#10;uUMx3KKTtgn/iI90kaz9QJboPOGonF1e5BfjKSUcbbPz2fh8GtjMjtHGOv9ZQEOCUFCLjxE5Yrtb&#10;55PrwSUUc6Dq8qZWKh5CA4i1smTH8OkY50L7PIarbfMVyqSfjPCXHhHV+NRJPTuoEU1spZApYvut&#10;iNKhlIZQNOFJGhEbpwd55CVKfq9EiFL6m5CkLpGJcYQ11HmL2FWsFEmdT3vAb5DFhCGzRDRD7nTl&#10;P+ROmHv/EJqAD8GjvwFLwUNErAzaD8FNrcG+l0DhO/SVkz8Se0JNEH236dAliBso9w+WWEij5wy/&#10;qbEdbpnzD8zirOFU4v7w9/iRCtqCQi9RUoH9+Z4++OMIoJWSFme3oO7HlllBifqicTgu88kkDHs8&#10;TKbnYzzYU8vm1KK3zRqwx3LcVIZHMfh7dRClheYZ18wqVEUT0xxrF5R7ezisfdopuKi4WK2iGw64&#10;Yf5WPxoekgeCQ7s/dc/Mmn4mPE7THRzmnM1fjUbyDZEaVlsPso5zc+S1px6XQ+zufpGF7XN6jl7H&#10;dbv8BQAA//8DAFBLAwQUAAYACAAAACEAhG9/Kd4AAAAKAQAADwAAAGRycy9kb3ducmV2LnhtbEyP&#10;wU7DMBBE70j8g7VI3KhNA22axqkQEkIqvVD4ACde4qjxOordNvD1bE9wm9WMZt+Um8n34oRj7AJp&#10;uJ8pEEhNsB21Gj4/Xu5yEDEZsqYPhBq+McKmur4qTWHDmd7xtE+t4BKKhdHgUhoKKWPj0Js4CwMS&#10;e19h9CbxObbSjubM5b6Xc6UW0puO+IMzAz47bA77o9cwtpStdm9brGujtsr59PM6JK1vb6anNYiE&#10;U/oLwwWf0aFipjocyUbRa5gvFw8cZZGBuPjZ8nEFomal8hxkVcr/E6pfAAAA//8DAFBLAQItABQA&#10;BgAIAAAAIQC2gziS/gAAAOEBAAATAAAAAAAAAAAAAAAAAAAAAABbQ29udGVudF9UeXBlc10ueG1s&#10;UEsBAi0AFAAGAAgAAAAhADj9If/WAAAAlAEAAAsAAAAAAAAAAAAAAAAALwEAAF9yZWxzLy5yZWxz&#10;UEsBAi0AFAAGAAgAAAAhAJExG+yWAgAAtgUAAA4AAAAAAAAAAAAAAAAALgIAAGRycy9lMm9Eb2Mu&#10;eG1sUEsBAi0AFAAGAAgAAAAhAIRvfyneAAAACgEAAA8AAAAAAAAAAAAAAAAA8AQAAGRycy9kb3du&#10;cmV2LnhtbFBLBQYAAAAABAAEAPMAAAD7BQAAAAA=&#10;" fillcolor="#b4c6e7 [1300]" stroked="f" strokeweight="1pt">
                <v:textbox>
                  <w:txbxContent>
                    <w:p w14:paraId="14B43C91" w14:textId="53183968" w:rsidR="00772F67" w:rsidRDefault="00772F67" w:rsidP="00772F67">
                      <w:pPr>
                        <w:jc w:val="center"/>
                      </w:pPr>
                    </w:p>
                  </w:txbxContent>
                </v:textbox>
              </v:rect>
            </w:pict>
          </mc:Fallback>
        </mc:AlternateContent>
      </w:r>
      <w:r>
        <w:rPr>
          <w:lang w:eastAsia="pt-BR"/>
        </w:rPr>
        <w:t xml:space="preserve">- </w:t>
      </w:r>
      <w:r w:rsidR="00B650FF" w:rsidRPr="008B1D75">
        <w:rPr>
          <w:lang w:eastAsia="pt-BR"/>
        </w:rPr>
        <w:t>Ementa: *ILEGITIMIDADE "AD CAUSAM" – Legitimidade passiva – Obrigação de fazr consistente na liberação do saldo da conta do PASEP – Instituição bancária que não possui legitimidade passiva, por ser mera arrecadadora/intermediária – Entendimento pacífico do C. STJ e do C. TJSP – Sentença mantida – Recurso não provido.(Recurso de Apelação nº 1036109-31.2016.8.26.0100 – Relator Maia da Rocha – 21ª Câmara de Direito Privado – TJSP – Data do Julgamento: 02/07/2019).</w:t>
      </w:r>
    </w:p>
    <w:p w14:paraId="4C05F3F7" w14:textId="77777777" w:rsidR="00B650FF" w:rsidRPr="008B1D75" w:rsidRDefault="00B650FF" w:rsidP="00772F67">
      <w:pPr>
        <w:rPr>
          <w:lang w:eastAsia="pt-BR"/>
        </w:rPr>
      </w:pPr>
      <w:r w:rsidRPr="008B1D75">
        <w:rPr>
          <w:lang w:eastAsia="pt-BR"/>
        </w:rPr>
        <w:t>Logo, resta cristalina a ilegitimidade “</w:t>
      </w:r>
      <w:r w:rsidRPr="008B1D75">
        <w:rPr>
          <w:i/>
          <w:iCs/>
          <w:lang w:eastAsia="pt-BR"/>
        </w:rPr>
        <w:t>ad causum”</w:t>
      </w:r>
      <w:r w:rsidRPr="008B1D75">
        <w:rPr>
          <w:lang w:eastAsia="pt-BR"/>
        </w:rPr>
        <w:t xml:space="preserve"> do Banco do Brasil para responder os termos da presente demanda, bem como, o Conselho Diretor do Fundo PIS/PASEP, por não ser entidade jurídica, não pode figurar no polo passivo da lide. </w:t>
      </w:r>
    </w:p>
    <w:p w14:paraId="1B6D3A4D" w14:textId="77777777" w:rsidR="00B650FF" w:rsidRPr="008B1D75" w:rsidRDefault="00B650FF" w:rsidP="00772F67">
      <w:pPr>
        <w:rPr>
          <w:lang w:eastAsia="pt-BR"/>
        </w:rPr>
      </w:pPr>
      <w:r w:rsidRPr="008B1D75">
        <w:rPr>
          <w:lang w:eastAsia="pt-BR"/>
        </w:rPr>
        <w:t>Diante disso, quem responde pelas normas e instruções expedidas por este, inclusive para fins de remuneração das respectivas contas é a UNIÃO FEDERAL, a quem compete a gestão da referida contribuição.</w:t>
      </w:r>
      <w:r>
        <w:rPr>
          <w:lang w:eastAsia="pt-BR"/>
        </w:rPr>
        <w:t xml:space="preserve"> </w:t>
      </w:r>
      <w:r w:rsidRPr="008B1D75">
        <w:rPr>
          <w:lang w:eastAsia="pt-BR"/>
        </w:rPr>
        <w:t>Segue o entendimento majoritário da jurisprudência dos Tribunais da Federação:</w:t>
      </w:r>
    </w:p>
    <w:p w14:paraId="3DFB4B59" w14:textId="72EC336F" w:rsidR="009A7AB5" w:rsidRPr="009A7AB5" w:rsidRDefault="009A7AB5" w:rsidP="009A7AB5">
      <w:pPr>
        <w:pStyle w:val="SemEspaamento"/>
        <w:keepNext/>
        <w:framePr w:dropCap="drop" w:lines="2" w:wrap="around" w:vAnchor="text" w:hAnchor="text"/>
        <w:spacing w:after="0" w:line="593" w:lineRule="exact"/>
        <w:textAlignment w:val="baseline"/>
        <w:rPr>
          <w:b/>
          <w:bCs/>
          <w:noProof/>
          <w:color w:val="1F3864" w:themeColor="accent1" w:themeShade="80"/>
          <w:position w:val="-5"/>
          <w:sz w:val="65"/>
        </w:rPr>
      </w:pPr>
      <w:r w:rsidRPr="00400B8B">
        <w:rPr>
          <w:color w:val="1F3864" w:themeColor="accent1" w:themeShade="80"/>
          <w:position w:val="-5"/>
          <w:sz w:val="50"/>
          <w:szCs w:val="50"/>
          <w:lang w:eastAsia="pt-BR"/>
        </w:rPr>
        <w:t>TJMS</w:t>
      </w:r>
    </w:p>
    <w:p w14:paraId="48626135" w14:textId="08E9EEB7" w:rsidR="00B650FF" w:rsidRPr="008B1D75" w:rsidRDefault="00772F67" w:rsidP="00265777">
      <w:pPr>
        <w:pStyle w:val="SemEspaamento"/>
        <w:rPr>
          <w:lang w:eastAsia="pt-BR"/>
        </w:rPr>
      </w:pPr>
      <w:r w:rsidRPr="005F1A00">
        <w:rPr>
          <w:b/>
          <w:bCs/>
          <w:noProof/>
        </w:rPr>
        <mc:AlternateContent>
          <mc:Choice Requires="wps">
            <w:drawing>
              <wp:anchor distT="0" distB="0" distL="114300" distR="114300" simplePos="0" relativeHeight="251763712" behindDoc="1" locked="0" layoutInCell="1" allowOverlap="1" wp14:anchorId="624EC7B7" wp14:editId="4F21B611">
                <wp:simplePos x="0" y="0"/>
                <wp:positionH relativeFrom="column">
                  <wp:posOffset>1726565</wp:posOffset>
                </wp:positionH>
                <wp:positionV relativeFrom="paragraph">
                  <wp:posOffset>36830</wp:posOffset>
                </wp:positionV>
                <wp:extent cx="6981825" cy="676275"/>
                <wp:effectExtent l="0" t="0" r="9525" b="9525"/>
                <wp:wrapNone/>
                <wp:docPr id="848636065"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02AD78CD" w14:textId="361F2E64" w:rsidR="009A7AB5" w:rsidRDefault="009A7AB5" w:rsidP="009A7AB5">
                            <w:pPr>
                              <w:jc w:val="center"/>
                            </w:pPr>
                            <w:r>
                              <w:tab/>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4EC7B7" id="_x0000_s1027" style="position:absolute;left:0;text-align:left;margin-left:135.95pt;margin-top:2.9pt;width:549.75pt;height:53.25pt;z-index:-25155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GFmwIAAL0FAAAOAAAAZHJzL2Uyb0RvYy54bWysVN9v2jAQfp+0/8Hy+xqCgLaIUCGqTpO6&#10;tlo79dk4dhPJ8Xm2IWF//c52CKzt9jCNh3C+n58/393iqmsU2QnratAFzc9GlAjNoaz1S0G/P918&#10;uqDEeaZLpkCLgu6Fo1fLjx8WrZmLMVSgSmEJJtFu3pqCVt6beZY5XomGuTMwQqNRgm2Yx6N9yUrL&#10;WszeqGw8Gs2yFmxpLHDhHGqvk5EuY34pBff3UjrhiSooYvPxa+N3E77ZcsHmL5aZquY9DPYPKBpW&#10;ayw6pLpmnpGtrd+kampuwYH0ZxyaDKSsuYh3wNvko1e3eayYEfEuSI4zA03u/6Xld7tH82CRhta4&#10;uUMx3KKTtgn/iI90kaz9QJboPOGonF1e5BfjKSUcbbPz2fh8GtjMjtHGOv9ZQEOCUFCLjxE5Yrtb&#10;55PrwSUUc6Dq8qZWKh5CA4i1smTH8OkY50L7PIarbfMVyqSfjPCXHhHV+NRJPTuoEU1spZApYvut&#10;iNKhlIZQNOFJGhEbpwd55CVKfq9EiFL6m5CkLpGJcYQ11HmL2FWsFEmdT3vAb5DFhCGzRDRD7nTl&#10;P+ROmHv/EJqAD8GjvwFLwUNErAzaD8FNrcG+l0DhO/SVkz8Se0JNEH236ZAbXAjBM2g2UO4fLLGQ&#10;JtAZflNjV9wy5x+YxZHD4cQ14u/xIxW0BYVeoqQC+/M9ffDHSUArJS2OcEHdjy2zghL1ReOMXOaT&#10;SZj5eJhMz8d4sKeWzalFb5s1YKvluLAMj2Lw9+ogSgvNM26bVaiKJqY51i4o9/ZwWPu0WnBfcbFa&#10;RTecc8P8rX40PCQPPIeuf+qemTX9aHgcqjs4jDubv5qQ5BsiNay2HmQdx+fIa/8CuCNik/f7LCyh&#10;03P0Om7d5S8AAAD//wMAUEsDBBQABgAIAAAAIQAXjBUm3gAAAAoBAAAPAAAAZHJzL2Rvd25yZXYu&#10;eG1sTI/BTsMwEETvSPyDtUjcqJ0EKE3jVAgJIRUuFD7ASbZxRLyObLcNfD3bE9x2NKPZN9VmdqM4&#10;YoiDJw3ZQoFAan03UK/h8+P55gFETIY6M3pCDd8YYVNfXlSm7PyJ3vG4S73gEoql0WBTmkopY2vR&#10;mbjwExJ7ex+cSSxDL7tgTlzuRpkrdS+dGYg/WDPhk8X2a3dwGkJPxertdYtNY9RWWZd+Xqak9fXV&#10;/LgGkXBOf2E44zM61MzU+AN1UYwa8mW24qiGO15w9otldgui4SvLC5B1Jf9PqH8BAAD//wMAUEsB&#10;Ai0AFAAGAAgAAAAhALaDOJL+AAAA4QEAABMAAAAAAAAAAAAAAAAAAAAAAFtDb250ZW50X1R5cGVz&#10;XS54bWxQSwECLQAUAAYACAAAACEAOP0h/9YAAACUAQAACwAAAAAAAAAAAAAAAAAvAQAAX3JlbHMv&#10;LnJlbHNQSwECLQAUAAYACAAAACEA04MBhZsCAAC9BQAADgAAAAAAAAAAAAAAAAAuAgAAZHJzL2Uy&#10;b0RvYy54bWxQSwECLQAUAAYACAAAACEAF4wVJt4AAAAKAQAADwAAAAAAAAAAAAAAAAD1BAAAZHJz&#10;L2Rvd25yZXYueG1sUEsFBgAAAAAEAAQA8wAAAAAGAAAAAA==&#10;" fillcolor="#b4c6e7 [1300]" stroked="f" strokeweight="1pt">
                <v:textbox>
                  <w:txbxContent>
                    <w:p w14:paraId="02AD78CD" w14:textId="361F2E64" w:rsidR="009A7AB5" w:rsidRDefault="009A7AB5" w:rsidP="009A7AB5">
                      <w:pPr>
                        <w:jc w:val="center"/>
                      </w:pPr>
                      <w:r>
                        <w:tab/>
                      </w:r>
                      <w:r>
                        <w:tab/>
                      </w:r>
                    </w:p>
                  </w:txbxContent>
                </v:textbox>
              </v:rect>
            </w:pict>
          </mc:Fallback>
        </mc:AlternateContent>
      </w:r>
      <w:r w:rsidR="009A7AB5">
        <w:rPr>
          <w:lang w:eastAsia="pt-BR"/>
        </w:rPr>
        <w:t xml:space="preserve"> - </w:t>
      </w:r>
      <w:r w:rsidR="00B650FF" w:rsidRPr="008B1D75">
        <w:rPr>
          <w:lang w:eastAsia="pt-BR"/>
        </w:rPr>
        <w:t xml:space="preserve">AGRAVO DE INSTRUMENTO  -  AÇÃO DE REPARAÇÃO DE DANOS MATERIAIS E MORAIS- DECISÃO QUE DECLINOU A COMPETÊNCIA À JUSTIÇA FEDERAL - DEMANDA NA QUAL SE PRETENDE O RECEBIMENTO DE VALORES RELACIONADOS AO PASEP - LEGITIMIDADE PASSIVA DA UNIÃO FEDERAL - ILEGIMITIDADE DO BANCO DO BRASIL - COMPETÊNCIA  DA JUSTIÇA FEDERAL - DECISÃO MANTIDA - RECURSO CONHECIDO E DESPROVIDO. As instituições bancárias, nos termos das leis complementares de regência, são meras arrecadadoras  do PIS e do PASEP, não sendo responsáveis por responder demandas que digam respeito à suposta incorreção quanto à atualização das cotas destes programas, razão pela qual deve ser mantida a decisão que declinou da competência para a Justiça Federal, ante o interesse da União. A C Ó R D Ã O Vistos, relatados e discutidos estes autos, acordam os juízes da 1ª Câmara Cível do Tribunal de Justiça, na conformidade da ata de julgamentos, por unanimidade, negar provimento ao recurso.”(TJMS – Agravo de </w:t>
      </w:r>
      <w:r w:rsidR="00B650FF" w:rsidRPr="008B1D75">
        <w:rPr>
          <w:lang w:eastAsia="pt-BR"/>
        </w:rPr>
        <w:lastRenderedPageBreak/>
        <w:t>Instrumento n. 1404348-08.2019.8.12.0000, Campo Grande, 1ª Câmara Cível, Relator(a): Des. Marcos José de Brito Rodrigues, j: 31/07/2019, p: 02/08/2019, g.n.)</w:t>
      </w:r>
    </w:p>
    <w:p w14:paraId="013801CE" w14:textId="77777777" w:rsidR="00B650FF" w:rsidRDefault="00B650FF" w:rsidP="00772F67">
      <w:pPr>
        <w:rPr>
          <w:lang w:eastAsia="pt-BR"/>
        </w:rPr>
      </w:pPr>
      <w:r w:rsidRPr="008B1D75">
        <w:rPr>
          <w:lang w:eastAsia="pt-BR"/>
        </w:rPr>
        <w:t>Destaque que com o julgamento do Tema 1150 do STJ, ficou consignado que o Banco do Brasil não tem legitimidade para responder às ações que se insurgem contra os índices de correção estabelecidas pelo Conselho Diretor do PASEP. Como exemplo, cita-se as demandas que pretendam modificar a correção da conta individual do PASEP, substituindo os índices definidos pelo Conselho Diretor do PASEP pelo INPC, IPCA, SELIC etc., devem ser ajuizadas contra a União.</w:t>
      </w:r>
    </w:p>
    <w:p w14:paraId="5CA9DD41" w14:textId="77777777" w:rsidR="00B650FF" w:rsidRDefault="00B650FF" w:rsidP="00772F67">
      <w:pPr>
        <w:rPr>
          <w:lang w:eastAsia="pt-BR"/>
        </w:rPr>
      </w:pPr>
      <w:r>
        <w:rPr>
          <w:lang w:eastAsia="pt-BR"/>
        </w:rPr>
        <w:t xml:space="preserve">Ademais, as partes têm levado em consideração a incidência dos índices relativos aos </w:t>
      </w:r>
      <w:r w:rsidRPr="00030EF5">
        <w:rPr>
          <w:color w:val="1F3864" w:themeColor="accent1" w:themeShade="80"/>
          <w:lang w:eastAsia="pt-BR"/>
        </w:rPr>
        <w:t>EXPURGOS INFLACIONÁRIOS</w:t>
      </w:r>
      <w:r>
        <w:rPr>
          <w:lang w:eastAsia="pt-BR"/>
        </w:rPr>
        <w:t xml:space="preserve">, tal entendimento se mostra completamente </w:t>
      </w:r>
      <w:r w:rsidRPr="006523F9">
        <w:rPr>
          <w:lang w:eastAsia="pt-BR"/>
        </w:rPr>
        <w:t>equivocado</w:t>
      </w:r>
      <w:r>
        <w:rPr>
          <w:lang w:eastAsia="pt-BR"/>
        </w:rPr>
        <w:t>.</w:t>
      </w:r>
    </w:p>
    <w:p w14:paraId="7B99E0E6" w14:textId="77777777" w:rsidR="00B650FF" w:rsidRDefault="00B650FF" w:rsidP="00772F67">
      <w:pPr>
        <w:rPr>
          <w:lang w:eastAsia="pt-BR"/>
        </w:rPr>
      </w:pPr>
      <w:r w:rsidRPr="006523F9">
        <w:rPr>
          <w:lang w:eastAsia="pt-BR"/>
        </w:rPr>
        <w:t xml:space="preserve">Conforme instituído pelo </w:t>
      </w:r>
      <w:r w:rsidRPr="00030EF5">
        <w:rPr>
          <w:color w:val="1F3864" w:themeColor="accent1" w:themeShade="80"/>
          <w:lang w:eastAsia="pt-BR"/>
        </w:rPr>
        <w:t>CONSELHO DIRETOR FEDERAL</w:t>
      </w:r>
      <w:r w:rsidRPr="006523F9">
        <w:rPr>
          <w:lang w:eastAsia="pt-BR"/>
        </w:rPr>
        <w:t>, as contas individuais são atualizadas pela Taxa de Juros de Longo Prazo – TJLP, creditadas de juros anuais de 3% sobre o saldo atualizado, e creditado de uma parcela do resultado líquido adicional das operações realizadas com recursos do Fundo. Esse resultado das operações é distribuído anualmente aos cotistas do PIS-PASEP na proporção de seus saldos individuais junto ao Fundo, conforme LC nº 26/1975, Decreto nº 4.751/2003, Lei nº 9.365/1996.</w:t>
      </w:r>
    </w:p>
    <w:p w14:paraId="5955DE80" w14:textId="77777777" w:rsidR="00B650FF" w:rsidRDefault="00B650FF" w:rsidP="00772F67">
      <w:pPr>
        <w:rPr>
          <w:lang w:eastAsia="pt-BR"/>
        </w:rPr>
      </w:pPr>
      <w:r w:rsidRPr="006523F9">
        <w:rPr>
          <w:lang w:eastAsia="pt-BR"/>
        </w:rPr>
        <w:t xml:space="preserve">Os índices referentes aos </w:t>
      </w:r>
      <w:r w:rsidRPr="00030EF5">
        <w:rPr>
          <w:color w:val="1F3864" w:themeColor="accent1" w:themeShade="80"/>
          <w:lang w:eastAsia="pt-BR"/>
        </w:rPr>
        <w:t xml:space="preserve">EXPURGOS INFLACIONÁRIOS </w:t>
      </w:r>
      <w:r w:rsidRPr="006523F9">
        <w:rPr>
          <w:lang w:eastAsia="pt-BR"/>
        </w:rPr>
        <w:t>são completamente estranhos àqueles definidos pela Lei Complementar n.º 26/1975, destacando-se mais uma vez os índices que devem ser utilizados para cada período:</w:t>
      </w:r>
    </w:p>
    <w:p w14:paraId="4E45B395" w14:textId="77777777" w:rsidR="00B650FF" w:rsidRDefault="00B650FF" w:rsidP="00B650FF">
      <w:pPr>
        <w:spacing w:before="240" w:after="240" w:line="360" w:lineRule="auto"/>
        <w:ind w:firstLine="284"/>
        <w:rPr>
          <w:rFonts w:ascii="Times New Roman" w:eastAsia="Times New Roman" w:hAnsi="Times New Roman" w:cs="Times New Roman"/>
          <w:color w:val="000000"/>
          <w:lang w:eastAsia="pt-BR"/>
        </w:rPr>
      </w:pPr>
      <w:r w:rsidRPr="003059E3">
        <w:rPr>
          <w:noProof/>
        </w:rPr>
        <w:drawing>
          <wp:inline distT="0" distB="0" distL="0" distR="0" wp14:anchorId="4DAA95BF" wp14:editId="68F12AEE">
            <wp:extent cx="5400040" cy="2692400"/>
            <wp:effectExtent l="76200" t="76200" r="124460" b="127000"/>
            <wp:docPr id="197482669" name="Imagem 2"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2669" name="Imagem 2" descr="Tela de celular com texto preto sobre fundo branco&#10;&#10;O conteúdo gerado por IA pode estar incorreto."/>
                    <pic:cNvPicPr/>
                  </pic:nvPicPr>
                  <pic:blipFill>
                    <a:blip r:embed="rId14"/>
                    <a:stretch>
                      <a:fillRect/>
                    </a:stretch>
                  </pic:blipFill>
                  <pic:spPr>
                    <a:xfrm>
                      <a:off x="0" y="0"/>
                      <a:ext cx="5400040" cy="2692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074839" w14:textId="77777777" w:rsidR="00B650FF" w:rsidRDefault="00B650FF" w:rsidP="00772F67">
      <w:pPr>
        <w:rPr>
          <w:lang w:eastAsia="pt-BR"/>
        </w:rPr>
      </w:pPr>
      <w:r>
        <w:rPr>
          <w:lang w:eastAsia="pt-BR"/>
        </w:rPr>
        <w:lastRenderedPageBreak/>
        <w:t>Caso entenda a necessidade de aplicação dos índices referentes aos EXPURGOS INFLACIONÁRIOS, tal responsabilidade deve recair sobre a UNIÃO, haja vista que o Banco do Brasil seguiu fielmente as diretrizes instituídas pelo Conselho Diretor.</w:t>
      </w:r>
    </w:p>
    <w:p w14:paraId="296A9E88" w14:textId="77777777" w:rsidR="00B650FF" w:rsidRDefault="00B650FF" w:rsidP="00772F67">
      <w:pPr>
        <w:rPr>
          <w:lang w:eastAsia="pt-BR"/>
        </w:rPr>
      </w:pPr>
      <w:r>
        <w:rPr>
          <w:lang w:eastAsia="pt-BR"/>
        </w:rPr>
        <w:t>Em suma, qualquer tipo de insurgência no sentido de rediscussão dos índices aplicados pelo Conselho Diretor não pode ser imputado ao Banco do Brasil, sob pena de contrariar frontalmente à decisão do TEMA 1150/STJ.</w:t>
      </w:r>
    </w:p>
    <w:p w14:paraId="7A50897D" w14:textId="77777777" w:rsidR="00B650FF" w:rsidRPr="008B1D75" w:rsidRDefault="00B650FF" w:rsidP="00772F67">
      <w:pPr>
        <w:rPr>
          <w:lang w:eastAsia="pt-BR"/>
        </w:rPr>
      </w:pPr>
      <w:r w:rsidRPr="008B1D75">
        <w:rPr>
          <w:lang w:eastAsia="pt-BR"/>
        </w:rPr>
        <w:t>Segue o fundamento da ementa do acórdão repetitivo, a saber: “o STJ possui o entendimento de que, em ações judiciais nas quais se pleiteia a recomposição do saldo existente em conta vinculada ao PASEP, a União deve figurar no polo passivo da demanda”.</w:t>
      </w:r>
    </w:p>
    <w:p w14:paraId="7EB7888D" w14:textId="1CBFFFE5" w:rsidR="00B650FF" w:rsidRPr="008B1D75" w:rsidRDefault="00B650FF" w:rsidP="00772F67">
      <w:pPr>
        <w:rPr>
          <w:lang w:eastAsia="pt-BR"/>
        </w:rPr>
      </w:pPr>
      <w:r w:rsidRPr="008B1D75">
        <w:rPr>
          <w:lang w:eastAsia="pt-BR"/>
        </w:rPr>
        <w:t>Nesse sentido, permanece inalterado o entendimento jurisprudencial sobre a questão proferido antes do julgamento do Tema 1.150:</w:t>
      </w:r>
    </w:p>
    <w:p w14:paraId="0EF51A00" w14:textId="39BC29D2" w:rsidR="009A7AB5" w:rsidRPr="009A7AB5" w:rsidRDefault="009A7AB5" w:rsidP="009A7AB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eastAsia="pt-BR"/>
        </w:rPr>
        <w:t>TJBA</w:t>
      </w:r>
    </w:p>
    <w:p w14:paraId="332F6115" w14:textId="1E454DCA" w:rsidR="00B650FF" w:rsidRPr="008B1D75" w:rsidRDefault="0027552C" w:rsidP="009A7AB5">
      <w:pPr>
        <w:pStyle w:val="SemEspaamento"/>
        <w:rPr>
          <w:lang w:eastAsia="pt-BR"/>
        </w:rPr>
      </w:pPr>
      <w:r w:rsidRPr="005F1A00">
        <w:rPr>
          <w:b/>
          <w:bCs/>
          <w:noProof/>
        </w:rPr>
        <mc:AlternateContent>
          <mc:Choice Requires="wps">
            <w:drawing>
              <wp:anchor distT="0" distB="0" distL="114300" distR="114300" simplePos="0" relativeHeight="251767808" behindDoc="1" locked="0" layoutInCell="1" allowOverlap="1" wp14:anchorId="45AB2FC5" wp14:editId="5A75E855">
                <wp:simplePos x="0" y="0"/>
                <wp:positionH relativeFrom="column">
                  <wp:posOffset>1736090</wp:posOffset>
                </wp:positionH>
                <wp:positionV relativeFrom="paragraph">
                  <wp:posOffset>46990</wp:posOffset>
                </wp:positionV>
                <wp:extent cx="6981825" cy="676275"/>
                <wp:effectExtent l="0" t="0" r="9525" b="9525"/>
                <wp:wrapNone/>
                <wp:docPr id="2096453223"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4F9E4D" id="Retângulo 3" o:spid="_x0000_s1026" style="position:absolute;margin-left:136.7pt;margin-top:3.7pt;width:549.75pt;height:53.2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edNJQ94AAAAKAQAADwAAAGRycy9kb3ducmV2LnhtbEyPwU7DMBBE&#10;70j8g7VI3KjdBBES4lQICSEVLhQ+wImXOCJeR7HbBr6e7Ymedlczmn1TbxY/igPOcQikYb1SIJC6&#10;YAfqNXx+PN/cg4jJkDVjINTwgxE2zeVFbSobjvSOh13qBYdQrIwGl9JUSRk7h97EVZiQWPsKszeJ&#10;z7mXdjZHDvejzJS6k94MxB+cmfDJYfe923sNc095+fa6xbY1aqucT78vU9L6+mp5fACRcEn/Zjjh&#10;Mzo0zNSGPdkoRg1Zkd+yVUPB46TnRVaCaHlb5yXIppbnFZo/AAAA//8DAFBLAQItABQABgAIAAAA&#10;IQC2gziS/gAAAOEBAAATAAAAAAAAAAAAAAAAAAAAAABbQ29udGVudF9UeXBlc10ueG1sUEsBAi0A&#10;FAAGAAgAAAAhADj9If/WAAAAlAEAAAsAAAAAAAAAAAAAAAAALwEAAF9yZWxzLy5yZWxzUEsBAi0A&#10;FAAGAAgAAAAhADwRWj6QAgAAqwUAAA4AAAAAAAAAAAAAAAAALgIAAGRycy9lMm9Eb2MueG1sUEsB&#10;Ai0AFAAGAAgAAAAhAHnTSUPeAAAACgEAAA8AAAAAAAAAAAAAAAAA6gQAAGRycy9kb3ducmV2Lnht&#10;bFBLBQYAAAAABAAEAPMAAAD1BQAAAAA=&#10;" fillcolor="#b4c6e7 [1300]" stroked="f" strokeweight="1pt"/>
            </w:pict>
          </mc:Fallback>
        </mc:AlternateContent>
      </w:r>
      <w:r w:rsidR="00772F67">
        <w:rPr>
          <w:lang w:eastAsia="pt-BR"/>
        </w:rPr>
        <w:t>-A</w:t>
      </w:r>
      <w:r w:rsidR="00B650FF" w:rsidRPr="008B1D75">
        <w:rPr>
          <w:lang w:eastAsia="pt-BR"/>
        </w:rPr>
        <w:t>PELAÇÃO CÍVEL. PROCESSO CIVIL. AÇÃO DE COBRANÇA. EXPURGOS INFLACIONÁRIOS. PASEP. EXTINÇÃO DO PROCESSO, SEM RESOLUÇÃO DE MÉRITO. AUSÊNCIA DE INTIMAÇÃO PESSOAL DA PARTE AUTORA. IMPOSSIBILIDADE. SENTENÇA ANULADA. RECURSO PROVIDO. NOVO JULGAMENTO. SALDO DE CONTAS PASEP. EXPURGOS INFLACIONÁRIOS.</w:t>
      </w:r>
      <w:r w:rsidR="00772F67">
        <w:rPr>
          <w:lang w:eastAsia="pt-BR"/>
        </w:rPr>
        <w:t xml:space="preserve"> </w:t>
      </w:r>
      <w:r w:rsidR="00B650FF" w:rsidRPr="008B1D75">
        <w:rPr>
          <w:lang w:eastAsia="pt-BR"/>
        </w:rPr>
        <w:t>ILEGITIMIDADE PASSIVA. BANCO DO BRASIL. MERO ARRECADADOR. ANALOGIA À SÚMULA 77 DO STJ. PROCESSO EXTINTO, SEM RESOLUÇÃO DO MÉRITO.</w:t>
      </w:r>
      <w:r w:rsidR="00772F67">
        <w:rPr>
          <w:lang w:eastAsia="pt-BR"/>
        </w:rPr>
        <w:t xml:space="preserve"> </w:t>
      </w:r>
      <w:r w:rsidR="00B650FF" w:rsidRPr="008B1D75">
        <w:rPr>
          <w:lang w:eastAsia="pt-BR"/>
        </w:rPr>
        <w:t>É imprescindível a intimação pessoal do autor para dar andamento ao feito no prazo de lei, antes de extinguir o processo sem julgamento de mérito, por abandono da causa, o que não ocorreu no presente feito. </w:t>
      </w:r>
      <w:r w:rsidR="00772F67">
        <w:rPr>
          <w:lang w:eastAsia="pt-BR"/>
        </w:rPr>
        <w:t xml:space="preserve"> </w:t>
      </w:r>
      <w:r w:rsidR="00B650FF" w:rsidRPr="008B1D75">
        <w:rPr>
          <w:lang w:eastAsia="pt-BR"/>
        </w:rPr>
        <w:t xml:space="preserve">O Banco do Brasil não é o gestor das contas, mas mero prestador de serviços à União para operacionalizar o Programa de Formação de Patrimônio do Servidor Público. </w:t>
      </w:r>
      <w:r w:rsidR="00772F67">
        <w:rPr>
          <w:lang w:eastAsia="pt-BR"/>
        </w:rPr>
        <w:t xml:space="preserve"> </w:t>
      </w:r>
      <w:r w:rsidR="00B650FF" w:rsidRPr="008B1D75">
        <w:rPr>
          <w:lang w:eastAsia="pt-BR"/>
        </w:rPr>
        <w:t>Tanto que o gestor do PASEP é um Conselho Diretor, órgão instituído por designação do Ministro de Estado da Fazenda, ficando a cargo deste Conselho Diretor a representação ativa e passiva do fundo PIS-PASEP.O Banco do Brasil é parte passiva ilegítima nas ações de cobrança de correção monetária decorrente de expurgos inflacionários sobre os saldos das contas do PASEP. (TJBA, Apelação no 0088580-47.2007.8.05.0001, Relator(a): AUGUSTO DE LIMA BISPO, Publicado em 28/03/2017, g.n.)</w:t>
      </w:r>
    </w:p>
    <w:p w14:paraId="0E6E8802" w14:textId="6A8164A7" w:rsidR="009A7AB5" w:rsidRPr="009A7AB5" w:rsidRDefault="009A7AB5" w:rsidP="009A7AB5">
      <w:pPr>
        <w:pStyle w:val="SemEspaamento"/>
        <w:keepNext/>
        <w:framePr w:dropCap="drop" w:lines="2" w:wrap="around" w:vAnchor="text" w:hAnchor="text"/>
        <w:spacing w:after="0" w:line="593" w:lineRule="exact"/>
        <w:textAlignment w:val="baseline"/>
        <w:rPr>
          <w:position w:val="5"/>
          <w:sz w:val="50"/>
          <w:lang w:eastAsia="pt-BR"/>
        </w:rPr>
      </w:pPr>
      <w:r w:rsidRPr="009A7AB5">
        <w:rPr>
          <w:color w:val="1F3864" w:themeColor="accent1" w:themeShade="80"/>
          <w:position w:val="5"/>
          <w:sz w:val="50"/>
          <w:lang w:eastAsia="pt-BR"/>
        </w:rPr>
        <w:t>TJTO</w:t>
      </w:r>
    </w:p>
    <w:p w14:paraId="0A27B2D0" w14:textId="55373FCF" w:rsidR="00B650FF" w:rsidRPr="008B1D75" w:rsidRDefault="009A7AB5" w:rsidP="009A7AB5">
      <w:pPr>
        <w:pStyle w:val="SemEspaamento"/>
        <w:rPr>
          <w:lang w:eastAsia="pt-BR"/>
        </w:rPr>
      </w:pPr>
      <w:r w:rsidRPr="005F1A00">
        <w:rPr>
          <w:b/>
          <w:bCs/>
          <w:i/>
          <w:iCs/>
          <w:noProof/>
        </w:rPr>
        <mc:AlternateContent>
          <mc:Choice Requires="wps">
            <w:drawing>
              <wp:anchor distT="0" distB="0" distL="114300" distR="114300" simplePos="0" relativeHeight="251885568" behindDoc="1" locked="0" layoutInCell="1" allowOverlap="1" wp14:anchorId="35B1751D" wp14:editId="7B2D5082">
                <wp:simplePos x="0" y="0"/>
                <wp:positionH relativeFrom="column">
                  <wp:posOffset>1754505</wp:posOffset>
                </wp:positionH>
                <wp:positionV relativeFrom="paragraph">
                  <wp:posOffset>62230</wp:posOffset>
                </wp:positionV>
                <wp:extent cx="6981825" cy="676275"/>
                <wp:effectExtent l="0" t="0" r="9525" b="9525"/>
                <wp:wrapNone/>
                <wp:docPr id="1007504215"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FF7A46" id="Retângulo 3" o:spid="_x0000_s1026" style="position:absolute;margin-left:138.15pt;margin-top:4.9pt;width:549.75pt;height:53.25pt;z-index:-25143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q6XW6NwAAAAKAQAADwAAAGRycy9kb3ducmV2LnhtbEyPzU7DMBCE&#10;70i8g7VI3KjdRvQnxKkQEkIqXCg8gBNv44h4HdluG3h6tie4zeobzc5U28kP4oQx9YE0zGcKBFIb&#10;bE+dhs+P57s1iJQNWTMEQg3fmGBbX19VprThTO942udOcAil0mhwOY+llKl16E2ahRGJ2SFEbzKf&#10;sZM2mjOH+0EulFpKb3riD86M+OSw/dofvYbYUbF5e91h0xi1U87nn5cxa317Mz0+gMg45T8zXOpz&#10;dai5UxOOZJMYNCxWy4KtGja84MKL1T2rhtWciawr+X9C/QsAAP//AwBQSwECLQAUAAYACAAAACEA&#10;toM4kv4AAADhAQAAEwAAAAAAAAAAAAAAAAAAAAAAW0NvbnRlbnRfVHlwZXNdLnhtbFBLAQItABQA&#10;BgAIAAAAIQA4/SH/1gAAAJQBAAALAAAAAAAAAAAAAAAAAC8BAABfcmVscy8ucmVsc1BLAQItABQA&#10;BgAIAAAAIQA8EVo+kAIAAKsFAAAOAAAAAAAAAAAAAAAAAC4CAABkcnMvZTJvRG9jLnhtbFBLAQIt&#10;ABQABgAIAAAAIQCrpdbo3AAAAAoBAAAPAAAAAAAAAAAAAAAAAOoEAABkcnMvZG93bnJldi54bWxQ&#10;SwUGAAAAAAQABADzAAAA8wUAAAAA&#10;" fillcolor="#b4c6e7 [1300]" stroked="f" strokeweight="1pt"/>
            </w:pict>
          </mc:Fallback>
        </mc:AlternateContent>
      </w:r>
      <w:r w:rsidR="00772F67">
        <w:rPr>
          <w:lang w:eastAsia="pt-BR"/>
        </w:rPr>
        <w:t xml:space="preserve">- </w:t>
      </w:r>
      <w:r w:rsidR="00B650FF" w:rsidRPr="008B1D75">
        <w:rPr>
          <w:lang w:eastAsia="pt-BR"/>
        </w:rPr>
        <w:t xml:space="preserve">APELAÇÃO CÍVEL. AÇÃO DE INDENIZAÇÃO POR DANOS MATERIAIS E MORAIS. VALOR REFERENTE AO PASEP. CORREÇÃO MONETÁRIA E JUROS.ILEGITIMIDADE PASSIVA DO BANCO DO BRASIL. APELAÇÃO NÃO PROVIDA. 1 - Em sendo o Banco do Brasil mero operador/pagador do Programa de Formação do Patrimônio Público (PIS/PASEP), não pode responder pela correção monetária e juros do valor que deixou de ser sacado pelo </w:t>
      </w:r>
      <w:r w:rsidR="00B650FF" w:rsidRPr="008B1D75">
        <w:rPr>
          <w:lang w:eastAsia="pt-BR"/>
        </w:rPr>
        <w:lastRenderedPageBreak/>
        <w:t>beneficiário no momento próprio. Ao Banco do Brasil incumbe apenas a atribuição de repassar os valores apontados pelo gestor aos beneficiários. Assim, deve ser reconhecida a sua ilegitimidade passiva, com a extinção do feito sem resolução de mérito.</w:t>
      </w:r>
      <w:r w:rsidR="00772F67">
        <w:rPr>
          <w:lang w:eastAsia="pt-BR"/>
        </w:rPr>
        <w:t xml:space="preserve"> </w:t>
      </w:r>
      <w:r w:rsidR="00B650FF" w:rsidRPr="008B1D75">
        <w:rPr>
          <w:lang w:eastAsia="pt-BR"/>
        </w:rPr>
        <w:t>2 - O PIS/PASEP é gerido por um conselho Diretor, que é o gestor do negócio, designado pelo Ministro da Fazenda, com a competência definida para atribuir aos participantes as quotas de participação, calcular a correção monetária, a incidência de juros, apurar e atribuir o resultado líquido adicional das operações realizadas (arts. 9o e 10° do Decreto n° 78.726/76, que regulamentou a Lei complementar n° 26).</w:t>
      </w:r>
      <w:r w:rsidR="00772F67">
        <w:rPr>
          <w:lang w:eastAsia="pt-BR"/>
        </w:rPr>
        <w:t xml:space="preserve"> </w:t>
      </w:r>
      <w:r w:rsidR="00B650FF" w:rsidRPr="008B1D75">
        <w:rPr>
          <w:lang w:eastAsia="pt-BR"/>
        </w:rPr>
        <w:t>3 - Se a Caixa tinha a administração do PIS e o Banco do Brasil a administração do PASEP, com a unificação do Fundo, perderam tais estabelecimentos financeiros (Caixa e Banco do Brasil) a administração deles, como acabou reconhecido, não obstante apenas acerca da Caixa, pela Súmula 77, do Superior Tribunal de Justiça.</w:t>
      </w:r>
      <w:r w:rsidR="00772F67">
        <w:rPr>
          <w:lang w:eastAsia="pt-BR"/>
        </w:rPr>
        <w:t xml:space="preserve"> </w:t>
      </w:r>
      <w:r w:rsidR="00B650FF" w:rsidRPr="008B1D75">
        <w:rPr>
          <w:lang w:eastAsia="pt-BR"/>
        </w:rPr>
        <w:t>4 - Apelação NÃO PROVIDA. (TJTO - Apelação no 0025461-83.2019.8.27.0000, Relator(a): MAYSA VENDRAMINI ROSAL, Publicado em: 12/09/2019, g.n.)</w:t>
      </w:r>
    </w:p>
    <w:p w14:paraId="14AF9F29" w14:textId="4915989F" w:rsidR="00B650FF" w:rsidRPr="003814FF" w:rsidRDefault="00B650FF" w:rsidP="003814FF">
      <w:pPr>
        <w:rPr>
          <w:lang w:eastAsia="pt-BR"/>
        </w:rPr>
      </w:pPr>
      <w:r w:rsidRPr="008B1D75">
        <w:rPr>
          <w:lang w:eastAsia="pt-BR"/>
        </w:rPr>
        <w:t>Por fim, a ilegitimidade passiva do Banco do Brasil deverá ser acolhida, conforme acima exposto.</w:t>
      </w:r>
    </w:p>
    <w:p w14:paraId="30799228" w14:textId="77777777" w:rsidR="00B650FF" w:rsidRPr="00540255" w:rsidRDefault="00B650FF" w:rsidP="000E784C">
      <w:pPr>
        <w:pStyle w:val="Ttulo2"/>
        <w:rPr>
          <w:rFonts w:eastAsia="Times New Roman"/>
          <w:lang w:eastAsia="pt-BR"/>
        </w:rPr>
      </w:pPr>
      <w:r w:rsidRPr="00540255">
        <w:rPr>
          <w:rFonts w:eastAsia="Times New Roman"/>
          <w:lang w:eastAsia="pt-BR"/>
        </w:rPr>
        <w:t>DA AUSÊNCIA DE DOCUMENTOS ESSENCIAIS À PROPOSITURA DA PRESENTE DEMANDA.</w:t>
      </w:r>
    </w:p>
    <w:p w14:paraId="42E8CD17" w14:textId="77777777" w:rsidR="00B650FF" w:rsidRPr="00540255" w:rsidRDefault="00B650FF" w:rsidP="00772F67">
      <w:pPr>
        <w:rPr>
          <w:lang w:eastAsia="pt-BR"/>
        </w:rPr>
      </w:pPr>
      <w:r w:rsidRPr="00540255">
        <w:rPr>
          <w:color w:val="000000"/>
          <w:lang w:eastAsia="pt-BR"/>
        </w:rPr>
        <w:t xml:space="preserve">Excelência, sustenta a parte autora que </w:t>
      </w:r>
      <w:r w:rsidRPr="00540255">
        <w:rPr>
          <w:lang w:eastAsia="pt-BR"/>
        </w:rPr>
        <w:t>ocorreu violação, por parte do Banco do Brasil</w:t>
      </w:r>
      <w:r w:rsidRPr="00540255">
        <w:rPr>
          <w:color w:val="000000"/>
          <w:lang w:eastAsia="pt-BR"/>
        </w:rPr>
        <w:t xml:space="preserve">, no entanto, pela análise dos documentos acostados pela parte autora, esta </w:t>
      </w:r>
      <w:r w:rsidRPr="00540255">
        <w:rPr>
          <w:lang w:eastAsia="pt-BR"/>
        </w:rPr>
        <w:t>não comprovou qualquer violação em relação aos valores</w:t>
      </w:r>
      <w:r>
        <w:rPr>
          <w:lang w:eastAsia="pt-BR"/>
        </w:rPr>
        <w:t xml:space="preserve">, </w:t>
      </w:r>
      <w:r w:rsidRPr="00540255">
        <w:rPr>
          <w:color w:val="000000"/>
          <w:lang w:eastAsia="pt-BR"/>
        </w:rPr>
        <w:t xml:space="preserve">bem como, </w:t>
      </w:r>
      <w:r w:rsidRPr="00540255">
        <w:rPr>
          <w:lang w:eastAsia="pt-BR"/>
        </w:rPr>
        <w:t>não se incumbiu do ônus de demonstrar que houve má gestão da instituição financeira</w:t>
      </w:r>
      <w:r w:rsidRPr="00540255">
        <w:rPr>
          <w:color w:val="000000"/>
          <w:lang w:eastAsia="pt-BR"/>
        </w:rPr>
        <w:t xml:space="preserve">, ou seja, </w:t>
      </w:r>
      <w:r w:rsidRPr="00540255">
        <w:rPr>
          <w:b/>
          <w:bCs/>
          <w:color w:val="000000"/>
          <w:lang w:eastAsia="pt-BR"/>
        </w:rPr>
        <w:t>não cuidou de demonstrar, minimamente, o fato constitutivo do direito que alega.</w:t>
      </w:r>
    </w:p>
    <w:p w14:paraId="7810CCE9" w14:textId="77777777" w:rsidR="00B650FF" w:rsidRPr="00540255" w:rsidRDefault="00B650FF" w:rsidP="00772F67">
      <w:pPr>
        <w:rPr>
          <w:lang w:eastAsia="pt-BR"/>
        </w:rPr>
      </w:pPr>
      <w:r w:rsidRPr="00540255">
        <w:rPr>
          <w:lang w:eastAsia="pt-BR"/>
        </w:rPr>
        <w:t>Os documentos juntados aos autos elucidam que o Banco do Brasil promoveu mensalmente não apenas as atualizações na conta PASEP, como também pagamentos e deduções legais, não se verificando quaisquer irregularidades.</w:t>
      </w:r>
    </w:p>
    <w:p w14:paraId="3791F384" w14:textId="77777777" w:rsidR="00B650FF" w:rsidRPr="00540255" w:rsidRDefault="00B650FF" w:rsidP="00772F67">
      <w:pPr>
        <w:rPr>
          <w:lang w:eastAsia="pt-BR"/>
        </w:rPr>
      </w:pPr>
      <w:r w:rsidRPr="00540255">
        <w:rPr>
          <w:lang w:eastAsia="pt-BR"/>
        </w:rPr>
        <w:t xml:space="preserve">Além do mais, a partir da promulgação da Constituição Federal, as contribuições para o PASEP deixaram de ser distribuídas aos servidores em atividade, conforme estabelecido no artigo 239 da Carta Magna, </w:t>
      </w:r>
      <w:r w:rsidRPr="00540255">
        <w:rPr>
          <w:i/>
          <w:iCs/>
          <w:lang w:eastAsia="pt-BR"/>
        </w:rPr>
        <w:t>in verbis</w:t>
      </w:r>
      <w:r w:rsidRPr="00540255">
        <w:rPr>
          <w:lang w:eastAsia="pt-BR"/>
        </w:rPr>
        <w:t xml:space="preserve">: </w:t>
      </w:r>
    </w:p>
    <w:p w14:paraId="7537E5F1" w14:textId="1BD11FD1" w:rsidR="00B650FF" w:rsidRPr="00540255" w:rsidRDefault="00772F67" w:rsidP="00772F67">
      <w:pPr>
        <w:spacing w:before="240" w:after="240" w:line="360" w:lineRule="auto"/>
        <w:ind w:left="2268" w:firstLine="0"/>
        <w:rPr>
          <w:rFonts w:ascii="Times New Roman" w:eastAsia="Times New Roman" w:hAnsi="Times New Roman" w:cs="Times New Roman"/>
          <w:i/>
          <w:iCs/>
          <w:lang w:eastAsia="pt-BR"/>
        </w:rPr>
      </w:pPr>
      <w:r w:rsidRPr="005F1A00">
        <w:rPr>
          <w:rFonts w:cs="Times New Roman"/>
          <w:i/>
          <w:iCs/>
          <w:noProof/>
        </w:rPr>
        <mc:AlternateContent>
          <mc:Choice Requires="wps">
            <w:drawing>
              <wp:anchor distT="0" distB="0" distL="114300" distR="114300" simplePos="0" relativeHeight="251773952" behindDoc="0" locked="0" layoutInCell="1" allowOverlap="1" wp14:anchorId="5CAC0233" wp14:editId="5C242E82">
                <wp:simplePos x="0" y="0"/>
                <wp:positionH relativeFrom="margin">
                  <wp:posOffset>1308735</wp:posOffset>
                </wp:positionH>
                <wp:positionV relativeFrom="paragraph">
                  <wp:posOffset>5080</wp:posOffset>
                </wp:positionV>
                <wp:extent cx="28575" cy="1857375"/>
                <wp:effectExtent l="0" t="0" r="28575" b="28575"/>
                <wp:wrapNone/>
                <wp:docPr id="1827931346" name="Conector reto 4"/>
                <wp:cNvGraphicFramePr/>
                <a:graphic xmlns:a="http://schemas.openxmlformats.org/drawingml/2006/main">
                  <a:graphicData uri="http://schemas.microsoft.com/office/word/2010/wordprocessingShape">
                    <wps:wsp>
                      <wps:cNvCnPr/>
                      <wps:spPr>
                        <a:xfrm flipH="1">
                          <a:off x="0" y="0"/>
                          <a:ext cx="28575" cy="1857375"/>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B1FD22" id="Conector reto 4" o:spid="_x0000_s1026" style="position:absolute;flip:x;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3.05pt,.4pt" to="105.3pt,1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UF/1AEAAAYEAAAOAAAAZHJzL2Uyb0RvYy54bWysU8lu2zAQvRfoPxC815IdOAkEyzkkSHto&#10;k6DLBzDU0CLADSRjyX+f4chWgrZIgKKXATnLm3mPw83VaA3bQ0zau5YvFzVn4KTvtNu1/NfP20+X&#10;nKUsXCeMd9DyAyR+tf34YTOEBla+96aDyBDEpWYILe9zDk1VJdmDFWnhAzgMKh+tyHiNu6qLYkB0&#10;a6pVXZ9Xg49diF5CSui9mYJ8S/hKgcz3SiXIzLQcZ8tkI9nHYqvtRjS7KEKv5XEM8Q9TWKEdNp2h&#10;bkQW7CnqP6CsltEnr/JCelt5pbQE4oBslvVvbH70IgBxQXFSmGVK/w9W3u2v3UNEGYaQmhQeYmEx&#10;qmiZMjp8wTclXjgpG0m2wywbjJlJdK4u1xdrziRGlng8wwviVRNMgQsx5c/gLSuHlhvtCivRiP3X&#10;lKfUU0pxG1ds8kZ3t9oYupR9gGsT2V7gS+ZxRQDmyX7z3eS7WNc1vSc2pvUp6TTGKySMFfTqhSyd&#10;8sHA1Pk7KKY7JHVGDWagqYeQElxeHukZh9mlTOGUc2H9fuExv5QC7ehcPNF6s+tcQZ29y3Ox1c7H&#10;v3XP42lkNeWfFJh4FwkefXegNSBpcNlIuePHKNv8+k7lL993+wwAAP//AwBQSwMEFAAGAAgAAAAh&#10;APdYfLHdAAAACAEAAA8AAABkcnMvZG93bnJldi54bWxMj8FOwzAQRO9I/IO1SNyonVQKEOJUEVI5&#10;gJCgwN2Nt0nAXofYbdO/ZznBbUczmn1TrWbvxAGnOATSkC0UCKQ22IE6De9v66sbEDEZssYFQg0n&#10;jLCqz88qU9pwpFc8bFInuIRiaTT0KY2llLHt0Zu4CCMSe7sweZNYTp20kzlyuXcyV6qQ3gzEH3oz&#10;4n2P7ddm7zU8Za55PH3QA+5evj9H+YzN9Rq1vryYmzsQCef0F4ZffEaHmpm2YU82CqchV0XGUQ08&#10;gO08UwWILR+3yyXIupL/B9Q/AAAA//8DAFBLAQItABQABgAIAAAAIQC2gziS/gAAAOEBAAATAAAA&#10;AAAAAAAAAAAAAAAAAABbQ29udGVudF9UeXBlc10ueG1sUEsBAi0AFAAGAAgAAAAhADj9If/WAAAA&#10;lAEAAAsAAAAAAAAAAAAAAAAALwEAAF9yZWxzLy5yZWxzUEsBAi0AFAAGAAgAAAAhAG91QX/UAQAA&#10;BgQAAA4AAAAAAAAAAAAAAAAALgIAAGRycy9lMm9Eb2MueG1sUEsBAi0AFAAGAAgAAAAhAPdYfLHd&#10;AAAACAEAAA8AAAAAAAAAAAAAAAAALgQAAGRycy9kb3ducmV2LnhtbFBLBQYAAAAABAAEAPMAAAA4&#10;BQAAAAA=&#10;" strokecolor="#323e4f [2415]" strokeweight="1.5pt">
                <v:stroke joinstyle="miter"/>
                <w10:wrap anchorx="margin"/>
              </v:line>
            </w:pict>
          </mc:Fallback>
        </mc:AlternateContent>
      </w:r>
      <w:r w:rsidR="00B650FF" w:rsidRPr="00540255">
        <w:rPr>
          <w:rFonts w:ascii="Times New Roman" w:eastAsia="Times New Roman" w:hAnsi="Times New Roman" w:cs="Times New Roman"/>
          <w:i/>
          <w:iCs/>
          <w:lang w:eastAsia="pt-BR"/>
        </w:rPr>
        <w:t xml:space="preserve">Art. 239. A arrecadação decorrente das contribuições para o Programa de Integração Social, criado pela Lei Complementar n.7, de 7 de setembro de 1970, e para o Programa de Formação do Patrimônio do Servidor Público, criado pela Lei Complementar n.8, de 3 de dezembro de 1970, passa, a partir da promulgação desta Constituição, a financiar, nos termos que a lei </w:t>
      </w:r>
      <w:r w:rsidR="00B650FF" w:rsidRPr="00540255">
        <w:rPr>
          <w:rFonts w:ascii="Times New Roman" w:eastAsia="Times New Roman" w:hAnsi="Times New Roman" w:cs="Times New Roman"/>
          <w:i/>
          <w:iCs/>
          <w:lang w:eastAsia="pt-BR"/>
        </w:rPr>
        <w:lastRenderedPageBreak/>
        <w:t>dispuser, o programa do seguro</w:t>
      </w:r>
      <w:r w:rsidR="00B650FF">
        <w:rPr>
          <w:rFonts w:ascii="Times New Roman" w:eastAsia="Times New Roman" w:hAnsi="Times New Roman" w:cs="Times New Roman"/>
          <w:i/>
          <w:iCs/>
          <w:lang w:eastAsia="pt-BR"/>
        </w:rPr>
        <w:t xml:space="preserve"> </w:t>
      </w:r>
      <w:r w:rsidR="00B650FF" w:rsidRPr="00540255">
        <w:rPr>
          <w:rFonts w:ascii="Times New Roman" w:eastAsia="Times New Roman" w:hAnsi="Times New Roman" w:cs="Times New Roman"/>
          <w:i/>
          <w:iCs/>
          <w:lang w:eastAsia="pt-BR"/>
        </w:rPr>
        <w:t>desemprego e o abono de que trata o § 3ºdeste artigo.</w:t>
      </w:r>
    </w:p>
    <w:p w14:paraId="7C7D4A54" w14:textId="48C7AAC4" w:rsidR="00B650FF" w:rsidRPr="00540255" w:rsidRDefault="00B650FF" w:rsidP="00772F67">
      <w:pPr>
        <w:rPr>
          <w:lang w:eastAsia="pt-BR"/>
        </w:rPr>
      </w:pPr>
      <w:r w:rsidRPr="00540255">
        <w:rPr>
          <w:lang w:eastAsia="pt-BR"/>
        </w:rPr>
        <w:t>Desta forma, se a parte autora não apresenta prova cabal do que alega, fica perfeitamente possível afirmar que afronta tanto o disposto no art. 320 do Código de Processo Civil, assim como o art. 373, inciso I, do referido diploma legal, o que resulta na inépcia da inicial.</w:t>
      </w:r>
    </w:p>
    <w:p w14:paraId="6D997B6A" w14:textId="2EEEEE88" w:rsidR="00B650FF" w:rsidRPr="00540255" w:rsidRDefault="00772F67" w:rsidP="00772F67">
      <w:pPr>
        <w:pStyle w:val="Citao"/>
        <w:ind w:left="2268" w:firstLine="0"/>
        <w:jc w:val="both"/>
        <w:rPr>
          <w:lang w:eastAsia="pt-BR"/>
        </w:rPr>
      </w:pPr>
      <w:r w:rsidRPr="005F1A00">
        <w:rPr>
          <w:rFonts w:cs="Times New Roman"/>
          <w:i w:val="0"/>
          <w:iCs w:val="0"/>
          <w:noProof/>
        </w:rPr>
        <mc:AlternateContent>
          <mc:Choice Requires="wps">
            <w:drawing>
              <wp:anchor distT="0" distB="0" distL="114300" distR="114300" simplePos="0" relativeHeight="251776000" behindDoc="0" locked="0" layoutInCell="1" allowOverlap="1" wp14:anchorId="12C4A371" wp14:editId="1FA88D23">
                <wp:simplePos x="0" y="0"/>
                <wp:positionH relativeFrom="margin">
                  <wp:posOffset>1393825</wp:posOffset>
                </wp:positionH>
                <wp:positionV relativeFrom="paragraph">
                  <wp:posOffset>10795</wp:posOffset>
                </wp:positionV>
                <wp:extent cx="0" cy="1000125"/>
                <wp:effectExtent l="0" t="0" r="38100" b="28575"/>
                <wp:wrapNone/>
                <wp:docPr id="422525627" name="Conector reto 4"/>
                <wp:cNvGraphicFramePr/>
                <a:graphic xmlns:a="http://schemas.openxmlformats.org/drawingml/2006/main">
                  <a:graphicData uri="http://schemas.microsoft.com/office/word/2010/wordprocessingShape">
                    <wps:wsp>
                      <wps:cNvCnPr/>
                      <wps:spPr>
                        <a:xfrm>
                          <a:off x="0" y="0"/>
                          <a:ext cx="0" cy="1000125"/>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2A89BF" id="Conector reto 4" o:spid="_x0000_s1026" style="position:absolute;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9.75pt,.85pt" to="109.7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xdkxQEAAPADAAAOAAAAZHJzL2Uyb0RvYy54bWysU01v3CAQvVfqf0Dcu7a3SlVZ680hUXLp&#10;R9SPH0BgWKMAg4Dsev99B7zrjdoqh6oXbIZ5780bhs315CzbQ0wG/cC7VcsZeInK+N3Af/64e/eR&#10;s5SFV8Kih4EfIfHr7ds3m0PoYY0jWgWREYlP/SEMfMw59E2T5AhOpBUG8HSoMTqRaRt3jYriQOzO&#10;Nuu2/dAcMKoQUUJKFL2dD/m28msNMn/VOkFmduBUW65rrOtjWZvtRvS7KMJo5KkM8Q9VOGE8iS5U&#10;tyIL9hzNH1TOyIgJdV5JdA1qbSRUD+Sma39z830UAaoXak4KS5vS/6OVX/Y3/iFSGw4h9Sk8xOJi&#10;0tGVL9XHptqs49IsmDKTc1BStGvbtltflUY2F2CIKd8DOlZ+Bm6NLz5EL/afUp5TzyklbH1ZE1qj&#10;7oy1dVMmAG5sZHtBdyekBJ+7SmKf3WdUc/yK5OstkngdmgKppbxgo7Oi0Fws1r98tDCrfwPNjCJT&#10;76vAQjRrqKfuZM96yiwQTVUuoPZ10Cm3wKBO5AJcvw5csqsi+rwAnfEY/wbO07lUPeefXc9ei+1H&#10;VMd64bUdNFa1W6cnUOb25b7CLw91+wsAAP//AwBQSwMEFAAGAAgAAAAhAH3kQjvdAAAACQEAAA8A&#10;AABkcnMvZG93bnJldi54bWxMj0FLw0AQhe+C/2EZwZvdNFi1MZsigigULG3VXrfZMQnZnQ3ZbRL/&#10;vSMe9PjxHm++yVeTs2LAPjSeFMxnCQik0puGKgVv+6erOxAhajLaekIFXxhgVZyf5TozfqQtDrtY&#10;CR6hkGkFdYxdJmUoa3Q6zHyHxNmn752OjH0lTa9HHndWpklyI51uiC/UusPHGst2d3IKpne7HT8O&#10;z8O1G9tDuW/Xm5fXtVKXF9PDPYiIU/wrw48+q0PBTkd/IhOEVZDOlwuucnALgvNfPjIvlinIIpf/&#10;Pyi+AQAA//8DAFBLAQItABQABgAIAAAAIQC2gziS/gAAAOEBAAATAAAAAAAAAAAAAAAAAAAAAABb&#10;Q29udGVudF9UeXBlc10ueG1sUEsBAi0AFAAGAAgAAAAhADj9If/WAAAAlAEAAAsAAAAAAAAAAAAA&#10;AAAALwEAAF9yZWxzLy5yZWxzUEsBAi0AFAAGAAgAAAAhAJurF2TFAQAA8AMAAA4AAAAAAAAAAAAA&#10;AAAALgIAAGRycy9lMm9Eb2MueG1sUEsBAi0AFAAGAAgAAAAhAH3kQjvdAAAACQEAAA8AAAAAAAAA&#10;AAAAAAAAHwQAAGRycy9kb3ducmV2LnhtbFBLBQYAAAAABAAEAPMAAAApBQAAAAA=&#10;" strokecolor="#1f3763 [1604]" strokeweight="1.5pt">
                <v:stroke joinstyle="miter"/>
                <w10:wrap anchorx="margin"/>
              </v:line>
            </w:pict>
          </mc:Fallback>
        </mc:AlternateContent>
      </w:r>
      <w:r w:rsidR="00B650FF" w:rsidRPr="00540255">
        <w:rPr>
          <w:b/>
          <w:bCs/>
          <w:shd w:val="clear" w:color="auto" w:fill="FFFFFF"/>
          <w:lang w:eastAsia="pt-BR"/>
        </w:rPr>
        <w:t>Art. 320.</w:t>
      </w:r>
      <w:r w:rsidR="00B650FF" w:rsidRPr="00540255">
        <w:rPr>
          <w:shd w:val="clear" w:color="auto" w:fill="FFFFFF"/>
          <w:lang w:eastAsia="pt-BR"/>
        </w:rPr>
        <w:t>A petição inicial será instruída com os documentos indispensáveis à propositura da ação.</w:t>
      </w:r>
    </w:p>
    <w:p w14:paraId="342077F0" w14:textId="65860456" w:rsidR="00B650FF" w:rsidRPr="00540255" w:rsidRDefault="00B650FF" w:rsidP="00772F67">
      <w:pPr>
        <w:pStyle w:val="Citao"/>
        <w:ind w:left="2268" w:firstLine="0"/>
        <w:jc w:val="both"/>
        <w:rPr>
          <w:lang w:eastAsia="pt-BR"/>
        </w:rPr>
      </w:pPr>
      <w:r w:rsidRPr="00540255">
        <w:rPr>
          <w:b/>
          <w:bCs/>
          <w:lang w:eastAsia="pt-BR"/>
        </w:rPr>
        <w:t>Art. 373.</w:t>
      </w:r>
      <w:r w:rsidRPr="00540255">
        <w:rPr>
          <w:lang w:eastAsia="pt-BR"/>
        </w:rPr>
        <w:t>O ônus da prova incumbe:</w:t>
      </w:r>
    </w:p>
    <w:p w14:paraId="5CA5F15A" w14:textId="5066548A" w:rsidR="00B650FF" w:rsidRPr="00540255" w:rsidRDefault="00B650FF" w:rsidP="00772F67">
      <w:pPr>
        <w:pStyle w:val="Citao"/>
        <w:ind w:left="2268" w:firstLine="0"/>
        <w:jc w:val="both"/>
        <w:rPr>
          <w:lang w:eastAsia="pt-BR"/>
        </w:rPr>
      </w:pPr>
      <w:r w:rsidRPr="00540255">
        <w:rPr>
          <w:b/>
          <w:bCs/>
          <w:lang w:eastAsia="pt-BR"/>
        </w:rPr>
        <w:t>I</w:t>
      </w:r>
      <w:r w:rsidRPr="00540255">
        <w:rPr>
          <w:lang w:eastAsia="pt-BR"/>
        </w:rPr>
        <w:t>- ao autor, quanto ao fato constitutivo de seu direito;</w:t>
      </w:r>
    </w:p>
    <w:p w14:paraId="6528E841" w14:textId="090AD4EB" w:rsidR="00B650FF" w:rsidRPr="00540255" w:rsidRDefault="00B650FF" w:rsidP="00772F67">
      <w:pPr>
        <w:rPr>
          <w:lang w:eastAsia="pt-BR"/>
        </w:rPr>
      </w:pPr>
      <w:r w:rsidRPr="00540255">
        <w:rPr>
          <w:lang w:eastAsia="pt-BR"/>
        </w:rPr>
        <w:t>Nesse sentido, segue entendimento jurisprudencial a seguir:</w:t>
      </w:r>
    </w:p>
    <w:p w14:paraId="6D62E84B" w14:textId="55579CBF" w:rsidR="00B650FF" w:rsidRPr="00540255" w:rsidRDefault="00400B8B" w:rsidP="00772F67">
      <w:pPr>
        <w:spacing w:before="240" w:after="240" w:line="360" w:lineRule="auto"/>
        <w:ind w:left="2268" w:firstLine="0"/>
        <w:rPr>
          <w:rFonts w:ascii="Times New Roman" w:eastAsia="Times New Roman" w:hAnsi="Times New Roman" w:cs="Times New Roman"/>
          <w:i/>
          <w:iCs/>
          <w:color w:val="000000"/>
          <w:lang w:eastAsia="pt-BR"/>
        </w:rPr>
      </w:pPr>
      <w:r w:rsidRPr="005F1A00">
        <w:rPr>
          <w:rFonts w:cs="Times New Roman"/>
          <w:i/>
          <w:iCs/>
          <w:noProof/>
        </w:rPr>
        <mc:AlternateContent>
          <mc:Choice Requires="wps">
            <w:drawing>
              <wp:anchor distT="0" distB="0" distL="114300" distR="114300" simplePos="0" relativeHeight="251889664" behindDoc="0" locked="0" layoutInCell="1" allowOverlap="1" wp14:anchorId="04620A1E" wp14:editId="759BEAE0">
                <wp:simplePos x="0" y="0"/>
                <wp:positionH relativeFrom="column">
                  <wp:posOffset>1356360</wp:posOffset>
                </wp:positionH>
                <wp:positionV relativeFrom="paragraph">
                  <wp:posOffset>90170</wp:posOffset>
                </wp:positionV>
                <wp:extent cx="38100" cy="1695450"/>
                <wp:effectExtent l="0" t="0" r="19050" b="19050"/>
                <wp:wrapNone/>
                <wp:docPr id="97639409" name="Conector reto 4"/>
                <wp:cNvGraphicFramePr/>
                <a:graphic xmlns:a="http://schemas.openxmlformats.org/drawingml/2006/main">
                  <a:graphicData uri="http://schemas.microsoft.com/office/word/2010/wordprocessingShape">
                    <wps:wsp>
                      <wps:cNvCnPr/>
                      <wps:spPr>
                        <a:xfrm flipH="1">
                          <a:off x="0" y="0"/>
                          <a:ext cx="38100" cy="1695450"/>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63680" id="Conector reto 4"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8pt,7.1pt" to="109.8pt,1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P051QEAAAYEAAAOAAAAZHJzL2Uyb0RvYy54bWysU9tu1DAQfUfiHyy/s0kWtpRos31oVXjg&#10;UhX4ANcZbyz5JtvdZP+e8WQ3rQCBhHix7PHMOXOOx9uryRp2gJi0dx1vVjVn4KTvtdt3/Pu321eX&#10;nKUsXC+Md9DxIyR+tXv5YjuGFtZ+8KaHyBDEpXYMHR9yDm1VJTmAFWnlAzi8VD5akfEY91UfxYjo&#10;1lTrur6oRh/7EL2ElDB6M1/yHeErBTJ/USpBZqbj2FumNdL6UNZqtxXtPoowaHlqQ/xDF1Zoh6QL&#10;1I3Igj1G/QuU1TL65FVeSW8rr5SWQBpQTVP/pObrIAKQFjQnhcWm9P9g5efDtbuLaMMYUpvCXSwq&#10;JhUtU0aHD/impAs7ZRPZdlxsgykzicHXl02N3kq8aS7ebd5syNZqhilwIab8HrxlZdNxo11RJVpx&#10;+JgyUmPqOaWEjStr8kb3t9oYOpR5gGsT2UHgS+ZpTQDm0X7y/Rx7u6mxixmNxqekE/YzJGQq6NWT&#10;WNrlo4GZ+R4U030RRQQL0MwhpASXmxOLcZhdyhR2uRTWfy885ZdSoBldimdZf2RdKojZu7wUW+18&#10;/B17ns4tqzn/7MCsu1jw4PsjjQFZg8NGzp0+Rpnm52cqf/q+ux8AAAD//wMAUEsDBBQABgAIAAAA&#10;IQBDXYlN3gAAAAoBAAAPAAAAZHJzL2Rvd25yZXYueG1sTI9BT8MwDIXvSPyHyEjcWJqAxihNpwpp&#10;HEBIY8A9a722kDilybbu32NOcLP9np6/Vywn78QBx9gHMqBmGQikOjQ9tQbe31ZXCxAxWWqsC4QG&#10;ThhhWZ6fFTZvwpFe8bBJreAQirk10KU05FLGukNv4ywMSKztwuht4nVsZTPaI4d7J3WWzaW3PfGH&#10;zg740GH9tdl7A8/KVU+nD3rE3fr7c5AvWN2u0JjLi6m6B5FwSn9m+MVndCiZaRv21EThDGh1PWcr&#10;CzcaBBu0uuPDloeF0iDLQv6vUP4AAAD//wMAUEsBAi0AFAAGAAgAAAAhALaDOJL+AAAA4QEAABMA&#10;AAAAAAAAAAAAAAAAAAAAAFtDb250ZW50X1R5cGVzXS54bWxQSwECLQAUAAYACAAAACEAOP0h/9YA&#10;AACUAQAACwAAAAAAAAAAAAAAAAAvAQAAX3JlbHMvLnJlbHNQSwECLQAUAAYACAAAACEAEJT9OdUB&#10;AAAGBAAADgAAAAAAAAAAAAAAAAAuAgAAZHJzL2Uyb0RvYy54bWxQSwECLQAUAAYACAAAACEAQ12J&#10;Td4AAAAKAQAADwAAAAAAAAAAAAAAAAAvBAAAZHJzL2Rvd25yZXYueG1sUEsFBgAAAAAEAAQA8wAA&#10;ADoFAAAAAA==&#10;" strokecolor="#323e4f [2415]" strokeweight="1.5pt">
                <v:stroke joinstyle="miter"/>
              </v:line>
            </w:pict>
          </mc:Fallback>
        </mc:AlternateContent>
      </w:r>
      <w:r w:rsidR="00772F67" w:rsidRPr="00540255">
        <w:rPr>
          <w:rFonts w:ascii="Times New Roman" w:eastAsia="Times New Roman" w:hAnsi="Times New Roman" w:cs="Times New Roman"/>
          <w:i/>
          <w:iCs/>
          <w:lang w:eastAsia="pt-BR"/>
        </w:rPr>
        <w:t xml:space="preserve"> </w:t>
      </w:r>
      <w:r w:rsidR="00B650FF" w:rsidRPr="00540255">
        <w:rPr>
          <w:rFonts w:ascii="Times New Roman" w:eastAsia="Times New Roman" w:hAnsi="Times New Roman" w:cs="Times New Roman"/>
          <w:i/>
          <w:iCs/>
          <w:lang w:eastAsia="pt-BR"/>
        </w:rPr>
        <w:t>“AÇÃO DE INDENIZAÇÃO POR DANOS MATERIAIS E MORAIS PASEP</w:t>
      </w:r>
      <w:r w:rsidR="00B650FF">
        <w:rPr>
          <w:rFonts w:ascii="Times New Roman" w:eastAsia="Times New Roman" w:hAnsi="Times New Roman" w:cs="Times New Roman"/>
          <w:i/>
          <w:iCs/>
          <w:lang w:eastAsia="pt-BR"/>
        </w:rPr>
        <w:t xml:space="preserve"> </w:t>
      </w:r>
      <w:r w:rsidR="00B650FF" w:rsidRPr="00540255">
        <w:rPr>
          <w:rFonts w:ascii="Times New Roman" w:eastAsia="Times New Roman" w:hAnsi="Times New Roman" w:cs="Times New Roman"/>
          <w:i/>
          <w:iCs/>
          <w:lang w:eastAsia="pt-BR"/>
        </w:rPr>
        <w:t>(Programa de Formação do Patrimônio do Servidor Público) Ilegitimidade Passiva ad causam não reconhecida Alegação do autor de ocorrência de desfalques indevidos praticados pelo banco-réu com relação ao saldo existente na conta do PASEP - Ação julgada improcedente Manutenção Autor que não se desincumbiu de comprovar os fatos constitutivos do seu direito, nos termos do art. 373, inciso I, do Código de Processo Civil Recurso improvido”. (Apelação Cível n.1001216-34.2018.8.26.0297; Relator(a): Lígia Araújo Bisogni; Órgão julgador: 14ª Câmara de Direito Privado; Data do julgamento: 05/10/2018).</w:t>
      </w:r>
    </w:p>
    <w:p w14:paraId="0676678E" w14:textId="77777777" w:rsidR="00B650FF" w:rsidRDefault="00B650FF" w:rsidP="00772F67">
      <w:pPr>
        <w:rPr>
          <w:lang w:eastAsia="pt-BR"/>
        </w:rPr>
      </w:pPr>
      <w:r w:rsidRPr="00540255">
        <w:rPr>
          <w:lang w:eastAsia="pt-BR"/>
        </w:rPr>
        <w:t>Diante do exposto, requer-se a Vossa Excelência o indeferimento da petição inicial, com fulcro no art. 330, inciso I, do Código de Processo Civil.</w:t>
      </w:r>
    </w:p>
    <w:p w14:paraId="076F720E" w14:textId="77777777" w:rsidR="00B650FF" w:rsidRPr="00540255" w:rsidRDefault="00B650FF" w:rsidP="00B650FF">
      <w:pPr>
        <w:spacing w:before="240" w:after="240" w:line="360" w:lineRule="auto"/>
        <w:ind w:firstLine="1701"/>
        <w:rPr>
          <w:rFonts w:ascii="Times New Roman" w:eastAsia="Times New Roman" w:hAnsi="Times New Roman" w:cs="Times New Roman"/>
          <w:lang w:eastAsia="pt-BR"/>
        </w:rPr>
      </w:pPr>
    </w:p>
    <w:p w14:paraId="597730CA" w14:textId="77777777" w:rsidR="00B650FF" w:rsidRDefault="00B650FF" w:rsidP="000E784C">
      <w:pPr>
        <w:pStyle w:val="Ttulo2"/>
      </w:pPr>
      <w:r>
        <w:t>DA INÉPCIA DA INICIAL.</w:t>
      </w:r>
    </w:p>
    <w:p w14:paraId="4C97ADF1" w14:textId="51CD03CA" w:rsidR="00B650FF" w:rsidRDefault="00B650FF" w:rsidP="00772F67">
      <w:r>
        <w:t>É cediço que, conforme o art. 330, caput, e o seu § 1º, II do CPC, a petição inicial será indeferida se lhe faltarem os requisitos mínimos e necessários para a sua apresentação e será, assim, consequentemente inepta. Veja:</w:t>
      </w:r>
    </w:p>
    <w:p w14:paraId="71F8DA5A" w14:textId="3C55EDD0" w:rsidR="00B650FF" w:rsidRDefault="003D1F7A" w:rsidP="00772F67">
      <w:pPr>
        <w:pStyle w:val="Citao"/>
        <w:ind w:left="2268" w:firstLine="0"/>
        <w:jc w:val="both"/>
      </w:pPr>
      <w:r w:rsidRPr="005F1A00">
        <w:rPr>
          <w:rFonts w:cs="Times New Roman"/>
          <w:i w:val="0"/>
          <w:iCs w:val="0"/>
          <w:noProof/>
        </w:rPr>
        <mc:AlternateContent>
          <mc:Choice Requires="wps">
            <w:drawing>
              <wp:anchor distT="0" distB="0" distL="114300" distR="114300" simplePos="0" relativeHeight="251780096" behindDoc="0" locked="0" layoutInCell="1" allowOverlap="1" wp14:anchorId="782836B9" wp14:editId="0DD265BB">
                <wp:simplePos x="0" y="0"/>
                <wp:positionH relativeFrom="column">
                  <wp:posOffset>1327785</wp:posOffset>
                </wp:positionH>
                <wp:positionV relativeFrom="paragraph">
                  <wp:posOffset>1270</wp:posOffset>
                </wp:positionV>
                <wp:extent cx="0" cy="3467100"/>
                <wp:effectExtent l="0" t="0" r="38100" b="19050"/>
                <wp:wrapNone/>
                <wp:docPr id="1942518975" name="Conector reto 4"/>
                <wp:cNvGraphicFramePr/>
                <a:graphic xmlns:a="http://schemas.openxmlformats.org/drawingml/2006/main">
                  <a:graphicData uri="http://schemas.microsoft.com/office/word/2010/wordprocessingShape">
                    <wps:wsp>
                      <wps:cNvCnPr/>
                      <wps:spPr>
                        <a:xfrm flipH="1">
                          <a:off x="0" y="0"/>
                          <a:ext cx="0" cy="3467100"/>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E7F121" id="Conector reto 4" o:spid="_x0000_s1026" style="position:absolute;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55pt,.1pt" to="104.55pt,2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xtzwEAAAIEAAAOAAAAZHJzL2Uyb0RvYy54bWysU8tu2zAQvBfoPxC815KdNikEyzkkSHvo&#10;I+jjAxhqaRHgCyRjyX/f5cpmgrZogaIXglzuzuwMl9vr2Rp2gJi0dz1fr1rOwEk/aLfv+fdvd6/e&#10;cpaycIMw3kHPj5D49e7li+0UOtj40ZsBIkMQl7op9HzMOXRNk+QIVqSVD+DwUvloRcZj3DdDFBOi&#10;W9Ns2vaymXwcQvQSUsLo7XLJd4SvFMj8WakEmZmeY2+Z1kjrQ1mb3VZ0+yjCqOWpDfEPXVihHZJW&#10;qFuRBXuM+hcoq2X0yau8kt42XiktgTSgmnX7k5qvowhAWtCcFKpN6f/Byk+HG3cf0YYppC6F+1hU&#10;zCpapowO7/FNSRd2ymay7VhtgzkzuQQlRi9eX16tW7K0WSAKVIgpvwNvWdn03GhXFIlOHD6kjLSY&#10;ek4pYePKmrzRw502hg5lFuDGRHYQ+Ip53hCAebQf/bDErt60lZhGp6QT9jMkZCrozZNQ2uWjgYX5&#10;CyimBxR0QQQVaOEQUoLL6zIxhITZpUxhl7Ww/XvhKb+UAs1nLV5k/ZG1VhCzd7kWW+18/B17ns8t&#10;qyX/7MCiu1jw4IcjjQBZg4NGCk+fokzy8zOVP33d3Q8AAAD//wMAUEsDBBQABgAIAAAAIQAAXXEv&#10;3AAAAAgBAAAPAAAAZHJzL2Rvd25yZXYueG1sTI/BTsMwEETvSPyDtUjcqJMICqRxqgipHECVSoG7&#10;G2+TFHsdYrdN/55FHMptRzOafVPMR2fFAYfQeVKQThIQSLU3HTUKPt4XNw8gQtRktPWECk4YYF5e&#10;XhQ6N/5Ib3hYx0ZwCYVcK2hj7HMpQ92i02HieyT2tn5wOrIcGmkGfeRyZ2WWJFPpdEf8odU9PrVY&#10;f633TsFraquX0yc943b1vevlEqv7BSp1fTVWMxARx3gOwy8+o0PJTBu/JxOEVZAljylH+QDB9p/c&#10;KLi7nWYgy0L+H1D+AAAA//8DAFBLAQItABQABgAIAAAAIQC2gziS/gAAAOEBAAATAAAAAAAAAAAA&#10;AAAAAAAAAABbQ29udGVudF9UeXBlc10ueG1sUEsBAi0AFAAGAAgAAAAhADj9If/WAAAAlAEAAAsA&#10;AAAAAAAAAAAAAAAALwEAAF9yZWxzLy5yZWxzUEsBAi0AFAAGAAgAAAAhAK5bLG3PAQAAAgQAAA4A&#10;AAAAAAAAAAAAAAAALgIAAGRycy9lMm9Eb2MueG1sUEsBAi0AFAAGAAgAAAAhAABdcS/cAAAACAEA&#10;AA8AAAAAAAAAAAAAAAAAKQQAAGRycy9kb3ducmV2LnhtbFBLBQYAAAAABAAEAPMAAAAyBQAAAAA=&#10;" strokecolor="#323e4f [2415]" strokeweight="1.5pt">
                <v:stroke joinstyle="miter"/>
              </v:line>
            </w:pict>
          </mc:Fallback>
        </mc:AlternateContent>
      </w:r>
      <w:r w:rsidR="00B650FF">
        <w:t>Art. 330. A petição inicial será indeferida quando:</w:t>
      </w:r>
    </w:p>
    <w:p w14:paraId="72DDACCC" w14:textId="62C59AE5" w:rsidR="00B650FF" w:rsidRDefault="00B650FF" w:rsidP="00772F67">
      <w:pPr>
        <w:pStyle w:val="Citao"/>
        <w:ind w:left="2268" w:firstLine="0"/>
        <w:jc w:val="both"/>
      </w:pPr>
      <w:r>
        <w:lastRenderedPageBreak/>
        <w:t>I - for inepta;</w:t>
      </w:r>
    </w:p>
    <w:p w14:paraId="3D3B02EC" w14:textId="6DE4238A" w:rsidR="00B650FF" w:rsidRDefault="00B650FF" w:rsidP="00772F67">
      <w:pPr>
        <w:pStyle w:val="Citao"/>
        <w:ind w:left="2268" w:firstLine="0"/>
        <w:jc w:val="both"/>
      </w:pPr>
      <w:r>
        <w:t>II - a parte for manifestamente ilegítima;</w:t>
      </w:r>
    </w:p>
    <w:p w14:paraId="1BEBF878" w14:textId="379418F8" w:rsidR="00B650FF" w:rsidRDefault="00B650FF" w:rsidP="00772F67">
      <w:pPr>
        <w:pStyle w:val="Citao"/>
        <w:ind w:left="2268" w:firstLine="0"/>
        <w:jc w:val="both"/>
      </w:pPr>
      <w:r>
        <w:t>III - o autor carecer de interesse processual;</w:t>
      </w:r>
    </w:p>
    <w:p w14:paraId="46A7DA2D" w14:textId="43F8D6D1" w:rsidR="00B650FF" w:rsidRDefault="00B650FF" w:rsidP="00772F67">
      <w:pPr>
        <w:pStyle w:val="Citao"/>
        <w:ind w:left="2268" w:firstLine="0"/>
        <w:jc w:val="both"/>
      </w:pPr>
      <w:r>
        <w:t>IV - não atendidas as prescrições dos arts. 106 e 321.</w:t>
      </w:r>
    </w:p>
    <w:p w14:paraId="3069CE3C" w14:textId="77777777" w:rsidR="00B650FF" w:rsidRDefault="00B650FF" w:rsidP="00772F67">
      <w:pPr>
        <w:pStyle w:val="Citao"/>
        <w:ind w:left="2268" w:firstLine="0"/>
        <w:jc w:val="both"/>
      </w:pPr>
      <w:r>
        <w:t>§ 1º Considera-se inepta a petição inicial quando:</w:t>
      </w:r>
    </w:p>
    <w:p w14:paraId="66199E20" w14:textId="4F0F0269" w:rsidR="00B650FF" w:rsidRDefault="00B650FF" w:rsidP="00772F67">
      <w:pPr>
        <w:pStyle w:val="Citao"/>
        <w:ind w:left="2268" w:firstLine="0"/>
        <w:jc w:val="both"/>
      </w:pPr>
      <w:r>
        <w:t>I - lhe faltar pedido ou causa de pedir;</w:t>
      </w:r>
    </w:p>
    <w:p w14:paraId="7FD412A7" w14:textId="41B9EEBD" w:rsidR="00B650FF" w:rsidRDefault="00B650FF" w:rsidP="00772F67">
      <w:pPr>
        <w:pStyle w:val="Citao"/>
        <w:ind w:left="2268" w:firstLine="0"/>
        <w:jc w:val="both"/>
      </w:pPr>
      <w:r>
        <w:t>II - o pedido for indeterminado, ressalvadas as hipóteses legais em que se permite o pedido genérico;</w:t>
      </w:r>
    </w:p>
    <w:p w14:paraId="05DC997E" w14:textId="46B5A83A" w:rsidR="00B650FF" w:rsidRDefault="00B650FF" w:rsidP="00772F67">
      <w:pPr>
        <w:pStyle w:val="Citao"/>
        <w:ind w:left="2268" w:firstLine="0"/>
        <w:jc w:val="both"/>
      </w:pPr>
      <w:r>
        <w:t>III - da narração dos fatos não decorrer logicamente a conclusão;</w:t>
      </w:r>
    </w:p>
    <w:p w14:paraId="7AF91DF5" w14:textId="77777777" w:rsidR="00B650FF" w:rsidRDefault="00B650FF" w:rsidP="00772F67">
      <w:pPr>
        <w:pStyle w:val="Citao"/>
        <w:ind w:left="2268" w:firstLine="0"/>
        <w:jc w:val="both"/>
      </w:pPr>
      <w:r>
        <w:t>IV - contiver pedidos incompatíveis entre si.</w:t>
      </w:r>
    </w:p>
    <w:p w14:paraId="41FF4022" w14:textId="77777777" w:rsidR="00B650FF" w:rsidRDefault="00B650FF" w:rsidP="00772F67">
      <w:r>
        <w:t>Certo é que a exposição fática sucinta deve conter elementos suficientes que não comprometam a defesa e forneçam ao julgador parâmetros para compreender os contornos da lide, o que não há no caso em análise.</w:t>
      </w:r>
    </w:p>
    <w:p w14:paraId="784C2334" w14:textId="77777777" w:rsidR="00B650FF" w:rsidRPr="00400B8B" w:rsidRDefault="00B650FF" w:rsidP="00772F67">
      <w:pPr>
        <w:rPr>
          <w:color w:val="1F3864" w:themeColor="accent1" w:themeShade="80"/>
        </w:rPr>
      </w:pPr>
      <w:r>
        <w:t xml:space="preserve">Por seu turno, </w:t>
      </w:r>
      <w:r w:rsidRPr="00400B8B">
        <w:rPr>
          <w:b/>
          <w:bCs/>
          <w:color w:val="1F3864" w:themeColor="accent1" w:themeShade="80"/>
          <w:u w:val="single"/>
        </w:rPr>
        <w:t>o pedido também deve trazer especificações mínimas que permitam delimitar a condenação, o que não ocorreu no caso em tela.</w:t>
      </w:r>
    </w:p>
    <w:p w14:paraId="1BEF6D57" w14:textId="77777777" w:rsidR="00B650FF" w:rsidRDefault="00B650FF" w:rsidP="00772F67">
      <w:r>
        <w:t>Assim é, porque a causa de pedir e o pedido possuem a função precípua de demarcar as balizas demanda, fator imprescindível para a entrega da prestação da tutela jurisdicional.</w:t>
      </w:r>
    </w:p>
    <w:p w14:paraId="4B42685D" w14:textId="77777777" w:rsidR="00B650FF" w:rsidRDefault="00B650FF" w:rsidP="00772F67">
      <w:r>
        <w:t>Por fim, os fatos e os pedidos formulados na inicial, não atendem às exigências da certeza e determinação, logo, a declaração de inépcia se impõe, nos termos do art. 330, § 1º, II do CPC.</w:t>
      </w:r>
    </w:p>
    <w:p w14:paraId="780D4778" w14:textId="77777777" w:rsidR="00B650FF" w:rsidRDefault="00B650FF" w:rsidP="00ED2A83"/>
    <w:p w14:paraId="7B5F85A2" w14:textId="75542A5B" w:rsidR="00772F67" w:rsidRDefault="00772F67" w:rsidP="000E784C">
      <w:pPr>
        <w:pStyle w:val="Ttulo1"/>
        <w:rPr>
          <w:rFonts w:eastAsia="Times New Roman"/>
          <w:lang w:val="pt-PT"/>
        </w:rPr>
      </w:pPr>
      <w:r w:rsidRPr="00540255">
        <w:rPr>
          <w:rFonts w:eastAsia="Times New Roman"/>
          <w:lang w:val="pt-PT"/>
        </w:rPr>
        <w:t>DA</w:t>
      </w:r>
      <w:r w:rsidRPr="00540255">
        <w:rPr>
          <w:rFonts w:eastAsia="Times New Roman"/>
          <w:spacing w:val="-2"/>
          <w:lang w:val="pt-PT"/>
        </w:rPr>
        <w:t xml:space="preserve"> </w:t>
      </w:r>
      <w:r w:rsidRPr="00540255">
        <w:rPr>
          <w:rFonts w:eastAsia="Times New Roman"/>
          <w:lang w:val="pt-PT"/>
        </w:rPr>
        <w:t xml:space="preserve">CONJUNTURA MERITÓRIA. </w:t>
      </w:r>
    </w:p>
    <w:p w14:paraId="1A968028" w14:textId="77777777" w:rsidR="00772F67" w:rsidRPr="00772F67" w:rsidRDefault="00772F67" w:rsidP="000E784C">
      <w:pPr>
        <w:pStyle w:val="Ttulo2"/>
        <w:rPr>
          <w:rFonts w:eastAsia="Times New Roman"/>
          <w:lang w:val="pt-PT"/>
        </w:rPr>
      </w:pPr>
      <w:r w:rsidRPr="00772F67">
        <w:rPr>
          <w:rFonts w:eastAsia="Times New Roman"/>
          <w:lang w:val="pt-PT"/>
        </w:rPr>
        <w:t>DA ALEGAÇÃO DA PARTE DA AUTORA DE SAQUES/DÉBITO NÃO RECONHECIDOS NA CONTA PASEP.</w:t>
      </w:r>
    </w:p>
    <w:p w14:paraId="1ABF2C04" w14:textId="77777777" w:rsidR="00772F67" w:rsidRPr="00F04980" w:rsidRDefault="00772F67" w:rsidP="00772F67">
      <w:pPr>
        <w:pStyle w:val="Ttulo1"/>
        <w:numPr>
          <w:ilvl w:val="0"/>
          <w:numId w:val="0"/>
        </w:numPr>
        <w:ind w:left="720"/>
        <w:rPr>
          <w:rFonts w:eastAsia="Times New Roman"/>
          <w:lang w:val="pt-PT"/>
        </w:rPr>
      </w:pPr>
    </w:p>
    <w:p w14:paraId="08C78F73" w14:textId="111467B4" w:rsidR="001064FC" w:rsidRPr="003814FF" w:rsidRDefault="00772F67" w:rsidP="003814FF">
      <w:pPr>
        <w:rPr>
          <w:lang w:val="pt-PT"/>
        </w:rPr>
      </w:pPr>
      <w:r w:rsidRPr="00631616">
        <w:rPr>
          <w:lang w:val="pt-PT"/>
        </w:rPr>
        <w:t>É característica das ações que pleiteiam diferenças do PASEP a tentativa de confundir o</w:t>
      </w:r>
      <w:r>
        <w:rPr>
          <w:lang w:val="pt-PT"/>
        </w:rPr>
        <w:t xml:space="preserve"> </w:t>
      </w:r>
      <w:r w:rsidRPr="00631616">
        <w:rPr>
          <w:lang w:val="pt-PT"/>
        </w:rPr>
        <w:t xml:space="preserve">juízo com alegações de que </w:t>
      </w:r>
      <w:r>
        <w:rPr>
          <w:lang w:val="pt-PT"/>
        </w:rPr>
        <w:t>a parte autora</w:t>
      </w:r>
      <w:r w:rsidRPr="00631616">
        <w:rPr>
          <w:lang w:val="pt-PT"/>
        </w:rPr>
        <w:t xml:space="preserve"> não efetuou nenhum saque, argumentando assim que o</w:t>
      </w:r>
      <w:r>
        <w:rPr>
          <w:lang w:val="pt-PT"/>
        </w:rPr>
        <w:t xml:space="preserve"> </w:t>
      </w:r>
      <w:r w:rsidRPr="00631616">
        <w:rPr>
          <w:lang w:val="pt-PT"/>
        </w:rPr>
        <w:t>saldo existente se mostra irrisório após anos de conta</w:t>
      </w:r>
      <w:r>
        <w:rPr>
          <w:lang w:val="pt-PT"/>
        </w:rPr>
        <w:t>, n</w:t>
      </w:r>
      <w:r w:rsidRPr="00631616">
        <w:rPr>
          <w:lang w:val="pt-PT"/>
        </w:rPr>
        <w:t xml:space="preserve">o entanto, a verdadeira </w:t>
      </w:r>
      <w:r w:rsidRPr="00631616">
        <w:rPr>
          <w:lang w:val="pt-PT"/>
        </w:rPr>
        <w:lastRenderedPageBreak/>
        <w:t xml:space="preserve">intenção </w:t>
      </w:r>
      <w:r>
        <w:rPr>
          <w:lang w:val="pt-PT"/>
        </w:rPr>
        <w:t>da parte autora</w:t>
      </w:r>
      <w:r w:rsidRPr="00631616">
        <w:rPr>
          <w:lang w:val="pt-PT"/>
        </w:rPr>
        <w:t xml:space="preserve"> é alterar a forma de remuneração da conta PASEP, de forma diversa à determinada</w:t>
      </w:r>
      <w:r>
        <w:rPr>
          <w:lang w:val="pt-PT"/>
        </w:rPr>
        <w:t xml:space="preserve"> </w:t>
      </w:r>
      <w:r w:rsidRPr="00631616">
        <w:rPr>
          <w:lang w:val="pt-PT"/>
        </w:rPr>
        <w:t xml:space="preserve">em lei. </w:t>
      </w:r>
    </w:p>
    <w:p w14:paraId="2392E931" w14:textId="2D465208" w:rsidR="00772F67" w:rsidRPr="003814FF" w:rsidRDefault="00772F67" w:rsidP="003814FF">
      <w:pPr>
        <w:rPr>
          <w:lang w:eastAsia="pt-BR"/>
        </w:rPr>
      </w:pPr>
      <w:r w:rsidRPr="001064FC">
        <w:rPr>
          <w:lang w:eastAsia="pt-BR"/>
        </w:rPr>
        <w:t>Não obstante aos precedentes já tratados, é necessário o olhar mais atento quanto a real causa de pedir, conforme já explicitado, no caso em questão, não incide a previsão de legitimidade do entendimento do Tema 1150 uma vez que na realidade o autor não faz qualquer tipo de prova sobre saques indevidos ou ausência de aplicação dos índices estabelecidos pelo CONSELHO DIRETOR, na realidade pretendendo tão somente uma verdadeira revisão dos índices pré-estabelecidos.</w:t>
      </w:r>
    </w:p>
    <w:p w14:paraId="27E09423" w14:textId="20C05329" w:rsidR="00772F67" w:rsidRDefault="00772F67" w:rsidP="009A7AB5">
      <w:pPr>
        <w:rPr>
          <w:lang w:eastAsia="pt-BR"/>
        </w:rPr>
      </w:pPr>
      <w:r w:rsidRPr="00287665">
        <w:rPr>
          <w:lang w:eastAsia="pt-BR"/>
        </w:rPr>
        <w:t>Segue o fundamento da ementa do acórdão repetitivo, a saber: “o STJ possui o entendimento de que, em ações judiciais nas quais se pleiteia a recomposição do saldo existente em conta vinculada ao PASEP, a União deve figurar no polo passivo da demanda”.</w:t>
      </w:r>
    </w:p>
    <w:p w14:paraId="031A615E" w14:textId="6AC1DB4D" w:rsidR="001064FC" w:rsidRDefault="00772F67" w:rsidP="001064FC">
      <w:pPr>
        <w:rPr>
          <w:lang w:eastAsia="pt-BR"/>
        </w:rPr>
      </w:pPr>
      <w:r w:rsidRPr="00287665">
        <w:rPr>
          <w:lang w:eastAsia="pt-BR"/>
        </w:rPr>
        <w:t>Nesse sentido, permanece inalterado o entendimento jurisprudencial sobre a questão proferido antes do julgamento do Tema 1.150:</w:t>
      </w:r>
    </w:p>
    <w:p w14:paraId="68D411B2" w14:textId="728BCBDD" w:rsidR="009A7AB5" w:rsidRPr="009A7AB5" w:rsidRDefault="009A7AB5" w:rsidP="009A7AB5">
      <w:pPr>
        <w:pStyle w:val="SemEspaamento"/>
        <w:keepNext/>
        <w:framePr w:dropCap="drop" w:lines="2" w:wrap="around" w:vAnchor="text" w:hAnchor="text"/>
        <w:spacing w:after="0" w:line="593" w:lineRule="exact"/>
        <w:textAlignment w:val="baseline"/>
        <w:rPr>
          <w:b/>
          <w:bCs/>
          <w:noProof/>
          <w:position w:val="-5"/>
          <w:sz w:val="65"/>
        </w:rPr>
      </w:pPr>
      <w:r w:rsidRPr="00400B8B">
        <w:rPr>
          <w:position w:val="-5"/>
          <w:sz w:val="50"/>
          <w:szCs w:val="50"/>
          <w:lang w:eastAsia="pt-BR"/>
        </w:rPr>
        <w:t>TJBA</w:t>
      </w:r>
    </w:p>
    <w:p w14:paraId="7EA3B155" w14:textId="35F55A37" w:rsidR="001064FC" w:rsidRPr="008B1D75" w:rsidRDefault="001064FC" w:rsidP="009A7AB5">
      <w:pPr>
        <w:pStyle w:val="SemEspaamento"/>
        <w:rPr>
          <w:lang w:eastAsia="pt-BR"/>
        </w:rPr>
      </w:pPr>
      <w:r w:rsidRPr="005F1A00">
        <w:rPr>
          <w:b/>
          <w:bCs/>
          <w:noProof/>
        </w:rPr>
        <mc:AlternateContent>
          <mc:Choice Requires="wps">
            <w:drawing>
              <wp:anchor distT="0" distB="0" distL="114300" distR="114300" simplePos="0" relativeHeight="251783168" behindDoc="1" locked="0" layoutInCell="1" allowOverlap="1" wp14:anchorId="05B90276" wp14:editId="13578CC6">
                <wp:simplePos x="0" y="0"/>
                <wp:positionH relativeFrom="column">
                  <wp:posOffset>1802765</wp:posOffset>
                </wp:positionH>
                <wp:positionV relativeFrom="paragraph">
                  <wp:posOffset>8890</wp:posOffset>
                </wp:positionV>
                <wp:extent cx="6981825" cy="676275"/>
                <wp:effectExtent l="0" t="0" r="9525" b="9525"/>
                <wp:wrapNone/>
                <wp:docPr id="1744685769"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619777" id="Retângulo 3" o:spid="_x0000_s1026" style="position:absolute;margin-left:141.95pt;margin-top:.7pt;width:549.75pt;height:53.25pt;z-index:-25153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XbgobtwAAAAKAQAADwAAAGRycy9kb3ducmV2LnhtbEyPwU7DMBBE&#10;70j8g7VI3KhNgyAJcSqEhJAKFwof4MRLHBGvI9ttA1/P9gS3Wb3R7EyzWfwkDhjTGEjD9UqBQOqD&#10;HWnQ8PH+dFWCSNmQNVMg1PCNCTbt+VljahuO9IaHXR4Eh1CqjQaX81xLmXqH3qRVmJGYfYboTeYz&#10;DtJGc+RwP8m1UrfSm5H4gzMzPjrsv3Z7ryEOVFSvL1vsOqO2yvn88zxnrS8vlod7EBmX/GeGU32u&#10;Di136sKebBKThnVZVGxlcAPixIuyYNWxUncVyLaR/ye0vwAAAP//AwBQSwECLQAUAAYACAAAACEA&#10;toM4kv4AAADhAQAAEwAAAAAAAAAAAAAAAAAAAAAAW0NvbnRlbnRfVHlwZXNdLnhtbFBLAQItABQA&#10;BgAIAAAAIQA4/SH/1gAAAJQBAAALAAAAAAAAAAAAAAAAAC8BAABfcmVscy8ucmVsc1BLAQItABQA&#10;BgAIAAAAIQA8EVo+kAIAAKsFAAAOAAAAAAAAAAAAAAAAAC4CAABkcnMvZTJvRG9jLnhtbFBLAQIt&#10;ABQABgAIAAAAIQBduChu3AAAAAoBAAAPAAAAAAAAAAAAAAAAAOoEAABkcnMvZG93bnJldi54bWxQ&#10;SwUGAAAAAAQABADzAAAA8wUAAAAA&#10;" fillcolor="#b4c6e7 [1300]" stroked="f" strokeweight="1pt"/>
            </w:pict>
          </mc:Fallback>
        </mc:AlternateContent>
      </w:r>
      <w:r>
        <w:rPr>
          <w:lang w:eastAsia="pt-BR"/>
        </w:rPr>
        <w:t>-A</w:t>
      </w:r>
      <w:r w:rsidRPr="008B1D75">
        <w:rPr>
          <w:lang w:eastAsia="pt-BR"/>
        </w:rPr>
        <w:t>PELAÇÃO CÍVEL. PROCESSO CIVIL. AÇÃO DE COBRANÇA. EXPURGOS INFLACIONÁRIOS. PASEP. EXTINÇÃO DO PROCESSO, SEM RESOLUÇÃO DE MÉRITO. AUSÊNCIA DE INTIMAÇÃO PESSOAL DA PARTE AUTORA. IMPOSSIBILIDADE. SENTENÇA ANULADA. RECURSO PROVIDO. NOVO JULGAMENTO. SALDO DE CONTAS PASEP. EXPURGOS INFLACIONÁRIOS.</w:t>
      </w:r>
      <w:r>
        <w:rPr>
          <w:lang w:eastAsia="pt-BR"/>
        </w:rPr>
        <w:t xml:space="preserve"> </w:t>
      </w:r>
      <w:r w:rsidRPr="008B1D75">
        <w:rPr>
          <w:lang w:eastAsia="pt-BR"/>
        </w:rPr>
        <w:t>ILEGITIMIDADE PASSIVA. BANCO DO BRASIL. MERO ARRECADADOR. ANALOGIA À SÚMULA 77 DO STJ. PROCESSO EXTINTO, SEM RESOLUÇÃO DO MÉRITO.</w:t>
      </w:r>
      <w:r>
        <w:rPr>
          <w:lang w:eastAsia="pt-BR"/>
        </w:rPr>
        <w:t xml:space="preserve"> </w:t>
      </w:r>
      <w:r w:rsidRPr="008B1D75">
        <w:rPr>
          <w:lang w:eastAsia="pt-BR"/>
        </w:rPr>
        <w:t>É imprescindível a intimação pessoal do autor para dar andamento ao feito no prazo de lei, antes de extinguir o processo sem julgamento de mérito, por abandono da causa, o que não ocorreu no presente feito. </w:t>
      </w:r>
      <w:r>
        <w:rPr>
          <w:lang w:eastAsia="pt-BR"/>
        </w:rPr>
        <w:t xml:space="preserve"> </w:t>
      </w:r>
      <w:r w:rsidRPr="008B1D75">
        <w:rPr>
          <w:lang w:eastAsia="pt-BR"/>
        </w:rPr>
        <w:t xml:space="preserve">O Banco do Brasil não é o gestor das contas, mas mero prestador de serviços à União para operacionalizar o Programa de Formação de Patrimônio do Servidor Público. </w:t>
      </w:r>
      <w:r>
        <w:rPr>
          <w:lang w:eastAsia="pt-BR"/>
        </w:rPr>
        <w:t xml:space="preserve"> </w:t>
      </w:r>
      <w:r w:rsidRPr="008B1D75">
        <w:rPr>
          <w:lang w:eastAsia="pt-BR"/>
        </w:rPr>
        <w:t>Tanto que o gestor do PASEP é um Conselho Diretor, órgão instituído por designação do Ministro de Estado da Fazenda, ficando a cargo deste Conselho Diretor a representação ativa e passiva do fundo PIS-PASEP.O Banco do Brasil é parte passiva ilegítima nas ações de cobrança de correção monetária decorrente de expurgos inflacionários sobre os saldos das contas do PASEP. (TJBA, Apelação no 0088580-47.2007.8.05.0001, Relator(a): AUGUSTO DE LIMA BISPO, Publicado em 28/03/2017, g.n.)</w:t>
      </w:r>
    </w:p>
    <w:p w14:paraId="7387CC77" w14:textId="3CB75C88" w:rsidR="001C3DBC" w:rsidRPr="001C3DBC" w:rsidRDefault="001C3DBC" w:rsidP="001C3DBC">
      <w:pPr>
        <w:pStyle w:val="SemEspaamento"/>
        <w:keepNext/>
        <w:framePr w:dropCap="drop" w:lines="2" w:wrap="around" w:vAnchor="text" w:hAnchor="text"/>
        <w:spacing w:after="0" w:line="593" w:lineRule="exact"/>
        <w:textAlignment w:val="baseline"/>
        <w:rPr>
          <w:b/>
          <w:bCs/>
          <w:i/>
          <w:iCs/>
          <w:noProof/>
          <w:position w:val="-5"/>
          <w:sz w:val="65"/>
        </w:rPr>
      </w:pPr>
      <w:r w:rsidRPr="00400B8B">
        <w:rPr>
          <w:color w:val="1F3864" w:themeColor="accent1" w:themeShade="80"/>
          <w:position w:val="-5"/>
          <w:sz w:val="50"/>
          <w:szCs w:val="50"/>
          <w:lang w:eastAsia="pt-BR"/>
        </w:rPr>
        <w:t>TJTO</w:t>
      </w:r>
    </w:p>
    <w:p w14:paraId="1B93C5FF" w14:textId="7A551441" w:rsidR="001064FC" w:rsidRPr="008B1D75" w:rsidRDefault="001064FC" w:rsidP="001C3DBC">
      <w:pPr>
        <w:pStyle w:val="SemEspaamento"/>
        <w:rPr>
          <w:lang w:eastAsia="pt-BR"/>
        </w:rPr>
      </w:pPr>
      <w:r w:rsidRPr="005F1A00">
        <w:rPr>
          <w:b/>
          <w:bCs/>
          <w:i/>
          <w:iCs/>
          <w:noProof/>
        </w:rPr>
        <mc:AlternateContent>
          <mc:Choice Requires="wps">
            <w:drawing>
              <wp:anchor distT="0" distB="0" distL="114300" distR="114300" simplePos="0" relativeHeight="251782144" behindDoc="1" locked="0" layoutInCell="1" allowOverlap="1" wp14:anchorId="35031B17" wp14:editId="1B37DA74">
                <wp:simplePos x="0" y="0"/>
                <wp:positionH relativeFrom="column">
                  <wp:posOffset>1717040</wp:posOffset>
                </wp:positionH>
                <wp:positionV relativeFrom="paragraph">
                  <wp:posOffset>14605</wp:posOffset>
                </wp:positionV>
                <wp:extent cx="6981825" cy="676275"/>
                <wp:effectExtent l="0" t="0" r="9525" b="9525"/>
                <wp:wrapNone/>
                <wp:docPr id="1985301375"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838800" id="Retângulo 3" o:spid="_x0000_s1026" style="position:absolute;margin-left:135.2pt;margin-top:1.15pt;width:549.75pt;height:53.25pt;z-index:-25153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1HRpN90AAAAKAQAADwAAAGRycy9kb3ducmV2LnhtbEyPwU7DMBBE&#10;70j8g7VI3KhNg0qSxqkQEkIqXFr4gE28xFHjdRS7beDrcU9wm9WMZt9Um9kN4kRT6D1ruF8oEMSt&#10;Nz13Gj4/Xu5yECEiGxw8k4ZvCrCpr68qLI0/845O+9iJVMKhRA02xrGUMrSWHIaFH4mT9+UnhzGd&#10;UyfNhOdU7ga5VGolHfacPlgc6dlSe9gfnYap46x4f9tS06DaKuviz+sYtb69mZ/WICLN8S8MF/yE&#10;DnViavyRTRCDhuWjekjRJDIQFz9bFQWIJimV5yDrSv6fUP8CAAD//wMAUEsBAi0AFAAGAAgAAAAh&#10;ALaDOJL+AAAA4QEAABMAAAAAAAAAAAAAAAAAAAAAAFtDb250ZW50X1R5cGVzXS54bWxQSwECLQAU&#10;AAYACAAAACEAOP0h/9YAAACUAQAACwAAAAAAAAAAAAAAAAAvAQAAX3JlbHMvLnJlbHNQSwECLQAU&#10;AAYACAAAACEAPBFaPpACAACrBQAADgAAAAAAAAAAAAAAAAAuAgAAZHJzL2Uyb0RvYy54bWxQSwEC&#10;LQAUAAYACAAAACEA1HRpN90AAAAKAQAADwAAAAAAAAAAAAAAAADqBAAAZHJzL2Rvd25yZXYueG1s&#10;UEsFBgAAAAAEAAQA8wAAAPQFAAAAAA==&#10;" fillcolor="#b4c6e7 [1300]" stroked="f" strokeweight="1pt"/>
            </w:pict>
          </mc:Fallback>
        </mc:AlternateContent>
      </w:r>
      <w:r w:rsidRPr="008B1D75">
        <w:rPr>
          <w:lang w:eastAsia="pt-BR"/>
        </w:rPr>
        <w:t xml:space="preserve">APELAÇÃO CÍVEL. AÇÃO DE INDENIZAÇÃO POR DANOS MATERIAIS E MORAIS. VALOR REFERENTE AO PASEP. CORREÇÃO MONETÁRIA E JUROS.ILEGITIMIDADE PASSIVA DO BANCO DO BRASIL. APELAÇÃO NÃO PROVIDA. 1 - Em sendo o Banco do Brasil mero operador/pagador do Programa de </w:t>
      </w:r>
      <w:r w:rsidRPr="008B1D75">
        <w:rPr>
          <w:lang w:eastAsia="pt-BR"/>
        </w:rPr>
        <w:lastRenderedPageBreak/>
        <w:t>Formação do Patrimônio Público (PIS/PASEP), não pode responder pela correção monetária e juros do valor que deixou de ser sacado pelo beneficiário no momento próprio. Ao Banco do Brasil incumbe apenas a atribuição de repassar os valores apontados pelo gestor aos beneficiários. Assim, deve ser reconhecida a sua ilegitimidade passiva, com a extinção do feito sem resolução de mérito.</w:t>
      </w:r>
      <w:r>
        <w:rPr>
          <w:lang w:eastAsia="pt-BR"/>
        </w:rPr>
        <w:t xml:space="preserve"> </w:t>
      </w:r>
      <w:r w:rsidRPr="008B1D75">
        <w:rPr>
          <w:lang w:eastAsia="pt-BR"/>
        </w:rPr>
        <w:t>2 - O PIS/PASEP é gerido por um conselho Diretor, que é o gestor do negócio, designado pelo Ministro da Fazenda, com a competência definida para atribuir aos participantes as quotas de participação, calcular a correção monetária, a incidência de juros, apurar e atribuir o resultado líquido adicional das operações realizadas (arts. 9o e 10° do Decreto n° 78.726/76, que regulamentou a Lei complementar n° 26).</w:t>
      </w:r>
      <w:r>
        <w:rPr>
          <w:lang w:eastAsia="pt-BR"/>
        </w:rPr>
        <w:t xml:space="preserve"> </w:t>
      </w:r>
      <w:r w:rsidRPr="008B1D75">
        <w:rPr>
          <w:lang w:eastAsia="pt-BR"/>
        </w:rPr>
        <w:t>3 - Se a Caixa tinha a administração do PIS e o Banco do Brasil a administração do PASEP, com a unificação do Fundo, perderam tais estabelecimentos financeiros (Caixa e Banco do Brasil) a administração deles, como acabou reconhecido, não obstante apenas acerca da Caixa, pela Súmula 77, do Superior Tribunal de Justiça.</w:t>
      </w:r>
      <w:r>
        <w:rPr>
          <w:lang w:eastAsia="pt-BR"/>
        </w:rPr>
        <w:t xml:space="preserve"> </w:t>
      </w:r>
      <w:r w:rsidRPr="008B1D75">
        <w:rPr>
          <w:lang w:eastAsia="pt-BR"/>
        </w:rPr>
        <w:t>4 - Apelação NÃO PROVIDA. (TJTO - Apelação no 0025461-83.2019.8.27.0000, Relator(a): MAYSA VENDRAMINI ROSAL, Publicado em: 12/09/2019, g.n.)</w:t>
      </w:r>
    </w:p>
    <w:p w14:paraId="26872029" w14:textId="77777777" w:rsidR="00772F67" w:rsidRPr="00287665" w:rsidRDefault="00772F67" w:rsidP="003D1F7A">
      <w:pPr>
        <w:spacing w:before="240" w:after="240" w:line="360" w:lineRule="auto"/>
        <w:ind w:firstLine="0"/>
        <w:contextualSpacing/>
        <w:rPr>
          <w:rFonts w:ascii="Times New Roman" w:eastAsia="Times New Roman" w:hAnsi="Times New Roman" w:cs="Times New Roman"/>
          <w:lang w:eastAsia="pt-BR"/>
        </w:rPr>
      </w:pPr>
    </w:p>
    <w:p w14:paraId="7998E4D4" w14:textId="77777777" w:rsidR="00772F67" w:rsidRDefault="00772F67" w:rsidP="001064FC">
      <w:pPr>
        <w:rPr>
          <w:lang w:val="pt-PT"/>
        </w:rPr>
      </w:pPr>
      <w:r>
        <w:rPr>
          <w:lang w:val="pt-PT"/>
        </w:rPr>
        <w:t xml:space="preserve">De igual modo, o Banco se desincumnbindo do ônus previsto no art.373, II do CPC traz aos autos o extrato online, as microfichas e a transcrição das microfichas, vasto arcabouço probatório que desmontra de forma pormenorizada e didática todo o histórico de movimentação da conta vinculada ao fundo do autor, destacando a aplicação de índice de correção, saque e abonos ocorridos no decorrer dos anos. </w:t>
      </w:r>
    </w:p>
    <w:p w14:paraId="798FA3DB" w14:textId="77777777" w:rsidR="00772F67" w:rsidRDefault="00772F67" w:rsidP="001064FC">
      <w:pPr>
        <w:rPr>
          <w:lang w:val="pt-PT"/>
        </w:rPr>
      </w:pPr>
      <w:r>
        <w:rPr>
          <w:lang w:val="pt-PT"/>
        </w:rPr>
        <w:t>Ao contrário, o autor sequer conseguiu comprovar minimamente a verossimilhança das suas alegações, como por exemplo, contracheques da época que alega, de forma genérica, não ter recebido o crédito abono em folha de pagamento.</w:t>
      </w:r>
    </w:p>
    <w:p w14:paraId="168DF8BB" w14:textId="77777777" w:rsidR="00772F67" w:rsidRPr="00177640" w:rsidRDefault="00772F67" w:rsidP="001064FC">
      <w:pPr>
        <w:rPr>
          <w:lang w:val="pt-PT"/>
        </w:rPr>
      </w:pPr>
      <w:r w:rsidRPr="00177640">
        <w:rPr>
          <w:lang w:val="pt-PT"/>
        </w:rPr>
        <w:t>Desse modo, como o demonstrativo de pagamento é recebido por qualquer servidor</w:t>
      </w:r>
      <w:r>
        <w:rPr>
          <w:lang w:val="pt-PT"/>
        </w:rPr>
        <w:t xml:space="preserve"> </w:t>
      </w:r>
      <w:r w:rsidRPr="00177640">
        <w:rPr>
          <w:lang w:val="pt-PT"/>
        </w:rPr>
        <w:t>público, compete ao autor que deve juntar o respectivo documento, inclusive para comprovar</w:t>
      </w:r>
      <w:r>
        <w:rPr>
          <w:lang w:val="pt-PT"/>
        </w:rPr>
        <w:t xml:space="preserve"> </w:t>
      </w:r>
      <w:r w:rsidRPr="00177640">
        <w:rPr>
          <w:lang w:val="pt-PT"/>
        </w:rPr>
        <w:t>que não foram creditados tais valores. Ou seja, o ônus da prova é</w:t>
      </w:r>
      <w:r>
        <w:rPr>
          <w:lang w:val="pt-PT"/>
        </w:rPr>
        <w:t xml:space="preserve"> </w:t>
      </w:r>
      <w:r w:rsidRPr="00177640">
        <w:rPr>
          <w:lang w:val="pt-PT"/>
        </w:rPr>
        <w:t>do autor, nos termos do art. 373, I, do Código de Processo Civil.</w:t>
      </w:r>
    </w:p>
    <w:p w14:paraId="5F8BCE43" w14:textId="77777777" w:rsidR="00772F67" w:rsidRDefault="00772F67" w:rsidP="001064FC">
      <w:pPr>
        <w:rPr>
          <w:lang w:val="pt-PT"/>
        </w:rPr>
      </w:pPr>
      <w:r w:rsidRPr="00177640">
        <w:rPr>
          <w:lang w:val="pt-PT"/>
        </w:rPr>
        <w:t>O que não se pode admitir é atribuir a responsabilidade do Banco em juntar documento</w:t>
      </w:r>
      <w:r>
        <w:rPr>
          <w:lang w:val="pt-PT"/>
        </w:rPr>
        <w:t xml:space="preserve"> </w:t>
      </w:r>
      <w:r w:rsidRPr="00177640">
        <w:rPr>
          <w:lang w:val="pt-PT"/>
        </w:rPr>
        <w:t>que não tem acesso, sob pena de lhe ser imposto o ônus da prova diabólica (art. 373, §3o, II,</w:t>
      </w:r>
      <w:r>
        <w:rPr>
          <w:lang w:val="pt-PT"/>
        </w:rPr>
        <w:t xml:space="preserve"> </w:t>
      </w:r>
      <w:r w:rsidRPr="00177640">
        <w:rPr>
          <w:lang w:val="pt-PT"/>
        </w:rPr>
        <w:t>CPC).</w:t>
      </w:r>
    </w:p>
    <w:p w14:paraId="1174C040" w14:textId="7A3AB7B5" w:rsidR="00772F67" w:rsidRPr="00631616" w:rsidRDefault="00772F67" w:rsidP="001064FC">
      <w:pPr>
        <w:rPr>
          <w:lang w:val="pt-PT"/>
        </w:rPr>
      </w:pPr>
      <w:r w:rsidRPr="00177640">
        <w:rPr>
          <w:lang w:val="pt-PT"/>
        </w:rPr>
        <w:t>Por outro lado, não é crível que o autor, após décadas, venha agora questionar o não</w:t>
      </w:r>
      <w:r>
        <w:rPr>
          <w:lang w:val="pt-PT"/>
        </w:rPr>
        <w:t xml:space="preserve"> </w:t>
      </w:r>
      <w:r w:rsidRPr="00177640">
        <w:rPr>
          <w:lang w:val="pt-PT"/>
        </w:rPr>
        <w:t>recebimento de valores, fato esse notório e que inclusive</w:t>
      </w:r>
      <w:r>
        <w:rPr>
          <w:lang w:val="pt-PT"/>
        </w:rPr>
        <w:t xml:space="preserve"> </w:t>
      </w:r>
      <w:r w:rsidRPr="00177640">
        <w:rPr>
          <w:lang w:val="pt-PT"/>
        </w:rPr>
        <w:t>independeria de prova (art. 374, I, CPC). Nesse sentido, oportuno destacar o seguinte julgado:</w:t>
      </w:r>
    </w:p>
    <w:p w14:paraId="78A3A680" w14:textId="2BDF5948" w:rsidR="00605E25" w:rsidRPr="00605E25" w:rsidRDefault="00605E25" w:rsidP="00605E2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val="pt-PT"/>
        </w:rPr>
        <w:lastRenderedPageBreak/>
        <w:t>TRF5</w:t>
      </w:r>
    </w:p>
    <w:p w14:paraId="1111B8FF" w14:textId="0E14DA9A" w:rsidR="00772F67" w:rsidRPr="00177640" w:rsidRDefault="001064FC" w:rsidP="00605E25">
      <w:pPr>
        <w:pStyle w:val="SemEspaamento"/>
        <w:rPr>
          <w:lang w:val="pt-PT"/>
        </w:rPr>
      </w:pPr>
      <w:r w:rsidRPr="005F1A00">
        <w:rPr>
          <w:b/>
          <w:bCs/>
          <w:noProof/>
        </w:rPr>
        <mc:AlternateContent>
          <mc:Choice Requires="wps">
            <w:drawing>
              <wp:anchor distT="0" distB="0" distL="114300" distR="114300" simplePos="0" relativeHeight="251787264" behindDoc="1" locked="0" layoutInCell="1" allowOverlap="1" wp14:anchorId="36E79C47" wp14:editId="37BBEE79">
                <wp:simplePos x="0" y="0"/>
                <wp:positionH relativeFrom="column">
                  <wp:posOffset>1796415</wp:posOffset>
                </wp:positionH>
                <wp:positionV relativeFrom="paragraph">
                  <wp:posOffset>59690</wp:posOffset>
                </wp:positionV>
                <wp:extent cx="6981825" cy="676275"/>
                <wp:effectExtent l="0" t="0" r="9525" b="9525"/>
                <wp:wrapNone/>
                <wp:docPr id="769425401"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BC1F83" id="Retângulo 3" o:spid="_x0000_s1026" style="position:absolute;margin-left:141.45pt;margin-top:4.7pt;width:549.75pt;height:53.25pt;z-index:-25152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c1gpPt0AAAAKAQAADwAAAGRycy9kb3ducmV2LnhtbEyPwU7DMBBE&#10;70j8g7VI3KjdFFCSxqkQEkIqXFr4gE28xFHjdRS7beDrcU9wm9WMZt9Um9kN4kRT6D1rWC4UCOLW&#10;m547DZ8fL3c5iBCRDQ6eScM3BdjU11cVlsafeUenfexEKuFQogYb41hKGVpLDsPCj8TJ+/KTw5jO&#10;qZNmwnMqd4PMlHqUDntOHyyO9GypPeyPTsPU8ap4f9tS06DaKuviz+sYtb69mZ/WICLN8S8MF/yE&#10;DnViavyRTRCDhizPihTVUNyDuPirPEuqSWr5UICsK/l/Qv0LAAD//wMAUEsBAi0AFAAGAAgAAAAh&#10;ALaDOJL+AAAA4QEAABMAAAAAAAAAAAAAAAAAAAAAAFtDb250ZW50X1R5cGVzXS54bWxQSwECLQAU&#10;AAYACAAAACEAOP0h/9YAAACUAQAACwAAAAAAAAAAAAAAAAAvAQAAX3JlbHMvLnJlbHNQSwECLQAU&#10;AAYACAAAACEAPBFaPpACAACrBQAADgAAAAAAAAAAAAAAAAAuAgAAZHJzL2Uyb0RvYy54bWxQSwEC&#10;LQAUAAYACAAAACEAc1gpPt0AAAAKAQAADwAAAAAAAAAAAAAAAADqBAAAZHJzL2Rvd25yZXYueG1s&#10;UEsFBgAAAAAEAAQA8wAAAPQFAAAAAA==&#10;" fillcolor="#b4c6e7 [1300]" stroked="f" strokeweight="1pt"/>
            </w:pict>
          </mc:Fallback>
        </mc:AlternateContent>
      </w:r>
      <w:r>
        <w:rPr>
          <w:lang w:val="pt-PT"/>
        </w:rPr>
        <w:t xml:space="preserve">- </w:t>
      </w:r>
      <w:r w:rsidR="00772F67" w:rsidRPr="00177640">
        <w:rPr>
          <w:lang w:val="pt-PT"/>
        </w:rPr>
        <w:t>ADMINISTRATIVO. PASEP. ALEGAÇÃO DE DESFALQUE DOS DEPÓSITOS PERCEBIDOS PELO TITULAR NA ÉPOCA DO SAQUE DECORRENTE DE APOSENTADORIA. IMPUTAÇÃO DA RESPONSABILIDADE À UNIÃO E AO BANCO DO BRASIL. FALTA DE PROVA DOS FATOS ALEGADOS. PRESCRIÇÃO.PROVIMENTO DO APELO DA UNIÃO E DA REMESSA. EXTINÇÃO DO PROCESSO SEM JULGAMENTO DO MÉRITO COM RELAÇÃO AO BANCO.</w:t>
      </w:r>
      <w:r>
        <w:rPr>
          <w:lang w:val="pt-PT"/>
        </w:rPr>
        <w:t xml:space="preserve"> </w:t>
      </w:r>
      <w:r w:rsidR="00772F67" w:rsidRPr="00177640">
        <w:rPr>
          <w:lang w:val="pt-PT"/>
        </w:rPr>
        <w:t>1. Ao ensejo de sua aposentadoria, o autor restou indignado com o valor encontrado</w:t>
      </w:r>
      <w:r>
        <w:rPr>
          <w:lang w:val="pt-PT"/>
        </w:rPr>
        <w:t xml:space="preserve"> </w:t>
      </w:r>
      <w:r w:rsidR="00772F67" w:rsidRPr="00177640">
        <w:rPr>
          <w:lang w:val="pt-PT"/>
        </w:rPr>
        <w:t>em sua conta vinculada ao PASEP. Sem definir os fatos, procura responsabilizar a</w:t>
      </w:r>
      <w:r>
        <w:rPr>
          <w:lang w:val="pt-PT"/>
        </w:rPr>
        <w:t xml:space="preserve"> </w:t>
      </w:r>
      <w:r w:rsidR="00772F67" w:rsidRPr="00177640">
        <w:rPr>
          <w:lang w:val="pt-PT"/>
        </w:rPr>
        <w:t>União, que possivelmente teria deixado de fazer os depósitos regulares, e o Banco,</w:t>
      </w:r>
      <w:r>
        <w:rPr>
          <w:lang w:val="pt-PT"/>
        </w:rPr>
        <w:t xml:space="preserve"> </w:t>
      </w:r>
      <w:r w:rsidR="00772F67" w:rsidRPr="00177640">
        <w:rPr>
          <w:lang w:val="pt-PT"/>
        </w:rPr>
        <w:t>porque teria permitido o saque dos valores por terceiros;</w:t>
      </w:r>
      <w:r>
        <w:rPr>
          <w:lang w:val="pt-PT"/>
        </w:rPr>
        <w:t xml:space="preserve"> </w:t>
      </w:r>
      <w:r w:rsidR="00772F67" w:rsidRPr="00177640">
        <w:rPr>
          <w:lang w:val="pt-PT"/>
        </w:rPr>
        <w:t>2. A sentença acolheu os pedidos, dado que nenhum dos réus logrou juntar prova da regularidade dos depósitos fundiários e dos extratos da conta;</w:t>
      </w:r>
      <w:r>
        <w:rPr>
          <w:lang w:val="pt-PT"/>
        </w:rPr>
        <w:t xml:space="preserve"> </w:t>
      </w:r>
      <w:r w:rsidR="00772F67" w:rsidRPr="00177640">
        <w:rPr>
          <w:lang w:val="pt-PT"/>
        </w:rPr>
        <w:t>3. Ocorre que o regime do PASEP somente vigorou até 1988. Com a nova Constituição, os valores do PASEP passaram a financiar a seguridade social, não havendo depósitos posteriores à nova carta política, daí a normal pequenez dos valores que estavam nas contas nos idos de 1988. Demais disso, como o titular recebia periodicamente os rendimentos produzidos pelo saldo fundiário, consoante se colhe de suas fichas financeiras ajuntadas pela União, não se pode dizer que somente tenha tido conhecimento do valor do saldo na época do saque, para com isso afastar a prescrição;</w:t>
      </w:r>
      <w:r>
        <w:rPr>
          <w:lang w:val="pt-PT"/>
        </w:rPr>
        <w:t xml:space="preserve"> </w:t>
      </w:r>
      <w:r w:rsidR="00772F67" w:rsidRPr="00177640">
        <w:rPr>
          <w:lang w:val="pt-PT"/>
        </w:rPr>
        <w:t>4. É importante frisar que o litígio se reporta a período iniciado em 1977, há cerca de 40 anos, quando não existia informática, daí que não se pode exigir que a União disponha dos papéis (físicos) relativos aos depósitos mensais encerrados há 30 anos;</w:t>
      </w:r>
      <w:r>
        <w:rPr>
          <w:lang w:val="pt-PT"/>
        </w:rPr>
        <w:t xml:space="preserve"> </w:t>
      </w:r>
      <w:r w:rsidR="00772F67" w:rsidRPr="00177640">
        <w:rPr>
          <w:lang w:val="pt-PT"/>
        </w:rPr>
        <w:t>5. Porque o autor conhecia o valor do saldo, através das notícias dos rendimentos que produzia mensalmente, força é reconhecer a prescrição do pretenso direito de exigir da União a complementação dos depósitos. Demais disso, não restou comprovado, e os ônus da prova são do autor, que eles tenham sido feitos de maneira indevida ou faltado;</w:t>
      </w:r>
      <w:r>
        <w:rPr>
          <w:lang w:val="pt-PT"/>
        </w:rPr>
        <w:t xml:space="preserve"> </w:t>
      </w:r>
      <w:r w:rsidR="00772F67" w:rsidRPr="00177640">
        <w:rPr>
          <w:lang w:val="pt-PT"/>
        </w:rPr>
        <w:t>6. Não é possível a acumulação da ação proposta contra a União e contra o banco, num único processo, posto que os pedidos são independentes, tendo causas de pedir própria e exclusiva e são da competência de juízos distintos;</w:t>
      </w:r>
      <w:r>
        <w:rPr>
          <w:lang w:val="pt-PT"/>
        </w:rPr>
        <w:t xml:space="preserve"> </w:t>
      </w:r>
      <w:r w:rsidR="00772F67" w:rsidRPr="00177640">
        <w:rPr>
          <w:lang w:val="pt-PT"/>
        </w:rPr>
        <w:t>7. Apelação da União provida para julgar a ação improcedente quanto a ela. De ofício, extinta a ação sem apreciação do mérito quanto ao Banco do Brasil. Apelação do Banco do Brasil prejudicada.(TRF5, AC 00098475920124058300, Desembargador Federal Paulo Roberto de Oliveira Lima, Segunda Turma, DJE - Data:10/08/2016 - Página:55, g.n.)</w:t>
      </w:r>
    </w:p>
    <w:p w14:paraId="6FF2DBE3" w14:textId="77777777" w:rsidR="00772F67" w:rsidRDefault="00772F67" w:rsidP="001064FC">
      <w:pPr>
        <w:rPr>
          <w:lang w:val="pt-PT"/>
        </w:rPr>
      </w:pPr>
      <w:r w:rsidRPr="00631616">
        <w:rPr>
          <w:lang w:val="pt-PT"/>
        </w:rPr>
        <w:t xml:space="preserve">Desse modo, o ônus da prova é </w:t>
      </w:r>
      <w:r>
        <w:rPr>
          <w:lang w:val="pt-PT"/>
        </w:rPr>
        <w:t>da parte autora</w:t>
      </w:r>
      <w:r w:rsidRPr="00631616">
        <w:rPr>
          <w:lang w:val="pt-PT"/>
        </w:rPr>
        <w:t>, uma vez que o alegado não recebimento de valores</w:t>
      </w:r>
      <w:r>
        <w:rPr>
          <w:lang w:val="pt-PT"/>
        </w:rPr>
        <w:t xml:space="preserve"> </w:t>
      </w:r>
      <w:r w:rsidRPr="00631616">
        <w:rPr>
          <w:lang w:val="pt-PT"/>
        </w:rPr>
        <w:t xml:space="preserve">foram creditados </w:t>
      </w:r>
      <w:r>
        <w:rPr>
          <w:lang w:val="pt-PT"/>
        </w:rPr>
        <w:t xml:space="preserve">em </w:t>
      </w:r>
      <w:r w:rsidRPr="00631616">
        <w:rPr>
          <w:lang w:val="pt-PT"/>
        </w:rPr>
        <w:t>crédito em conta</w:t>
      </w:r>
      <w:r>
        <w:rPr>
          <w:lang w:val="pt-PT"/>
        </w:rPr>
        <w:t>.</w:t>
      </w:r>
    </w:p>
    <w:p w14:paraId="1E10B20C" w14:textId="77777777" w:rsidR="00772F67" w:rsidRDefault="00772F67" w:rsidP="001064FC"/>
    <w:p w14:paraId="596CADED" w14:textId="77777777" w:rsidR="001064FC" w:rsidRPr="00540255" w:rsidRDefault="001064FC" w:rsidP="000E784C">
      <w:pPr>
        <w:pStyle w:val="Ttulo2"/>
        <w:rPr>
          <w:rFonts w:eastAsia="Times New Roman"/>
          <w:lang w:val="pt-PT"/>
        </w:rPr>
      </w:pPr>
      <w:r w:rsidRPr="000E784C">
        <w:rPr>
          <w:rStyle w:val="Ttulo2Char"/>
        </w:rPr>
        <w:lastRenderedPageBreak/>
        <w:t>DA IMPUGNAÇÃO AOS CALCULOS APRESENTADOS PELA PARTE AUTORA - DO VALOR INDICADO NA INICIAL – DESCONFORMIDADE COM A LEGISLAÇÃO APLICÁVEL AO FUNDO PASEP</w:t>
      </w:r>
      <w:r w:rsidRPr="00540255">
        <w:rPr>
          <w:rFonts w:eastAsia="Times New Roman"/>
          <w:lang w:val="pt-PT"/>
        </w:rPr>
        <w:t>.</w:t>
      </w:r>
    </w:p>
    <w:p w14:paraId="395953EF" w14:textId="77777777" w:rsidR="001064FC" w:rsidRPr="00540255" w:rsidRDefault="001064FC" w:rsidP="001064FC">
      <w:pPr>
        <w:rPr>
          <w:lang w:val="pt-PT"/>
        </w:rPr>
      </w:pPr>
      <w:r w:rsidRPr="00540255">
        <w:rPr>
          <w:lang w:val="pt-PT"/>
        </w:rPr>
        <w:t>Analisando a exordial, o que realmente se constata, é que a parte autora tenta convencer esse douto Juízo, utilizando-se de argumentos falaciosos, e sem respaldo legal, já que em nenhum momento o Banco Contestante agiu de forma ilícita.</w:t>
      </w:r>
    </w:p>
    <w:p w14:paraId="32F5D4D0" w14:textId="77777777" w:rsidR="001064FC" w:rsidRPr="00540255" w:rsidRDefault="001064FC" w:rsidP="001064FC">
      <w:pPr>
        <w:rPr>
          <w:lang w:val="pt-PT"/>
        </w:rPr>
      </w:pPr>
      <w:r w:rsidRPr="00540255">
        <w:rPr>
          <w:lang w:val="pt-PT"/>
        </w:rPr>
        <w:t xml:space="preserve">No caso </w:t>
      </w:r>
      <w:r w:rsidRPr="00540255">
        <w:rPr>
          <w:i/>
          <w:iCs/>
          <w:lang w:val="pt-PT"/>
        </w:rPr>
        <w:t>sub judice</w:t>
      </w:r>
      <w:r w:rsidRPr="00540255">
        <w:rPr>
          <w:lang w:val="pt-PT"/>
        </w:rPr>
        <w:t>, alega a parte autora que possui conta individualizada do PASEP, a qual, após proceder o levantamento dos valores disponíveis em seu fundo, percebeu que se tratava somente de um valor ínfimo, sem as correções dos índices governamentais.</w:t>
      </w:r>
    </w:p>
    <w:p w14:paraId="1BF1F300" w14:textId="77777777" w:rsidR="001064FC" w:rsidRPr="00540255" w:rsidRDefault="001064FC" w:rsidP="001064FC">
      <w:pPr>
        <w:rPr>
          <w:lang w:val="pt-PT"/>
        </w:rPr>
      </w:pPr>
      <w:r w:rsidRPr="00540255">
        <w:rPr>
          <w:lang w:val="pt-PT"/>
        </w:rPr>
        <w:t>No entanto, cumpre esclarecer que não assiste razão a parte autora, pois os valores foram atualizados de acordo com os parâmetros exigidos pela legislação, sendo eles basicamente previstos pela Lei Complementar nº 26/1975, Decreto nº 9.978/2019 e Lei nº 9.365/1996 e também aos parâmetros adotados pelo Conselho Diretor.</w:t>
      </w:r>
    </w:p>
    <w:p w14:paraId="2C040CC3" w14:textId="77777777" w:rsidR="001064FC" w:rsidRPr="00540255" w:rsidRDefault="001064FC" w:rsidP="001064FC">
      <w:pPr>
        <w:rPr>
          <w:lang w:val="pt-PT"/>
        </w:rPr>
      </w:pPr>
      <w:r w:rsidRPr="00540255">
        <w:rPr>
          <w:lang w:val="pt-PT"/>
        </w:rPr>
        <w:t>Cumpre esclarecer que os juros remuneratórios determinados na Lei Complementar  nº 26/1975 correspondem a tão somente 3% (três por cento) ao ano; a conversão das diversas moedas vigentes ao longo do período deve deter corte de três zeros.</w:t>
      </w:r>
    </w:p>
    <w:p w14:paraId="326A4C70" w14:textId="77777777" w:rsidR="001064FC" w:rsidRPr="00540255" w:rsidRDefault="001064FC" w:rsidP="001064FC">
      <w:pPr>
        <w:rPr>
          <w:lang w:val="pt-PT"/>
        </w:rPr>
      </w:pPr>
      <w:r w:rsidRPr="00540255">
        <w:rPr>
          <w:lang w:val="pt-PT"/>
        </w:rPr>
        <w:t xml:space="preserve">Há ainda desprezo dos saques anuais havidos na conta (legais), relativos ao pagamento de rendimentos diretamente na folha de pagamento, contas de titularidade dos cotistas ou saques por eles próprios nos guichês de caixa, estes últimos atrelados como ilícito praticado pelo Banco do Brasil. </w:t>
      </w:r>
    </w:p>
    <w:p w14:paraId="330335FC" w14:textId="77777777" w:rsidR="001064FC" w:rsidRPr="00540255" w:rsidRDefault="001064FC" w:rsidP="001064FC">
      <w:pPr>
        <w:rPr>
          <w:lang w:val="pt-PT"/>
        </w:rPr>
      </w:pPr>
      <w:r w:rsidRPr="00540255">
        <w:rPr>
          <w:lang w:val="pt-PT"/>
        </w:rPr>
        <w:t>Diante disso, a conclusão que se extrai da inicial é que tais valores foram disponibilizados à parte Autora, restando vazia a alegação de subtração indevida, ônus da prova do qual não se desincumbiu.</w:t>
      </w:r>
    </w:p>
    <w:p w14:paraId="1D3AE176" w14:textId="77777777" w:rsidR="001064FC" w:rsidRPr="00540255" w:rsidRDefault="001064FC" w:rsidP="001064FC">
      <w:pPr>
        <w:rPr>
          <w:lang w:val="pt-PT"/>
        </w:rPr>
      </w:pPr>
      <w:r w:rsidRPr="00540255">
        <w:rPr>
          <w:lang w:val="pt-PT"/>
        </w:rPr>
        <w:t xml:space="preserve">É importante destacar que o saldo médio das contas individuais na data de 30/06/2019 junto ao Fundo (saldo de cotas), era de apenas R$ 1.833,92 (hum mil, oitocentos e trinta e três reais e noventa e dois centavos) por cotista, conforme informação constante na página 32 do Relatório de Gestão do Fundo PIS-PASEP, exercício 2018-2019, disponível em </w:t>
      </w:r>
      <w:hyperlink r:id="rId15" w:history="1">
        <w:r w:rsidRPr="00540255">
          <w:rPr>
            <w:lang w:val="pt-PT"/>
          </w:rPr>
          <w:t>http://www.tesouro.fazenda.gov.br/fundo-pis-pasep.</w:t>
        </w:r>
      </w:hyperlink>
    </w:p>
    <w:p w14:paraId="76E82855" w14:textId="77777777" w:rsidR="001064FC" w:rsidRPr="00540255" w:rsidRDefault="001064FC" w:rsidP="001064FC">
      <w:pPr>
        <w:rPr>
          <w:lang w:val="pt-PT"/>
        </w:rPr>
      </w:pPr>
      <w:r w:rsidRPr="00540255">
        <w:rPr>
          <w:lang w:val="pt-PT"/>
        </w:rPr>
        <w:t>Esse saldo médio é um cálculo que abrange cotas distribuídas pelo PASEP de 1972 ao período de 1989, quando os depósitos cessaram por determinação constitucional.</w:t>
      </w:r>
    </w:p>
    <w:p w14:paraId="4360351F" w14:textId="77777777" w:rsidR="001064FC" w:rsidRPr="00540255" w:rsidRDefault="001064FC" w:rsidP="001064FC">
      <w:pPr>
        <w:rPr>
          <w:lang w:val="pt-PT"/>
        </w:rPr>
      </w:pPr>
      <w:r w:rsidRPr="00540255">
        <w:rPr>
          <w:lang w:val="pt-PT"/>
        </w:rPr>
        <w:t>Não obstante, fora realizada correção monetária tomando por base a legislação legal aplicável as cotas do PASEP, conforme quadro explicativo elaborado pelo Ministério da Economia, abaixo colacionado:</w:t>
      </w:r>
    </w:p>
    <w:p w14:paraId="5CE2C3FF" w14:textId="77777777" w:rsidR="001064FC" w:rsidRPr="00540255" w:rsidRDefault="001064FC" w:rsidP="001064FC">
      <w:pPr>
        <w:spacing w:before="240" w:after="240" w:line="360" w:lineRule="auto"/>
        <w:ind w:right="-1" w:firstLine="1701"/>
        <w:rPr>
          <w:rFonts w:ascii="Times New Roman" w:eastAsia="Times New Roman" w:hAnsi="Times New Roman" w:cs="Times New Roman"/>
          <w:lang w:val="pt-PT"/>
        </w:rPr>
      </w:pPr>
      <w:r w:rsidRPr="00540255">
        <w:rPr>
          <w:rFonts w:ascii="Times New Roman" w:eastAsia="Times New Roman" w:hAnsi="Times New Roman" w:cs="Times New Roman"/>
          <w:noProof/>
          <w:lang w:val="pt-PT"/>
        </w:rPr>
        <w:lastRenderedPageBreak/>
        <w:drawing>
          <wp:inline distT="0" distB="0" distL="0" distR="0" wp14:anchorId="7DD7D715" wp14:editId="5C6345C6">
            <wp:extent cx="4632960" cy="2072640"/>
            <wp:effectExtent l="0" t="0" r="0" b="3810"/>
            <wp:docPr id="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abela&#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2960" cy="2072640"/>
                    </a:xfrm>
                    <a:prstGeom prst="rect">
                      <a:avLst/>
                    </a:prstGeom>
                    <a:noFill/>
                    <a:ln>
                      <a:noFill/>
                    </a:ln>
                  </pic:spPr>
                </pic:pic>
              </a:graphicData>
            </a:graphic>
          </wp:inline>
        </w:drawing>
      </w:r>
    </w:p>
    <w:p w14:paraId="0285F065" w14:textId="77777777" w:rsidR="001064FC" w:rsidRPr="00540255" w:rsidRDefault="001064FC" w:rsidP="001064FC">
      <w:pPr>
        <w:rPr>
          <w:lang w:val="pt-PT"/>
        </w:rPr>
      </w:pPr>
      <w:r w:rsidRPr="00540255">
        <w:rPr>
          <w:lang w:val="pt-PT"/>
        </w:rPr>
        <w:t>Para elucidar melhor o equívoco cometido pela parte autora na indicação de saque de valor irrisório, segue pormenorizado os índices e as legislações acima indicadas em ordem cronológica.</w:t>
      </w:r>
    </w:p>
    <w:p w14:paraId="6764159A" w14:textId="77777777" w:rsidR="001064FC" w:rsidRPr="00540255" w:rsidRDefault="001064FC" w:rsidP="001064FC">
      <w:pPr>
        <w:rPr>
          <w:lang w:val="pt-PT"/>
        </w:rPr>
      </w:pPr>
      <w:r w:rsidRPr="00540255">
        <w:rPr>
          <w:lang w:val="pt-PT"/>
        </w:rPr>
        <w:t>A legislação determinou ao Banco do Brasil a administração do PASEP (LC nº 8/1970) e à Caixa Econômica Federal a administração do PIS (LC nº 7/1970). Ambos os administradores do PIS e do PASEP se subordinam ao Conselho Diretor do Fundo PIS-PASEP, vinculado à Secretária do Tesouro Nacional do Ministério da Fazenda.</w:t>
      </w:r>
    </w:p>
    <w:p w14:paraId="059D96A8" w14:textId="77777777" w:rsidR="001064FC" w:rsidRPr="00540255" w:rsidRDefault="001064FC" w:rsidP="001064FC">
      <w:pPr>
        <w:rPr>
          <w:lang w:val="pt-PT"/>
        </w:rPr>
      </w:pPr>
      <w:r w:rsidRPr="00540255">
        <w:rPr>
          <w:lang w:val="pt-PT"/>
        </w:rPr>
        <w:t>Após a edição da Lei Complementar nº 26/75, o PIS e o PASEP foram contabilmente unificados e deram origem ao fundo PIS-PASEP, até hoje vigente, não alterando as contas do PASEP, que continuam a ser administradas pelo Banco do Brasil e as contas do PIS, pela Caixa Econômica Federal.</w:t>
      </w:r>
    </w:p>
    <w:p w14:paraId="09A9701E" w14:textId="733CFC2B" w:rsidR="001064FC" w:rsidRPr="00540255" w:rsidRDefault="001064FC" w:rsidP="001064FC">
      <w:pPr>
        <w:rPr>
          <w:lang w:val="pt-PT"/>
        </w:rPr>
      </w:pPr>
      <w:r w:rsidRPr="00540255">
        <w:rPr>
          <w:lang w:val="pt-PT"/>
        </w:rPr>
        <w:t xml:space="preserve">Depois da promulgação da Constituição Federal de 1988, a partir de 05/10/1988, o Fundo ficou fechado para novos cotistas e os participantes não receberam mais distribuição de cotas referentes às contribuições, que tiveram outra destinação – o custeio do Abono e do Seguro -Desemprego, por força do art. 239 da Constituição Federal, </w:t>
      </w:r>
      <w:r w:rsidRPr="00540255">
        <w:rPr>
          <w:i/>
          <w:iCs/>
          <w:lang w:val="pt-PT"/>
        </w:rPr>
        <w:t>“in verbis</w:t>
      </w:r>
      <w:r w:rsidRPr="00540255">
        <w:rPr>
          <w:lang w:val="pt-PT"/>
        </w:rPr>
        <w:t>”:</w:t>
      </w:r>
    </w:p>
    <w:p w14:paraId="443EF482" w14:textId="5E83890B" w:rsidR="001064FC" w:rsidRPr="00540255" w:rsidRDefault="00B875C2" w:rsidP="001064FC">
      <w:pPr>
        <w:spacing w:before="240" w:after="240" w:line="360" w:lineRule="auto"/>
        <w:ind w:left="2268" w:firstLine="0"/>
        <w:rPr>
          <w:rFonts w:ascii="Times New Roman" w:eastAsia="Times New Roman" w:hAnsi="Times New Roman" w:cs="Times New Roman"/>
          <w:i/>
          <w:iCs/>
          <w:lang w:val="pt-PT"/>
        </w:rPr>
      </w:pPr>
      <w:r w:rsidRPr="005F1A00">
        <w:rPr>
          <w:rFonts w:cs="Times New Roman"/>
          <w:i/>
          <w:iCs/>
          <w:noProof/>
        </w:rPr>
        <mc:AlternateContent>
          <mc:Choice Requires="wps">
            <w:drawing>
              <wp:anchor distT="0" distB="0" distL="114300" distR="114300" simplePos="0" relativeHeight="251793408" behindDoc="0" locked="0" layoutInCell="1" allowOverlap="1" wp14:anchorId="12CCD677" wp14:editId="7A22949D">
                <wp:simplePos x="0" y="0"/>
                <wp:positionH relativeFrom="margin">
                  <wp:posOffset>1365885</wp:posOffset>
                </wp:positionH>
                <wp:positionV relativeFrom="paragraph">
                  <wp:posOffset>-34926</wp:posOffset>
                </wp:positionV>
                <wp:extent cx="9525" cy="1800225"/>
                <wp:effectExtent l="0" t="0" r="28575" b="28575"/>
                <wp:wrapNone/>
                <wp:docPr id="252637670" name="Conector reto 4"/>
                <wp:cNvGraphicFramePr/>
                <a:graphic xmlns:a="http://schemas.openxmlformats.org/drawingml/2006/main">
                  <a:graphicData uri="http://schemas.microsoft.com/office/word/2010/wordprocessingShape">
                    <wps:wsp>
                      <wps:cNvCnPr/>
                      <wps:spPr>
                        <a:xfrm flipH="1">
                          <a:off x="0" y="0"/>
                          <a:ext cx="9525" cy="1800225"/>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81A6D" id="Conector reto 4" o:spid="_x0000_s1026" style="position:absolute;flip:x;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7.55pt,-2.75pt" to="108.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QIv1AEAAAUEAAAOAAAAZHJzL2Uyb0RvYy54bWysU9tu1DAQfUfiHyy/s8kGLZRos31oVXjg&#10;UhX6Aa4z3ljyTba7yf4948luWgEqEuJlZM/lzJzj8fZysoYdICbtXcfXq5ozcNL32u07fv/j5s0F&#10;ZykL1wvjHXT8CIlf7l6/2o6hhcYP3vQQGYK41I6h40POoa2qJAewIq18AIdB5aMVGa9xX/VRjIhu&#10;TdXU9btq9LEP0UtICb3Xc5DvCF8pkPmbUgkyMx3H2TLZSPah2Gq3Fe0+ijBoeRpD/MMUVmiHTReo&#10;a5EFe4z6NyirZfTJq7yS3lZeKS2BOCCbdf0Lm++DCEBcUJwUFpnS/4OVXw9X7jaiDGNIbQq3sbCY&#10;VLRMGR0+4ZsSL5yUTSTbcZENpswkOj9smg1nEgPri7pu8IJw1YxS0EJM+SN4y8qh40a7Qkq04vA5&#10;5Tn1nFLcxhWbvNH9jTaGLmUd4MpEdhD4kHlqCMA82i++n33vN3VNz4mNaXtKOo3xDAljBb164kqn&#10;fDQwd74DxXSPnN5SgwVo7iGkBJfXJ3rGYXYpUzjlUlj/vfCUX0qBVnQpnmm92HWpoM7e5aXYaufj&#10;n7rn6TyymvPPCsy8iwQPvj/SFpA0uGuk3OlflGV+fqfyp9+7+wkAAP//AwBQSwMEFAAGAAgAAAAh&#10;AH87aKTfAAAACgEAAA8AAABkcnMvZG93bnJldi54bWxMj8FOwzAMhu9IvENkJG5bmkrtptJ0qpDG&#10;AYQEA+5Z47WFxilNtnVvjznBzZY//f7+cjO7QZxwCr0nDWqZgEBqvO2p1fD+tl2sQYRoyJrBE2q4&#10;YIBNdX1VmsL6M73iaRdbwSEUCqOhi3EspAxNh86EpR+R+HbwkzOR16mVdjJnDneDTJMkl870xB86&#10;M+J9h83X7ug0PKmhfrx80AMeXr4/R/mM9WqLWt/ezPUdiIhz/IPhV5/VoWKnvT+SDWLQkKpMMaph&#10;kWUgGEhVnoPY87BaJyCrUv6vUP0AAAD//wMAUEsBAi0AFAAGAAgAAAAhALaDOJL+AAAA4QEAABMA&#10;AAAAAAAAAAAAAAAAAAAAAFtDb250ZW50X1R5cGVzXS54bWxQSwECLQAUAAYACAAAACEAOP0h/9YA&#10;AACUAQAACwAAAAAAAAAAAAAAAAAvAQAAX3JlbHMvLnJlbHNQSwECLQAUAAYACAAAACEA05ECL9QB&#10;AAAFBAAADgAAAAAAAAAAAAAAAAAuAgAAZHJzL2Uyb0RvYy54bWxQSwECLQAUAAYACAAAACEAfzto&#10;pN8AAAAKAQAADwAAAAAAAAAAAAAAAAAuBAAAZHJzL2Rvd25yZXYueG1sUEsFBgAAAAAEAAQA8wAA&#10;ADoFAAAAAA==&#10;" strokecolor="#323e4f [2415]" strokeweight="1.5pt">
                <v:stroke joinstyle="miter"/>
                <w10:wrap anchorx="margin"/>
              </v:line>
            </w:pict>
          </mc:Fallback>
        </mc:AlternateContent>
      </w:r>
      <w:r w:rsidR="001064FC" w:rsidRPr="00540255">
        <w:rPr>
          <w:rFonts w:ascii="Times New Roman" w:eastAsia="Times New Roman" w:hAnsi="Times New Roman" w:cs="Times New Roman"/>
          <w:i/>
          <w:iCs/>
          <w:lang w:val="pt-PT"/>
        </w:rPr>
        <w:t>Art. 239. A arrecadação decorrente das contribuições para o Programa de Integração Social, criado pela Lei Complementar nº 7, de 7 de setembro de 1970, e para o  Programa de Formação do Patrimônio do Servidor Público, criado pela Lei Complementar nº 8, de 3 de dezembro de 1970, passa, a partir da promulgação desta Constituição, a financiar, nos termos que a lei dispuser, o programa do seguro- desemprego e o abono de que trata o § 3º deste artigo.</w:t>
      </w:r>
    </w:p>
    <w:p w14:paraId="3E36EF40" w14:textId="77777777" w:rsidR="001064FC" w:rsidRPr="00540255" w:rsidRDefault="001064FC" w:rsidP="001064FC">
      <w:pPr>
        <w:rPr>
          <w:lang w:val="pt-PT"/>
        </w:rPr>
      </w:pPr>
      <w:r w:rsidRPr="00540255">
        <w:rPr>
          <w:lang w:val="pt-PT"/>
        </w:rPr>
        <w:lastRenderedPageBreak/>
        <w:t>Logo, houve distribuição de cotas (depósitos) nas contas individuais do Fundo PIS- PASEP somente até o fechamento do último exercício após a promulgação da Constituição (exercício 1988/1989, que se encerrou em 30/06/1989).</w:t>
      </w:r>
    </w:p>
    <w:p w14:paraId="5C8543CA" w14:textId="77777777" w:rsidR="001064FC" w:rsidRPr="00540255" w:rsidRDefault="001064FC" w:rsidP="001064FC">
      <w:pPr>
        <w:rPr>
          <w:lang w:val="pt-PT"/>
        </w:rPr>
      </w:pPr>
      <w:r w:rsidRPr="00540255">
        <w:rPr>
          <w:lang w:val="pt-PT"/>
        </w:rPr>
        <w:t>Desta forma, apesar dos vários anos de vida laboral dos participantes dos Programas, o tempo de trabalho em que houve distribuição de cotas para as contas individuais do Fundo PIS-PASEP compreende apenas o período entre a inscrição do trabalhador em um dos Programas e a promulgação da Constituição Federal de 1988.</w:t>
      </w:r>
    </w:p>
    <w:p w14:paraId="7F86788B" w14:textId="77777777" w:rsidR="001064FC" w:rsidRPr="00540255" w:rsidRDefault="001064FC" w:rsidP="001064FC">
      <w:pPr>
        <w:rPr>
          <w:lang w:val="pt-PT"/>
        </w:rPr>
      </w:pPr>
      <w:r w:rsidRPr="00540255">
        <w:rPr>
          <w:lang w:val="pt-PT"/>
        </w:rPr>
        <w:t>Além disso, o participante que foi vinculado ao PASEP, após 04/10/1988, não tem direito a distribuição de cotas, portanto, não possui saldo do principal disponível em sua conta individual.</w:t>
      </w:r>
    </w:p>
    <w:p w14:paraId="64CB565E" w14:textId="77777777" w:rsidR="001064FC" w:rsidRPr="00540255" w:rsidRDefault="001064FC" w:rsidP="001064FC">
      <w:pPr>
        <w:rPr>
          <w:lang w:val="pt-PT"/>
        </w:rPr>
      </w:pPr>
      <w:r w:rsidRPr="00540255">
        <w:rPr>
          <w:lang w:val="pt-PT"/>
        </w:rPr>
        <w:t>Ressalta-se que o valor distribuído ao participante era resultado de rateio ponderado com base na renda e tempo de serviço do funcionário sobre o valor total arrecadado.</w:t>
      </w:r>
    </w:p>
    <w:p w14:paraId="67BD4750" w14:textId="77777777" w:rsidR="001064FC" w:rsidRPr="00540255" w:rsidRDefault="001064FC" w:rsidP="001064FC">
      <w:pPr>
        <w:rPr>
          <w:lang w:val="pt-PT"/>
        </w:rPr>
      </w:pPr>
      <w:r w:rsidRPr="00540255">
        <w:rPr>
          <w:lang w:val="pt-PT"/>
        </w:rPr>
        <w:t>Para tanto, era necessário que o funcionário fosse declarado corretamente na RAIS (Relação Anual de Informações Sociais), com suas informações salariais prestadas pelo seu empregador. O crédito de distribuição em favor do participante, sempre foi vinculado a essas declarações.</w:t>
      </w:r>
    </w:p>
    <w:p w14:paraId="6365A8DE" w14:textId="77777777" w:rsidR="001064FC" w:rsidRPr="00540255" w:rsidRDefault="001064FC" w:rsidP="001064FC">
      <w:pPr>
        <w:rPr>
          <w:lang w:val="pt-PT"/>
        </w:rPr>
      </w:pPr>
      <w:r w:rsidRPr="00540255">
        <w:rPr>
          <w:lang w:val="pt-PT"/>
        </w:rPr>
        <w:t>As atualizações monetárias aplicadas aos saldos das contas individuais ao longo dos anos seguem estritamente o definido na legislação. De acordo com a alínea “a” do art. 3º da Lei Complementar nº 26/75, a correção monetária das contas dos participantes do PIS-PASEP devia ser creditada anualmente sobre o saldo credor, obedecidos os índices aplicáveis às Obrigações Reajustáveis do Tesouro Nacional (ORTN). De acordo com essa Lei, a partir de julho/71, o índice aplicado foi a ORTN.</w:t>
      </w:r>
    </w:p>
    <w:p w14:paraId="4E0C4090" w14:textId="77777777" w:rsidR="001064FC" w:rsidRPr="00540255" w:rsidRDefault="001064FC" w:rsidP="001064FC">
      <w:pPr>
        <w:rPr>
          <w:lang w:val="pt-PT"/>
        </w:rPr>
      </w:pPr>
      <w:r w:rsidRPr="00540255">
        <w:rPr>
          <w:lang w:val="pt-PT"/>
        </w:rPr>
        <w:t>A partir de julho de 1987, passou-se a utilizar a OTN (Obrigações do Tesouro Nacional) ou a LBC (Letras do Banco Central) – o índice que fosse o maior – para correção do saldo do PIS-PASEP.</w:t>
      </w:r>
    </w:p>
    <w:p w14:paraId="4715AE14" w14:textId="77777777" w:rsidR="001064FC" w:rsidRPr="00540255" w:rsidRDefault="001064FC" w:rsidP="001064FC">
      <w:pPr>
        <w:rPr>
          <w:lang w:val="pt-PT"/>
        </w:rPr>
      </w:pPr>
      <w:r w:rsidRPr="00540255">
        <w:rPr>
          <w:lang w:val="pt-PT"/>
        </w:rPr>
        <w:t>Além disso, a resolução BACEN nº 1.396, de 22/09/87, a qual determinou a atualização do saldo do PIS-PASEP somente pela OTN a partir de outubro de 1987, bem como, a partir de janeiro de 1989, o artigo 10 da Lei nº 7.738/89, alterada pela Lei nº 7.764/89, artigo 2º, complementada pela Circular BACEN nº 1.517/89, determinaram a utilização do IPC (Índice de Preços ao Consumidor).</w:t>
      </w:r>
    </w:p>
    <w:p w14:paraId="25C3FFF9" w14:textId="77777777" w:rsidR="001064FC" w:rsidRPr="00540255" w:rsidRDefault="001064FC" w:rsidP="001064FC">
      <w:pPr>
        <w:rPr>
          <w:lang w:val="pt-PT"/>
        </w:rPr>
      </w:pPr>
      <w:r w:rsidRPr="00540255">
        <w:rPr>
          <w:lang w:val="pt-PT"/>
        </w:rPr>
        <w:t xml:space="preserve">Com o advento da Lei nº 7.959/89, em seu artigo 7º, ficou estabelecido o reajuste do saldo pela variação do BTN (Bônus do Tesouro Nacional) a partir de julho/89. </w:t>
      </w:r>
      <w:r w:rsidRPr="00540255">
        <w:rPr>
          <w:lang w:val="pt-PT"/>
        </w:rPr>
        <w:lastRenderedPageBreak/>
        <w:t>Posteriormente, em fevereiro de 1991, a Lei nº 8.177/91, no seu artigo 38, determinou o reajuste pela TR (Taxa Referencial).</w:t>
      </w:r>
    </w:p>
    <w:p w14:paraId="6B3FAA9A" w14:textId="77777777" w:rsidR="001064FC" w:rsidRPr="00540255" w:rsidRDefault="001064FC" w:rsidP="001064FC">
      <w:pPr>
        <w:rPr>
          <w:lang w:val="pt-PT"/>
        </w:rPr>
      </w:pPr>
      <w:r w:rsidRPr="00540255">
        <w:rPr>
          <w:lang w:val="pt-PT"/>
        </w:rPr>
        <w:t>Em sequência, a partir de dezembro de 1994, até os dias de hoje, passou-se a utilizar a TJLP (Taxa de Juros de Longo Prazo), ajustada por fator de redução, conforme prevê a Lei nº 9.365/96, em seu artigo 12, a qual dispõe:</w:t>
      </w:r>
    </w:p>
    <w:p w14:paraId="0480CA2A" w14:textId="179A2089" w:rsidR="001064FC" w:rsidRPr="00540255" w:rsidRDefault="001064FC" w:rsidP="00605E25">
      <w:pPr>
        <w:pStyle w:val="SemEspaamento"/>
        <w:rPr>
          <w:lang w:val="pt-PT"/>
        </w:rPr>
      </w:pPr>
      <w:r w:rsidRPr="005F1A00">
        <w:rPr>
          <w:noProof/>
        </w:rPr>
        <mc:AlternateContent>
          <mc:Choice Requires="wps">
            <w:drawing>
              <wp:anchor distT="0" distB="0" distL="114300" distR="114300" simplePos="0" relativeHeight="251795456" behindDoc="0" locked="0" layoutInCell="1" allowOverlap="1" wp14:anchorId="1A0F65A6" wp14:editId="77CA3640">
                <wp:simplePos x="0" y="0"/>
                <wp:positionH relativeFrom="margin">
                  <wp:posOffset>1756409</wp:posOffset>
                </wp:positionH>
                <wp:positionV relativeFrom="paragraph">
                  <wp:posOffset>12700</wp:posOffset>
                </wp:positionV>
                <wp:extent cx="19050" cy="952500"/>
                <wp:effectExtent l="0" t="0" r="19050" b="19050"/>
                <wp:wrapNone/>
                <wp:docPr id="2049197279" name="Conector reto 4"/>
                <wp:cNvGraphicFramePr/>
                <a:graphic xmlns:a="http://schemas.openxmlformats.org/drawingml/2006/main">
                  <a:graphicData uri="http://schemas.microsoft.com/office/word/2010/wordprocessingShape">
                    <wps:wsp>
                      <wps:cNvCnPr/>
                      <wps:spPr>
                        <a:xfrm>
                          <a:off x="0" y="0"/>
                          <a:ext cx="19050" cy="952500"/>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3D464" id="Conector reto 4" o:spid="_x0000_s1026" style="position:absolute;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8.3pt,1pt" to="139.8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tRlywEAAPsDAAAOAAAAZHJzL2Uyb0RvYy54bWysU8tu2zAQvBfoPxC815JdOG0EyzkkSC99&#10;BE37AQy1tAjwBZKx5L/PcmXLQVq0QJALJZI7Mzuj1eZqtIbtISbtXcuXi5ozcNJ32u1a/vvX7YfP&#10;nKUsXCeMd9DyAyR+tX3/bjOEBla+96aDyJDEpWYILe9zDk1VJdmDFWnhAzi8VD5akXEbd1UXxYDs&#10;1lSrur6oBh+7EL2ElPD0ZrrkW+JXCmT+oVSCzEzLsbdMa6T1oazVdiOaXRSh1/LYhnhFF1Zoh6Iz&#10;1Y3Igj1G/QeV1TL65FVeSG8rr5SWQB7QzbJ+4ea+FwHIC4aTwhxTejta+X1/7e4ixjCE1KRwF4uL&#10;UUVbntgfGymswxwWjJlJPFxe1mtMVOLN5Xq1rinL6owNMeUv4C0rLy032hUrohH7rymjHpaeSsqx&#10;cWVN3ujuVhtDmzIEcG0i2wv8fHlcEYF5tN98N519Qt2TMM1MKSfuZ0yoVNirs0N6ywcDk/JPUEx3&#10;6OkjCcxEk4aQElxellEhJqwuMIVdzsD6/8BjfYECDeYMnmz9U3VGkLJ3eQZb7Xz8m3oeTy2rqf6U&#10;wOS7RPDguwN9e4oGJ4wcHv+GMsLP9wQ//7PbJwAAAP//AwBQSwMEFAAGAAgAAAAhAKwa3E3dAAAA&#10;CQEAAA8AAABkcnMvZG93bnJldi54bWxMT01Pg0AQvZv4HzbTxJtdSiJUZGnUxHhQm7S26XXLjkDK&#10;zhJ2Kdhf73jS27x5L+8jX022FWfsfeNIwWIegUAqnWmoUrD7fLldgvBBk9GtI1TwjR5WxfVVrjPj&#10;RtrgeRsqwSbkM62gDqHLpPRljVb7ueuQmPtyvdWBYV9J0+uRzW0r4yhKpNUNcUKtO3yusTxtB6vg&#10;7bLfxRf3ntgnch+v4zicDulaqZvZ9PgAIuAU/sTwW5+rQ8Gdjm4g40WrIE6ThKV88CTm4/Se8ZGF&#10;d/yRRS7/Lyh+AAAA//8DAFBLAQItABQABgAIAAAAIQC2gziS/gAAAOEBAAATAAAAAAAAAAAAAAAA&#10;AAAAAABbQ29udGVudF9UeXBlc10ueG1sUEsBAi0AFAAGAAgAAAAhADj9If/WAAAAlAEAAAsAAAAA&#10;AAAAAAAAAAAALwEAAF9yZWxzLy5yZWxzUEsBAi0AFAAGAAgAAAAhAELC1GXLAQAA+wMAAA4AAAAA&#10;AAAAAAAAAAAALgIAAGRycy9lMm9Eb2MueG1sUEsBAi0AFAAGAAgAAAAhAKwa3E3dAAAACQEAAA8A&#10;AAAAAAAAAAAAAAAAJQQAAGRycy9kb3ducmV2LnhtbFBLBQYAAAAABAAEAPMAAAAvBQAAAAA=&#10;" strokecolor="#323e4f [2415]" strokeweight="1.5pt">
                <v:stroke joinstyle="miter"/>
                <w10:wrap anchorx="margin"/>
              </v:line>
            </w:pict>
          </mc:Fallback>
        </mc:AlternateContent>
      </w:r>
      <w:r w:rsidRPr="00540255">
        <w:rPr>
          <w:lang w:val="pt-PT"/>
        </w:rPr>
        <w:t>Art. 12. Os saldos das contas dos participantes do Fundo de Participação PIS-PASEP terão, a partir de 1º de dezembro de 1994, a Taxa Referencial - TR a que alude o art. 38 da Lei no 8.177, de 1º de março de 1991, substituída pela TJLP, ajustada pelo fator de redução a que alude o art. 8º desta Lei.</w:t>
      </w:r>
    </w:p>
    <w:p w14:paraId="5BD8563E" w14:textId="1D7DA667" w:rsidR="001064FC" w:rsidRPr="00540255" w:rsidRDefault="001064FC" w:rsidP="001064FC">
      <w:pPr>
        <w:rPr>
          <w:lang w:val="pt-PT"/>
        </w:rPr>
      </w:pPr>
      <w:r w:rsidRPr="00540255">
        <w:rPr>
          <w:lang w:val="pt-PT"/>
        </w:rPr>
        <w:t>O fator de redução é disciplinado pela Resolução nº 2.131/94, do Conselho Monetário Nacional – CMN, que prevê existência de atualização monetária apenas quando a TJLP estiver acima de 6%( seis por cento) a.a., sendo fator de redução os próprios 6%( seis por cento).</w:t>
      </w:r>
    </w:p>
    <w:p w14:paraId="15717014" w14:textId="133F17B2" w:rsidR="001064FC" w:rsidRPr="00540255" w:rsidRDefault="001064FC" w:rsidP="001064FC">
      <w:pPr>
        <w:rPr>
          <w:lang w:val="pt-PT"/>
        </w:rPr>
      </w:pPr>
      <w:r w:rsidRPr="00540255">
        <w:rPr>
          <w:lang w:val="pt-PT"/>
        </w:rPr>
        <w:t>Assim, as valorizações aplicadas às contas individuais seguem estritamente o que determina a legislação, não podendo ser utilizado outro índice, qualquer que seja.</w:t>
      </w:r>
    </w:p>
    <w:p w14:paraId="3BE563CA" w14:textId="2BE5527C" w:rsidR="001064FC" w:rsidRPr="00540255" w:rsidRDefault="001064FC" w:rsidP="001064FC">
      <w:pPr>
        <w:rPr>
          <w:lang w:val="pt-PT"/>
        </w:rPr>
      </w:pPr>
      <w:r w:rsidRPr="00540255">
        <w:rPr>
          <w:lang w:val="pt-PT"/>
        </w:rPr>
        <w:t>Deste modo, com relação ao cálculo efetuado pela parte autora, verifica-se que o valor apresentado como devido é muito superior a média registrada no Relatório de Gestão do Fundo PIS-PASEP, evidenciando a aplicação de índices não contemplados pela legislação aplicável.</w:t>
      </w:r>
    </w:p>
    <w:p w14:paraId="6A3222E2" w14:textId="77777777" w:rsidR="001064FC" w:rsidRPr="00540255" w:rsidRDefault="001064FC" w:rsidP="001064FC">
      <w:pPr>
        <w:rPr>
          <w:lang w:val="pt-PT"/>
        </w:rPr>
      </w:pPr>
      <w:r w:rsidRPr="00540255">
        <w:rPr>
          <w:lang w:val="pt-PT"/>
        </w:rPr>
        <w:t>Em que pese a parte autora mencionar que utilizou os índices fixados em lei, os cálculos apresentam divergências, restando demonstrado a necessidade de perícia contábil nos autos para apuração correta dos valores.</w:t>
      </w:r>
    </w:p>
    <w:p w14:paraId="20712486" w14:textId="77777777" w:rsidR="001064FC" w:rsidRPr="00540255" w:rsidRDefault="001064FC" w:rsidP="001064FC">
      <w:pPr>
        <w:rPr>
          <w:lang w:val="pt-PT"/>
        </w:rPr>
      </w:pPr>
      <w:r w:rsidRPr="00540255">
        <w:rPr>
          <w:lang w:val="pt-PT"/>
        </w:rPr>
        <w:t xml:space="preserve">A seu turno, os percentuais legais de valorizações anuais, aplicados aos saldos das contas individuais estão disponíveis no link abaixo: </w:t>
      </w:r>
      <w:hyperlink r:id="rId16" w:history="1">
        <w:r w:rsidRPr="00540255">
          <w:rPr>
            <w:lang w:val="pt-PT"/>
          </w:rPr>
          <w:t>http://www.tesouro.fazenda.gov.br/documents/10180/0/Valoriza%C3%A7%C3%A3oContasPISPASEP11ju</w:t>
        </w:r>
      </w:hyperlink>
      <w:r w:rsidRPr="00540255">
        <w:rPr>
          <w:lang w:val="pt-PT"/>
        </w:rPr>
        <w:t xml:space="preserve"> l18/5770dd03-da28-4fb4-be32-959c6ff0ec35.</w:t>
      </w:r>
    </w:p>
    <w:p w14:paraId="2F92FC27" w14:textId="77777777" w:rsidR="001064FC" w:rsidRPr="00540255" w:rsidRDefault="001064FC" w:rsidP="001064FC">
      <w:pPr>
        <w:rPr>
          <w:lang w:val="pt-PT"/>
        </w:rPr>
      </w:pPr>
      <w:r w:rsidRPr="00540255">
        <w:rPr>
          <w:lang w:val="pt-PT"/>
        </w:rPr>
        <w:t>Nestes termos, se possui alguma irregularidade na conta da parte autora, essa não pode ser atribuída a esta instituição financeira, pois o Banco do Brasil somente atualizou os valores que eram depositados pela União Federal.</w:t>
      </w:r>
    </w:p>
    <w:p w14:paraId="34E024FB" w14:textId="77777777" w:rsidR="001064FC" w:rsidRPr="00540255" w:rsidRDefault="001064FC" w:rsidP="001064FC">
      <w:pPr>
        <w:rPr>
          <w:lang w:val="pt-PT"/>
        </w:rPr>
      </w:pPr>
      <w:r w:rsidRPr="00540255">
        <w:rPr>
          <w:lang w:val="pt-PT"/>
        </w:rPr>
        <w:t>Frisa-se, ainda, a ausência de ingerência na destinação dos recursos depositados nas contas individuais vinculadas ao PASEP, cuja responsabilidade é do Conselho Diretor vinculado ao Ministério da Economia. Neste sentido:</w:t>
      </w:r>
    </w:p>
    <w:p w14:paraId="6BA250E3" w14:textId="1523A728" w:rsidR="009A7AB5" w:rsidRPr="009A7AB5" w:rsidRDefault="009A7AB5" w:rsidP="009A7AB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val="pt-PT"/>
        </w:rPr>
        <w:lastRenderedPageBreak/>
        <w:t>TJSP</w:t>
      </w:r>
    </w:p>
    <w:p w14:paraId="15F78F99" w14:textId="0F8C399D" w:rsidR="001064FC" w:rsidRPr="00540255" w:rsidRDefault="001064FC" w:rsidP="009A7AB5">
      <w:pPr>
        <w:pStyle w:val="SemEspaamento"/>
        <w:rPr>
          <w:lang w:val="pt-PT"/>
        </w:rPr>
      </w:pPr>
      <w:r w:rsidRPr="005F1A00">
        <w:rPr>
          <w:b/>
          <w:bCs/>
          <w:noProof/>
        </w:rPr>
        <mc:AlternateContent>
          <mc:Choice Requires="wps">
            <w:drawing>
              <wp:anchor distT="0" distB="0" distL="114300" distR="114300" simplePos="0" relativeHeight="251799552" behindDoc="1" locked="0" layoutInCell="1" allowOverlap="1" wp14:anchorId="6E040915" wp14:editId="3EEC6852">
                <wp:simplePos x="0" y="0"/>
                <wp:positionH relativeFrom="column">
                  <wp:posOffset>1745615</wp:posOffset>
                </wp:positionH>
                <wp:positionV relativeFrom="paragraph">
                  <wp:posOffset>23495</wp:posOffset>
                </wp:positionV>
                <wp:extent cx="6981825" cy="676275"/>
                <wp:effectExtent l="0" t="0" r="9525" b="9525"/>
                <wp:wrapNone/>
                <wp:docPr id="1882067607"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C7E9D" id="Retângulo 3" o:spid="_x0000_s1026" style="position:absolute;margin-left:137.45pt;margin-top:1.85pt;width:549.75pt;height:53.25pt;z-index:-2515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pQqwid4AAAAKAQAADwAAAGRycy9kb3ducmV2LnhtbEyPwU7DMBBE&#10;70j8g7VI3KjdJCI0xKkQEkIqXCh8wCZe4oh4HcVuG/h63BPcZjWjmbf1dnGjONIcBs8a1isFgrjz&#10;ZuBew8f7080diBCRDY6eScM3Bdg2lxc1Vsaf+I2O+9iLVMKhQg02xqmSMnSWHIaVn4iT9+lnhzGd&#10;cy/NjKdU7kaZKXUrHQ6cFixO9Gip+9ofnIa553zz+rKjtkW1U9bFn+cpan19tTzcg4i0xL8wnPET&#10;OjSJqfUHNkGMGrKy2KSohrwEcfbzsihAtEmtVQayqeX/F5pfAAAA//8DAFBLAQItABQABgAIAAAA&#10;IQC2gziS/gAAAOEBAAATAAAAAAAAAAAAAAAAAAAAAABbQ29udGVudF9UeXBlc10ueG1sUEsBAi0A&#10;FAAGAAgAAAAhADj9If/WAAAAlAEAAAsAAAAAAAAAAAAAAAAALwEAAF9yZWxzLy5yZWxzUEsBAi0A&#10;FAAGAAgAAAAhADwRWj6QAgAAqwUAAA4AAAAAAAAAAAAAAAAALgIAAGRycy9lMm9Eb2MueG1sUEsB&#10;Ai0AFAAGAAgAAAAhAKUKsIneAAAACgEAAA8AAAAAAAAAAAAAAAAA6gQAAGRycy9kb3ducmV2Lnht&#10;bFBLBQYAAAAABAAEAPMAAAD1BQAAAAA=&#10;" fillcolor="#b4c6e7 [1300]" stroked="f" strokeweight="1pt"/>
            </w:pict>
          </mc:Fallback>
        </mc:AlternateContent>
      </w:r>
      <w:r>
        <w:rPr>
          <w:lang w:val="pt-PT"/>
        </w:rPr>
        <w:t xml:space="preserve"> - </w:t>
      </w:r>
      <w:r w:rsidRPr="00540255">
        <w:rPr>
          <w:lang w:val="pt-PT"/>
        </w:rPr>
        <w:t>Ementa: Prestação de serviços (bancários). Ação de indenização. Recebimento do PASEP. Pretensão de condenação do réu à indenização dos valores decorrentes da aplicação equivocada dos índices de correção monetária, juros e outros rendimentos. Ilegitimidade passiva ad causam. Extinção anômala mantida. O réu exerce a função de mero arrecadador de recursos para o PASEP, fundo que, desde a sua unificação com o PIS, por meio da Lei Complementar nº 26/1975, passou a ser gerido por um Conselho Diretor subordinado ao Ministério da Fazenda, representado em juízo pela Procuradoria da Fazenda Nacional, conforme regulamentado pelo Decreto nº 78.276/1976 (art. 9º, caput e §8º). Como o réu não possui qualquer ingerência na destinação dos recursos depositados nas contas individuais vinculadas ao PASEP, cuja administração cabe ao mencionado Conselho Diretor, representado judicialmente pela Fazenda Nacional, não tem ele legitimidade para figurar no polo passivo. Apelação não provida.(Recurso de Apelação nº 1002653-50.2017.8.26.0587 – Relator Sandra Galhardo Esteves – 12ª Câmara de Direito Privado – TJSP – Data do Julgamento: 31/05/2019).</w:t>
      </w:r>
    </w:p>
    <w:p w14:paraId="554C8EF6" w14:textId="77777777" w:rsidR="001064FC" w:rsidRPr="00540255" w:rsidRDefault="001064FC" w:rsidP="001064FC">
      <w:pPr>
        <w:rPr>
          <w:lang w:val="pt-PT"/>
        </w:rPr>
      </w:pPr>
      <w:r w:rsidRPr="00540255">
        <w:rPr>
          <w:lang w:val="pt-PT"/>
        </w:rPr>
        <w:t>Desse modo, resta claro que não existe qualquer inconsistência no valor disponibilizado à parte autora, haja vista ter sido aplicada legislação específica determinada pela União para a correção do valor depositado no fundo.</w:t>
      </w:r>
    </w:p>
    <w:p w14:paraId="75155DEA" w14:textId="77777777" w:rsidR="001064FC" w:rsidRPr="00540255" w:rsidRDefault="001064FC" w:rsidP="001064FC">
      <w:pPr>
        <w:rPr>
          <w:lang w:val="pt-PT"/>
        </w:rPr>
      </w:pPr>
      <w:r w:rsidRPr="00540255">
        <w:rPr>
          <w:lang w:val="pt-PT"/>
        </w:rPr>
        <w:t>Assim, a pretensão formulada na exordial não encontra guarida, não havendo qualquer fundamento que justifique a responsabilidade do Banco por danos morais ou matérias,como pretendido indevidamente pela parte autora.</w:t>
      </w:r>
    </w:p>
    <w:p w14:paraId="4FC0BF16" w14:textId="77777777" w:rsidR="001064FC" w:rsidRPr="00540255" w:rsidRDefault="001064FC" w:rsidP="001064FC">
      <w:pPr>
        <w:rPr>
          <w:lang w:val="pt-PT"/>
        </w:rPr>
      </w:pPr>
      <w:r w:rsidRPr="00540255">
        <w:rPr>
          <w:lang w:val="pt-PT"/>
        </w:rPr>
        <w:t>Excelência, não deve prosperar a alegação de que, após anos de trabalho e contribuição para o fundo PASEP o montante totalizado é inferior daquele esperado pela parte autora.</w:t>
      </w:r>
    </w:p>
    <w:p w14:paraId="306F8A2E" w14:textId="77777777" w:rsidR="001064FC" w:rsidRPr="00540255" w:rsidRDefault="001064FC" w:rsidP="001064FC">
      <w:pPr>
        <w:rPr>
          <w:lang w:val="pt-PT"/>
        </w:rPr>
      </w:pPr>
      <w:r w:rsidRPr="00540255">
        <w:rPr>
          <w:lang w:val="pt-PT"/>
        </w:rPr>
        <w:t xml:space="preserve">Além disso, o Relatório de Gestão do Fundo PASEP é público e está disponível para a consulta pela internet por qualquer cidadão que manifeste interesse em acompanhar sua situação de cotista e consiste em verdadeira prestação de contas disponibilizada pelo Gestor do Fundo, o que afasta a alegação de desconhecimento sobre as regras de atualização dos valores, e da média de valores a que cada cotista faz </w:t>
      </w:r>
      <w:r w:rsidRPr="00540255">
        <w:rPr>
          <w:i/>
          <w:iCs/>
          <w:lang w:val="pt-PT"/>
        </w:rPr>
        <w:t>jus</w:t>
      </w:r>
      <w:r w:rsidRPr="00540255">
        <w:rPr>
          <w:lang w:val="pt-PT"/>
        </w:rPr>
        <w:t>.</w:t>
      </w:r>
    </w:p>
    <w:p w14:paraId="4214E2B9" w14:textId="77777777" w:rsidR="001064FC" w:rsidRPr="00540255" w:rsidRDefault="001064FC" w:rsidP="001064FC">
      <w:pPr>
        <w:rPr>
          <w:lang w:val="pt-PT"/>
        </w:rPr>
      </w:pPr>
      <w:r w:rsidRPr="00540255">
        <w:rPr>
          <w:lang w:val="pt-PT"/>
        </w:rPr>
        <w:t xml:space="preserve">Como visto, o valor existente em conta PASEP abaixo das expectativas do titular, por si só, não leva a conclusão de erro na atualização do saldo ou prática de qualquer ato ilícito pelo Instituição Bancária, assim como deve ser afastada a alegação de que o Banco aplicou de forma errônea os recursos dos cotistas no mercado financeiro, uma vez que há recomendação de auditoria sugerindo que fossem separados contabilmente os recursos captados pelo Fundo, daqueles oriundos de outras fontes de captação, o que somente tem </w:t>
      </w:r>
      <w:r w:rsidRPr="00540255">
        <w:rPr>
          <w:lang w:val="pt-PT"/>
        </w:rPr>
        <w:lastRenderedPageBreak/>
        <w:t>efeito contábil. Os recursos do Fundo, aplicados no mercado de capitais, têm seu retorno devolvido ao próprio Fundo, diretamente ao Banco, e não ao cotista.</w:t>
      </w:r>
    </w:p>
    <w:p w14:paraId="364AAF25" w14:textId="77777777" w:rsidR="001064FC" w:rsidRPr="00540255" w:rsidRDefault="001064FC" w:rsidP="001064FC">
      <w:pPr>
        <w:rPr>
          <w:lang w:val="pt-PT"/>
        </w:rPr>
      </w:pPr>
      <w:r w:rsidRPr="00540255">
        <w:rPr>
          <w:lang w:val="pt-PT"/>
        </w:rPr>
        <w:t>Ademais, de acordo com a legislação do Fundo PASEP (Lei Complementar nº 26/1975), é facultado retirar anualmente as parcelas correspondentes aos juros de 3% e ao resultado líquido adicional (RLA – rendimentos). Tal questão é facilmente verificável nos lançamentos dos extratos bancários do Banco se o participante recebeu, uma vez por ano, via folha de pagamento e /ou crédito em conta corrente, o valor correspondente aos rendimentos (juros e RLA).</w:t>
      </w:r>
    </w:p>
    <w:p w14:paraId="6A2DF368" w14:textId="77777777" w:rsidR="001064FC" w:rsidRPr="00540255" w:rsidRDefault="001064FC" w:rsidP="001064FC">
      <w:pPr>
        <w:rPr>
          <w:lang w:val="pt-PT"/>
        </w:rPr>
      </w:pPr>
      <w:r w:rsidRPr="00540255">
        <w:rPr>
          <w:lang w:val="pt-PT"/>
        </w:rPr>
        <w:t>A parte referente aos rendimentos anuais pagos reduzem o saldo antes do saque final, assim como eventual saque total por motivo de casamento que possa ter ocorrido até 1988, quando a Constituição Federal aboliu essa modalidade, o que também pode ser observados nos extratos do fundo.</w:t>
      </w:r>
    </w:p>
    <w:p w14:paraId="7FDFDC3B" w14:textId="76A067E9" w:rsidR="001064FC" w:rsidRPr="00540255" w:rsidRDefault="001064FC" w:rsidP="001064FC">
      <w:pPr>
        <w:rPr>
          <w:lang w:val="pt-PT"/>
        </w:rPr>
      </w:pPr>
      <w:r w:rsidRPr="00540255">
        <w:rPr>
          <w:lang w:val="pt-PT"/>
        </w:rPr>
        <w:t>Outra questão que também deveria ter sido considerada pela parte autora antes do ajuizamento da demanda em questão é a correta conversão do Plano Real, que passou a vigorar em 01 de julho de 1994, uma vez que nos extratos carreados aos autos consta como débito, mas na verdade é apenas a conversão da moeda para o valor nominal.</w:t>
      </w:r>
    </w:p>
    <w:p w14:paraId="4A10C283" w14:textId="0C574527" w:rsidR="001064FC" w:rsidRPr="00540255" w:rsidRDefault="001064FC" w:rsidP="001064FC">
      <w:pPr>
        <w:rPr>
          <w:lang w:val="pt-PT"/>
        </w:rPr>
      </w:pPr>
      <w:r w:rsidRPr="00540255">
        <w:rPr>
          <w:lang w:val="pt-PT"/>
        </w:rPr>
        <w:t>Cabe à parte autora demonstrar e comprovar que os valores debitados e creditados diretamente em seu favor, seja em folha de pagamento (CONVÊNCIO FOPAG) ou diretamente em conta corrente, conforme assim prevê o artigo 373 do Código de Processo Civil pois, se ao contrário fosse, estaria se admitindo o ônus da prova diabólica, expressamente vedado pelo ordenamento jurídico vigente (art. 373, §3º, II, CPC).</w:t>
      </w:r>
    </w:p>
    <w:p w14:paraId="0002F7D5" w14:textId="2A0B05F2" w:rsidR="001064FC" w:rsidRPr="00540255" w:rsidRDefault="001064FC" w:rsidP="001064FC">
      <w:pPr>
        <w:rPr>
          <w:lang w:val="pt-PT"/>
        </w:rPr>
      </w:pPr>
      <w:r w:rsidRPr="00540255">
        <w:rPr>
          <w:lang w:val="pt-PT"/>
        </w:rPr>
        <w:t>Por outro lado, não é crível que o autor, após décadas, venha agora questionar o não recebimento de valores em sua folha de pagamento, fato esse notório e que inclusive independeria de prova (art. 374, I, CPC). Nesse sentido, oportuno destacar o seguinte julgado:</w:t>
      </w:r>
    </w:p>
    <w:p w14:paraId="37A66C92" w14:textId="17DD1DAC" w:rsidR="00605E25" w:rsidRPr="00605E25" w:rsidRDefault="00605E25" w:rsidP="00605E2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val="pt-PT"/>
        </w:rPr>
        <w:t>TJDF</w:t>
      </w:r>
    </w:p>
    <w:p w14:paraId="1338B2BF" w14:textId="7C08EED3" w:rsidR="001064FC" w:rsidRPr="00540255" w:rsidRDefault="0027552C" w:rsidP="00605E25">
      <w:pPr>
        <w:pStyle w:val="SemEspaamento"/>
        <w:rPr>
          <w:lang w:val="pt-PT"/>
        </w:rPr>
      </w:pPr>
      <w:r w:rsidRPr="005F1A00">
        <w:rPr>
          <w:b/>
          <w:bCs/>
          <w:noProof/>
        </w:rPr>
        <mc:AlternateContent>
          <mc:Choice Requires="wps">
            <w:drawing>
              <wp:anchor distT="0" distB="0" distL="114300" distR="114300" simplePos="0" relativeHeight="251801600" behindDoc="1" locked="0" layoutInCell="1" allowOverlap="1" wp14:anchorId="4495FA8D" wp14:editId="53A4597B">
                <wp:simplePos x="0" y="0"/>
                <wp:positionH relativeFrom="column">
                  <wp:posOffset>1764665</wp:posOffset>
                </wp:positionH>
                <wp:positionV relativeFrom="paragraph">
                  <wp:posOffset>46990</wp:posOffset>
                </wp:positionV>
                <wp:extent cx="6981825" cy="676275"/>
                <wp:effectExtent l="0" t="0" r="9525" b="9525"/>
                <wp:wrapNone/>
                <wp:docPr id="1654300845"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D0442C" id="Retângulo 3" o:spid="_x0000_s1026" style="position:absolute;margin-left:138.95pt;margin-top:3.7pt;width:549.75pt;height:53.25pt;z-index:-25151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GDMBBdwAAAAKAQAADwAAAGRycy9kb3ducmV2LnhtbEyPwU7DMBBE&#10;70j8g7VI3KjdBhES4lQICSEVLhQ+YBMvcUS8jmK3DXw9zoneZjWj2TfVdnaDONIUes8a1isFgrj1&#10;pudOw+fH8809iBCRDQ6eScMPBdjWlxcVlsaf+J2O+9iJVMKhRA02xrGUMrSWHIaVH4mT9+UnhzGd&#10;UyfNhKdU7ga5UepOOuw5fbA40pOl9nt/cBqmjrPi7XVHTYNqp6yLvy9j1Pr6an58ABFpjv9hWPAT&#10;OtSJqfEHNkEMGjZ5XqSohvwWxOJn+aKapNZZAbKu5PmE+g8AAP//AwBQSwECLQAUAAYACAAAACEA&#10;toM4kv4AAADhAQAAEwAAAAAAAAAAAAAAAAAAAAAAW0NvbnRlbnRfVHlwZXNdLnhtbFBLAQItABQA&#10;BgAIAAAAIQA4/SH/1gAAAJQBAAALAAAAAAAAAAAAAAAAAC8BAABfcmVscy8ucmVsc1BLAQItABQA&#10;BgAIAAAAIQA8EVo+kAIAAKsFAAAOAAAAAAAAAAAAAAAAAC4CAABkcnMvZTJvRG9jLnhtbFBLAQIt&#10;ABQABgAIAAAAIQAYMwEF3AAAAAoBAAAPAAAAAAAAAAAAAAAAAOoEAABkcnMvZG93bnJldi54bWxQ&#10;SwUGAAAAAAQABADzAAAA8wUAAAAA&#10;" fillcolor="#b4c6e7 [1300]" stroked="f" strokeweight="1pt"/>
            </w:pict>
          </mc:Fallback>
        </mc:AlternateContent>
      </w:r>
      <w:r w:rsidR="009A7AB5">
        <w:rPr>
          <w:lang w:val="pt-PT"/>
        </w:rPr>
        <w:t xml:space="preserve"> -</w:t>
      </w:r>
      <w:r w:rsidR="001064FC">
        <w:rPr>
          <w:lang w:val="pt-PT"/>
        </w:rPr>
        <w:t xml:space="preserve"> </w:t>
      </w:r>
      <w:r w:rsidR="001064FC" w:rsidRPr="00540255">
        <w:rPr>
          <w:lang w:val="pt-PT"/>
        </w:rPr>
        <w:t xml:space="preserve">APELAÇÃO CÍVEL. REPARAÇÃO DE DANO MATERIAL. PASEP. CERCEAMENTO DE DEFESA. PRESCRIÇÃO. RELAÇÃO DE TRATO SUCESSIVO. PRAZO DECENAL. ATO ILÍCITO. SAQUES INDEVIDOS ATUALIZAÇÃO IRREGULAR DO SALDO. INEXISTÊNCIA. ÔNUS  DA PROVA. PARTE AUTORA. 1. A controvérsia a ser dirimida reside em verificar se o Banco do  Brasilpraticou  ato  ilícito na  administração da  conta  do PASEP do Autor,consubstanciado na incorreta atualização dos valores depositados pelos empregadores. 2. In casu, houve a devida prestação jurisdicional, feita com base nas provas acostadas aos autos, as quais são suficientes para o deslinde da contenda. Rejeitada a </w:t>
      </w:r>
      <w:r w:rsidR="001064FC" w:rsidRPr="00540255">
        <w:rPr>
          <w:lang w:val="pt-PT"/>
        </w:rPr>
        <w:lastRenderedPageBreak/>
        <w:t>preliminar de cerceamento de defesa. 3. A relação estabelecida entre as partes é de trato sucessivo e o prazo prescricional incidente na espécie é o decenal, tendo em vista que a reparação civil requerida decorre de suposto inadimplemento contratual. Precedente do STJ (EREsp 1281594/SP, Rel.Ministro BENEDITO GONÇALVES, Rel. p/ Acórdão Ministro FELIX FISCHER, CORTE ESPECIAL, julgado em 15/05/2019, DJe 23/05/2019). 4. Incide no  caso dos autos a regra geral do art. 373, I, do CPC/15, sendo ônus da parte autora comprovar o fato constitutivo do seu direito – saque indevido da conta PASEP e atualização irregular do montante depositado. 5. Os índices de atualização do saldo das contas PASEP são determinados pelo Conselho Diretor do Fundo PIS/PASEP, vinculado à Secretaria do Tesouro Nacional do Ministério da Fazenda, por intermédio da edição de Resoluções anuais, disponíveis na página da internet da STN. 6. O amplo e fácil acesso a tal informação torna possível imputar o ônus probatório quanto à irregularidade na atualização monetária à parte Autora. Incide no caso dos autos, portanto, a regra geral do art. 373, I, do CPC/15, sendo ônus  da parte autora comprovar o fato constitutivo do seu direito – atualização irregular do montante depositado. 7. O critério contábil apresentado na planilha colacionada pela parte Autora para embasar o pleito utilizou índices e parâmetros divergentes daqueles estabelecidos pelo Conselho Diretor do PIS-PASEP. 8. Existência nos autos de extrato, emitido pelo Banco do Brasil, retratam a evolução dos depósitos, da correção anual do saldo e das retiradas da conta individual do Autor no Fundo PIS/PASEP, com descrição da valorização de cotas do fundo, da distribuição de reservas, da atualização monetária e do pagamento de rendimentos, por meio das rubricas “PGTO RENDIMENTO FOPAG”, com a descrição do número do CNPJ do empregador d o participante do PASEP e “PGTO RENDIMENTO C/C”, com a indicação dos dados bancários. 9. Ausência de comprovação da prática de ato  ilícito  por parte do Banco do Brasil na administração da conta PASEP da parte Autora, sendo de rigor a manutenção do julgamento de improcedência do pedido de reparação de danos materiais. 10. Apelação conhecida e parcialmente provida. Preliminares rejeitadas. (APELAÇÃO CÍVEL Nº 0731992-02.2019.8.07.0001 – Desembargador Relator: Robson Teixeira de Freitas – 08ª Turma Cível – TJ/DFT – Julgado em 22/07/2020)</w:t>
      </w:r>
    </w:p>
    <w:p w14:paraId="012E0B13" w14:textId="77777777" w:rsidR="001064FC" w:rsidRPr="00540255" w:rsidRDefault="001064FC" w:rsidP="001064FC">
      <w:pPr>
        <w:rPr>
          <w:lang w:val="pt-PT"/>
        </w:rPr>
      </w:pPr>
      <w:r w:rsidRPr="00540255">
        <w:rPr>
          <w:lang w:val="pt-PT"/>
        </w:rPr>
        <w:t>Deste modo, tendo em vista que a parte autora não utilizou os índices de atualizações oficiais e legalmente previstos, requer-se a total improcedência da ação, por ser medida que se impõe.</w:t>
      </w:r>
    </w:p>
    <w:p w14:paraId="5E6B8F6C" w14:textId="77777777" w:rsidR="001064FC" w:rsidRPr="00540255" w:rsidRDefault="001064FC" w:rsidP="001064FC">
      <w:pPr>
        <w:rPr>
          <w:lang w:val="pt-PT"/>
        </w:rPr>
      </w:pPr>
      <w:r w:rsidRPr="00540255">
        <w:rPr>
          <w:lang w:val="pt-PT"/>
        </w:rPr>
        <w:t xml:space="preserve">Por fim, requer a parte autora o reconhecimento da responsabilidade objetiva do Banco quanto aos fatos articulados na petição inicial, contudo, como podemos observar </w:t>
      </w:r>
      <w:r w:rsidRPr="00540255">
        <w:rPr>
          <w:lang w:val="pt-PT"/>
        </w:rPr>
        <w:lastRenderedPageBreak/>
        <w:t>abaixo, a Instituição Financeira é mera executora das normas instituídas pelo conselho diretor.</w:t>
      </w:r>
    </w:p>
    <w:p w14:paraId="5F6A12ED" w14:textId="77777777" w:rsidR="001064FC" w:rsidRPr="00540255" w:rsidRDefault="001064FC" w:rsidP="001064FC">
      <w:pPr>
        <w:rPr>
          <w:lang w:val="pt-PT"/>
        </w:rPr>
      </w:pPr>
      <w:r w:rsidRPr="00540255">
        <w:rPr>
          <w:lang w:val="pt-PT"/>
        </w:rPr>
        <w:t>Além disso, alude a parte autora que, conforme dispõe o artigo 5º da Lei Complementar nª 8/1970 e artigo 18 do Decreto nº 71.618/72, o Banco do Brasil manteria as contas individuais em nome de cada servidor da forma que fosse estipulada pelo Conselho Monetário Nacional, contudo, como vastamente exposto nesta peça contestatória e ao contrário do quanto narrado pelo adverso, o Banco manteve sim a administração da conta PASEP pertencente a parte autora de forma totalmente regular, com a manutenção dos depósitos até 1988 (quando promulgada a Constituição de 1988, alterando a finalidade do fundo PASEP), bem como, sempre realizando a distribuição de rendimentos anuais, seja de forma direta na folha de pagamento do autor (FOPAG), ou depósito direto em conta corrente (PAG RENDIMENTO C/C).</w:t>
      </w:r>
    </w:p>
    <w:p w14:paraId="0364FA99" w14:textId="77777777" w:rsidR="001064FC" w:rsidRPr="00540255" w:rsidRDefault="001064FC" w:rsidP="001064FC">
      <w:pPr>
        <w:rPr>
          <w:lang w:val="pt-PT"/>
        </w:rPr>
      </w:pPr>
      <w:r w:rsidRPr="00540255">
        <w:rPr>
          <w:lang w:val="pt-PT"/>
        </w:rPr>
        <w:t>Desta forma, a responsabilidade civil objetiva não poderá ser imputada à casa bancária já que a mera gestora do PASEP e, por via de consequência, não configura relação de consumo.</w:t>
      </w:r>
    </w:p>
    <w:p w14:paraId="53EE73A8" w14:textId="77777777" w:rsidR="001064FC" w:rsidRDefault="001064FC" w:rsidP="001064FC">
      <w:pPr>
        <w:rPr>
          <w:lang w:val="pt-PT"/>
        </w:rPr>
      </w:pPr>
      <w:r w:rsidRPr="00540255">
        <w:rPr>
          <w:lang w:val="pt-PT"/>
        </w:rPr>
        <w:t xml:space="preserve">Caso o Ilustre Julgador entenda pelo cabimento da responsabilidade civil da casa bancária, o ônus da prova deverá ser realizado pela parte adversa com a demonstração da culpa do agente, tendo em vista que a aplicação da responsabilidade civil objetiva caracteriza afronta aos princípios do contraditório e da ampla defesa. </w:t>
      </w:r>
    </w:p>
    <w:p w14:paraId="19B2D480" w14:textId="77777777" w:rsidR="0027552C" w:rsidRDefault="0027552C" w:rsidP="001064FC">
      <w:pPr>
        <w:rPr>
          <w:lang w:val="pt-PT"/>
        </w:rPr>
      </w:pPr>
    </w:p>
    <w:p w14:paraId="0FF686A9" w14:textId="77777777" w:rsidR="0027552C" w:rsidRPr="0027552C" w:rsidRDefault="0027552C" w:rsidP="0027552C">
      <w:pPr>
        <w:pStyle w:val="Ttulo1"/>
        <w:rPr>
          <w:lang w:val="pt-PT"/>
        </w:rPr>
      </w:pPr>
      <w:r w:rsidRPr="0027552C">
        <w:rPr>
          <w:lang w:val="pt-PT"/>
        </w:rPr>
        <w:t>DO EXPURGOS INFLACIONÁRIOS</w:t>
      </w:r>
    </w:p>
    <w:p w14:paraId="7F98B265" w14:textId="77777777" w:rsidR="0027552C" w:rsidRPr="0027552C" w:rsidRDefault="0027552C" w:rsidP="0027552C">
      <w:pPr>
        <w:rPr>
          <w:lang w:val="pt-PT"/>
        </w:rPr>
      </w:pPr>
      <w:r w:rsidRPr="0027552C">
        <w:rPr>
          <w:lang w:val="pt-PT"/>
        </w:rPr>
        <w:t>Evidente que a parte autora quer receber os expurgos inflacionários ou a diferença entre o índice de correção monetária aplicado em um determinado investimento e o índice real de correção monetária.</w:t>
      </w:r>
    </w:p>
    <w:p w14:paraId="2000C4F4" w14:textId="77777777" w:rsidR="0027552C" w:rsidRPr="0027552C" w:rsidRDefault="0027552C" w:rsidP="0027552C">
      <w:pPr>
        <w:rPr>
          <w:lang w:val="pt-PT"/>
        </w:rPr>
      </w:pPr>
      <w:r w:rsidRPr="0027552C">
        <w:rPr>
          <w:lang w:val="pt-PT"/>
        </w:rPr>
        <w:t xml:space="preserve">Desta forma, expurgo inflacionário é a diferença entre o índice de correção monetária aplicado em um determinado “investimento” e o índice real de correção monetária. </w:t>
      </w:r>
    </w:p>
    <w:p w14:paraId="58908CA5" w14:textId="77777777" w:rsidR="0027552C" w:rsidRPr="0027552C" w:rsidRDefault="0027552C" w:rsidP="0027552C">
      <w:pPr>
        <w:rPr>
          <w:lang w:val="pt-PT"/>
        </w:rPr>
      </w:pPr>
      <w:r w:rsidRPr="0027552C">
        <w:rPr>
          <w:lang w:val="pt-PT"/>
        </w:rPr>
        <w:t>Em resumo, a tese autoral é de que devem ser aplicadas as taxas de atualização do PASEP distintas das que foram estabelecidas pelo Conselho Diretor, posto que não representariam a realidade econômica da época.</w:t>
      </w:r>
    </w:p>
    <w:p w14:paraId="3C708523" w14:textId="77777777" w:rsidR="0027552C" w:rsidRPr="0027552C" w:rsidRDefault="0027552C" w:rsidP="0027552C">
      <w:pPr>
        <w:rPr>
          <w:lang w:val="pt-PT"/>
        </w:rPr>
      </w:pPr>
      <w:r w:rsidRPr="0027552C">
        <w:rPr>
          <w:lang w:val="pt-PT"/>
        </w:rPr>
        <w:t xml:space="preserve">Conforme previsto na legislação, o Conselho Diretor do Fundo optou por aplicar, a partir de julho de 1987, a OTN (Obrigações do Tesouro Nacional) ou a LBC (Letras do Banco Central) - o índice que fosse o maior - para correção do saldo do PIS - PASEP. A partir de </w:t>
      </w:r>
      <w:r w:rsidRPr="0027552C">
        <w:rPr>
          <w:lang w:val="pt-PT"/>
        </w:rPr>
        <w:lastRenderedPageBreak/>
        <w:t>outubro de 1987, a Resolução BACEN n.º 1.396, de 22/09/87, determinou a atualização do saldo do PIS- PASEP somente pela OTN. A partir de janeiro de 1989, a Lei n.º 7.738/89 (art. 10), alterada pela Lei n.º 7.764/89 (art. 2º) e complementada pela Circular BACEN n.º 1.517/89, determinaram a utilização do IPC (Índice de Preços ao Consumidor). A partir de julho/89, com o advento da Lei n.º 7.959/89 (art. 79), ficou estabelecido o reajuste do saldo pela variação do BTN (Bônus do Tesouro Nacional). A partir de fevereiro de 1991, a Lei n.º 8.177/91, no seu art. 38, determinou o reajuste pela TR (Taxa Referencial). A partir de dezembro de 1994, até os dias de hoje, passou-se a utilizar a TJLP (Taxa de Juros de Longo Prazo), ajustada por fator de redução, conforme prevê a Lei n.º 9.365/96. O fator de redução é disciplinado pela Resolução n.º 2.131/94 do Conselho Monetário Nacional - CMN, que prevê existência de atualização monetária apenas quando a TJLP estiver acima de 6% a.a., sendo o fator de redução os próprios 6%. Os juros são de 3% ao ano.</w:t>
      </w:r>
    </w:p>
    <w:p w14:paraId="43B05878" w14:textId="77777777" w:rsidR="0027552C" w:rsidRPr="0027552C" w:rsidRDefault="0027552C" w:rsidP="0027552C">
      <w:pPr>
        <w:rPr>
          <w:lang w:val="pt-PT"/>
        </w:rPr>
      </w:pPr>
      <w:r w:rsidRPr="0027552C">
        <w:rPr>
          <w:lang w:val="pt-PT"/>
        </w:rPr>
        <w:t>Em realidade, repisa-se, a parte requerente pretende a aplicação de índices de atualização que exprimiriam o real – de mercado – posto que haveria uma divergência entre este e o aplicado por determinação do Conselho diretor. Pretende assim receber essas diferenças que são assim denominados - expurgos inflacionários.</w:t>
      </w:r>
    </w:p>
    <w:p w14:paraId="25D7BCD6" w14:textId="77777777" w:rsidR="0027552C" w:rsidRDefault="0027552C" w:rsidP="0027552C">
      <w:pPr>
        <w:ind w:firstLine="0"/>
        <w:rPr>
          <w:lang w:val="pt-PT"/>
        </w:rPr>
      </w:pPr>
    </w:p>
    <w:p w14:paraId="63508694" w14:textId="77777777" w:rsidR="003D1F7A" w:rsidRPr="00540255" w:rsidRDefault="003D1F7A" w:rsidP="003D1F7A">
      <w:pPr>
        <w:pStyle w:val="Ttulo1"/>
        <w:rPr>
          <w:rFonts w:eastAsia="Times New Roman"/>
          <w:lang w:val="pt-PT"/>
        </w:rPr>
      </w:pPr>
      <w:r w:rsidRPr="00540255">
        <w:rPr>
          <w:rFonts w:eastAsia="Times New Roman"/>
          <w:lang w:val="pt-PT"/>
        </w:rPr>
        <w:t xml:space="preserve">PREJUDICIAL DE MÉRITO: DA PRESCRIÇÃO </w:t>
      </w:r>
      <w:r>
        <w:rPr>
          <w:rFonts w:eastAsia="Times New Roman"/>
          <w:lang w:val="pt-PT"/>
        </w:rPr>
        <w:t>DECENAL.</w:t>
      </w:r>
    </w:p>
    <w:p w14:paraId="2347C4D1" w14:textId="77777777" w:rsidR="003D1F7A" w:rsidRPr="00442D3C" w:rsidRDefault="003D1F7A" w:rsidP="003D1F7A">
      <w:pPr>
        <w:rPr>
          <w:lang w:val="pt-PT"/>
        </w:rPr>
      </w:pPr>
      <w:r w:rsidRPr="00442D3C">
        <w:rPr>
          <w:lang w:val="pt-PT"/>
        </w:rPr>
        <w:t>No julgamento do tema 1150 pelo STJ, uma das teses fixadas foi em relação a pretensão</w:t>
      </w:r>
      <w:r>
        <w:rPr>
          <w:lang w:val="pt-PT"/>
        </w:rPr>
        <w:t xml:space="preserve"> </w:t>
      </w:r>
      <w:r w:rsidRPr="00442D3C">
        <w:rPr>
          <w:lang w:val="pt-PT"/>
        </w:rPr>
        <w:t>ao ressarcimento dos danos havidos em razão dos desfalques em conta individual vinculada ao</w:t>
      </w:r>
      <w:r>
        <w:rPr>
          <w:lang w:val="pt-PT"/>
        </w:rPr>
        <w:t xml:space="preserve"> </w:t>
      </w:r>
      <w:r w:rsidRPr="00442D3C">
        <w:rPr>
          <w:lang w:val="pt-PT"/>
        </w:rPr>
        <w:t>Pasep.</w:t>
      </w:r>
    </w:p>
    <w:p w14:paraId="135652BB" w14:textId="77777777" w:rsidR="003D1F7A" w:rsidRPr="00442D3C" w:rsidRDefault="003D1F7A" w:rsidP="003D1F7A">
      <w:pPr>
        <w:rPr>
          <w:lang w:val="pt-PT"/>
        </w:rPr>
      </w:pPr>
      <w:r w:rsidRPr="00442D3C">
        <w:rPr>
          <w:lang w:val="pt-PT"/>
        </w:rPr>
        <w:t>A pretensão ao ressarcimento dos danos havidos em conta individual vinculada ao</w:t>
      </w:r>
      <w:r>
        <w:rPr>
          <w:lang w:val="pt-PT"/>
        </w:rPr>
        <w:t xml:space="preserve"> </w:t>
      </w:r>
      <w:r w:rsidRPr="00442D3C">
        <w:rPr>
          <w:lang w:val="pt-PT"/>
        </w:rPr>
        <w:t>PASEP se submete ao prazo prescricional decenal, previsto pelo artigo 205 do Código Civil.</w:t>
      </w:r>
    </w:p>
    <w:p w14:paraId="71B08A60" w14:textId="77777777" w:rsidR="003D1F7A" w:rsidRPr="00442D3C" w:rsidRDefault="003D1F7A" w:rsidP="003D1F7A">
      <w:pPr>
        <w:rPr>
          <w:lang w:val="pt-PT"/>
        </w:rPr>
      </w:pPr>
      <w:r w:rsidRPr="00442D3C">
        <w:rPr>
          <w:lang w:val="pt-PT"/>
        </w:rPr>
        <w:t>O termo inicial para contagem do prazo prescricional é o dia em que o titular,</w:t>
      </w:r>
      <w:r>
        <w:rPr>
          <w:lang w:val="pt-PT"/>
        </w:rPr>
        <w:t xml:space="preserve"> </w:t>
      </w:r>
      <w:r w:rsidRPr="00442D3C">
        <w:rPr>
          <w:lang w:val="pt-PT"/>
        </w:rPr>
        <w:t>comprovadamente, toma ciência do alegado dano realizado na conta individual vinculada ao</w:t>
      </w:r>
      <w:r>
        <w:rPr>
          <w:lang w:val="pt-PT"/>
        </w:rPr>
        <w:t xml:space="preserve"> </w:t>
      </w:r>
      <w:r w:rsidRPr="00442D3C">
        <w:rPr>
          <w:lang w:val="pt-PT"/>
        </w:rPr>
        <w:t>PASEP</w:t>
      </w:r>
      <w:r>
        <w:rPr>
          <w:lang w:val="pt-PT"/>
        </w:rPr>
        <w:t>.</w:t>
      </w:r>
    </w:p>
    <w:p w14:paraId="1CB978CB" w14:textId="77777777" w:rsidR="003D1F7A" w:rsidRPr="00442D3C" w:rsidRDefault="003D1F7A" w:rsidP="003D1F7A">
      <w:pPr>
        <w:rPr>
          <w:lang w:val="pt-PT"/>
        </w:rPr>
      </w:pPr>
      <w:r>
        <w:rPr>
          <w:lang w:val="pt-PT"/>
        </w:rPr>
        <w:t xml:space="preserve">Em relação à </w:t>
      </w:r>
      <w:r w:rsidRPr="00442D3C">
        <w:rPr>
          <w:lang w:val="pt-PT"/>
        </w:rPr>
        <w:t>Prescrição para ressarcimentos oriundos dos Planos Econômicos (Verão e</w:t>
      </w:r>
      <w:r>
        <w:rPr>
          <w:lang w:val="pt-PT"/>
        </w:rPr>
        <w:t xml:space="preserve"> </w:t>
      </w:r>
      <w:r w:rsidRPr="00442D3C">
        <w:rPr>
          <w:lang w:val="pt-PT"/>
        </w:rPr>
        <w:t>Collor I)</w:t>
      </w:r>
      <w:r>
        <w:rPr>
          <w:lang w:val="pt-PT"/>
        </w:rPr>
        <w:t xml:space="preserve"> e</w:t>
      </w:r>
      <w:r w:rsidRPr="00442D3C">
        <w:rPr>
          <w:lang w:val="pt-PT"/>
        </w:rPr>
        <w:t>ncontra-se prescrita a pretensão de ressarcimento de perdas sofridas na atualização</w:t>
      </w:r>
      <w:r>
        <w:rPr>
          <w:lang w:val="pt-PT"/>
        </w:rPr>
        <w:t xml:space="preserve"> </w:t>
      </w:r>
      <w:r w:rsidRPr="00442D3C">
        <w:rPr>
          <w:lang w:val="pt-PT"/>
        </w:rPr>
        <w:t>monetária da conta do PIS/PASEP, em virtude de expurgos ocorridos por ocasião dos Planos</w:t>
      </w:r>
      <w:r>
        <w:rPr>
          <w:lang w:val="pt-PT"/>
        </w:rPr>
        <w:t xml:space="preserve"> </w:t>
      </w:r>
      <w:r w:rsidRPr="00442D3C">
        <w:rPr>
          <w:lang w:val="pt-PT"/>
        </w:rPr>
        <w:t>Econômicos Verão e Collor I (Súmula no 28 Turma Nacional de Uniformização dos Juizados</w:t>
      </w:r>
      <w:r>
        <w:rPr>
          <w:lang w:val="pt-PT"/>
        </w:rPr>
        <w:t xml:space="preserve"> </w:t>
      </w:r>
      <w:r w:rsidRPr="00442D3C">
        <w:rPr>
          <w:lang w:val="pt-PT"/>
        </w:rPr>
        <w:t>Especiais Federais, de 21.11.2005, com referência legislativa no Decreto no 20.910/32 e Decreto-</w:t>
      </w:r>
      <w:r>
        <w:rPr>
          <w:lang w:val="pt-PT"/>
        </w:rPr>
        <w:t xml:space="preserve"> </w:t>
      </w:r>
      <w:r w:rsidRPr="00442D3C">
        <w:rPr>
          <w:lang w:val="pt-PT"/>
        </w:rPr>
        <w:t>Lei no 2.052/83).</w:t>
      </w:r>
    </w:p>
    <w:p w14:paraId="125BB73A" w14:textId="77777777" w:rsidR="003D1F7A" w:rsidRDefault="003D1F7A" w:rsidP="003D1F7A">
      <w:pPr>
        <w:rPr>
          <w:lang w:val="pt-PT"/>
        </w:rPr>
      </w:pPr>
      <w:r w:rsidRPr="00442D3C">
        <w:rPr>
          <w:lang w:val="pt-PT"/>
        </w:rPr>
        <w:lastRenderedPageBreak/>
        <w:t>O art. 10 do Decreto Lei no 2.052, de 1983, define que a ação para cobrança das</w:t>
      </w:r>
      <w:r>
        <w:rPr>
          <w:lang w:val="pt-PT"/>
        </w:rPr>
        <w:t xml:space="preserve"> </w:t>
      </w:r>
      <w:r w:rsidRPr="00442D3C">
        <w:rPr>
          <w:lang w:val="pt-PT"/>
        </w:rPr>
        <w:t>contribuições devidas ao PIS e ao PASEP prescreverá no prazo de 10 anos, contados a partir</w:t>
      </w:r>
      <w:r>
        <w:rPr>
          <w:lang w:val="pt-PT"/>
        </w:rPr>
        <w:t xml:space="preserve"> </w:t>
      </w:r>
      <w:r w:rsidRPr="00442D3C">
        <w:rPr>
          <w:lang w:val="pt-PT"/>
        </w:rPr>
        <w:t xml:space="preserve">da data prevista para seu recolhimento. </w:t>
      </w:r>
    </w:p>
    <w:p w14:paraId="6390D761" w14:textId="77777777" w:rsidR="003D1F7A" w:rsidRDefault="003D1F7A" w:rsidP="003D1F7A">
      <w:pPr>
        <w:rPr>
          <w:lang w:val="pt-PT"/>
        </w:rPr>
      </w:pPr>
      <w:r>
        <w:rPr>
          <w:lang w:val="pt-PT"/>
        </w:rPr>
        <w:t>Por fim, c</w:t>
      </w:r>
      <w:r w:rsidRPr="00442D3C">
        <w:rPr>
          <w:lang w:val="pt-PT"/>
        </w:rPr>
        <w:t>omo não há mais contribuições desde 1989 para as</w:t>
      </w:r>
      <w:r>
        <w:rPr>
          <w:lang w:val="pt-PT"/>
        </w:rPr>
        <w:t xml:space="preserve"> </w:t>
      </w:r>
      <w:r w:rsidRPr="00442D3C">
        <w:rPr>
          <w:lang w:val="pt-PT"/>
        </w:rPr>
        <w:t>contas individuais, por determinação constitucional, reclamações sobre esses depósitos estão</w:t>
      </w:r>
      <w:r>
        <w:rPr>
          <w:lang w:val="pt-PT"/>
        </w:rPr>
        <w:t xml:space="preserve"> </w:t>
      </w:r>
      <w:r w:rsidRPr="00442D3C">
        <w:rPr>
          <w:lang w:val="pt-PT"/>
        </w:rPr>
        <w:t>prescritas.</w:t>
      </w:r>
    </w:p>
    <w:p w14:paraId="46A37DA1" w14:textId="77777777" w:rsidR="003D1F7A" w:rsidRPr="00540255" w:rsidRDefault="003D1F7A" w:rsidP="003D1F7A">
      <w:pPr>
        <w:spacing w:before="240" w:after="240" w:line="360" w:lineRule="auto"/>
        <w:ind w:firstLine="1701"/>
        <w:rPr>
          <w:rFonts w:ascii="Times New Roman" w:eastAsia="Times New Roman" w:hAnsi="Times New Roman" w:cs="Times New Roman"/>
          <w:lang w:val="pt-PT"/>
        </w:rPr>
      </w:pPr>
    </w:p>
    <w:p w14:paraId="091757B8" w14:textId="77777777" w:rsidR="003D1F7A" w:rsidRPr="003D1F7A" w:rsidRDefault="003D1F7A" w:rsidP="003D1F7A">
      <w:pPr>
        <w:pStyle w:val="Ttulo1"/>
        <w:rPr>
          <w:rFonts w:eastAsia="Times New Roman"/>
          <w:lang w:val="pt-PT"/>
        </w:rPr>
      </w:pPr>
      <w:r w:rsidRPr="003D1F7A">
        <w:rPr>
          <w:rFonts w:eastAsia="Times New Roman"/>
          <w:lang w:val="pt-PT"/>
        </w:rPr>
        <w:t>DA</w:t>
      </w:r>
      <w:r w:rsidRPr="003D1F7A">
        <w:rPr>
          <w:rFonts w:eastAsia="Times New Roman"/>
          <w:spacing w:val="-2"/>
          <w:lang w:val="pt-PT"/>
        </w:rPr>
        <w:t xml:space="preserve"> </w:t>
      </w:r>
      <w:r w:rsidRPr="003D1F7A">
        <w:rPr>
          <w:rFonts w:eastAsia="Times New Roman"/>
          <w:lang w:val="pt-PT"/>
        </w:rPr>
        <w:t>INEXISTÊNCIA</w:t>
      </w:r>
      <w:r w:rsidRPr="003D1F7A">
        <w:rPr>
          <w:rFonts w:eastAsia="Times New Roman"/>
          <w:spacing w:val="-3"/>
          <w:lang w:val="pt-PT"/>
        </w:rPr>
        <w:t xml:space="preserve"> </w:t>
      </w:r>
      <w:r w:rsidRPr="003D1F7A">
        <w:rPr>
          <w:rFonts w:eastAsia="Times New Roman"/>
          <w:lang w:val="pt-PT"/>
        </w:rPr>
        <w:t>DE</w:t>
      </w:r>
      <w:r w:rsidRPr="003D1F7A">
        <w:rPr>
          <w:rFonts w:eastAsia="Times New Roman"/>
          <w:spacing w:val="-3"/>
          <w:lang w:val="pt-PT"/>
        </w:rPr>
        <w:t xml:space="preserve"> </w:t>
      </w:r>
      <w:r w:rsidRPr="003D1F7A">
        <w:rPr>
          <w:rFonts w:eastAsia="Times New Roman"/>
          <w:lang w:val="pt-PT"/>
        </w:rPr>
        <w:t>DANOS</w:t>
      </w:r>
      <w:r w:rsidRPr="003D1F7A">
        <w:rPr>
          <w:rFonts w:eastAsia="Times New Roman"/>
          <w:spacing w:val="-3"/>
          <w:lang w:val="pt-PT"/>
        </w:rPr>
        <w:t xml:space="preserve"> </w:t>
      </w:r>
      <w:r w:rsidRPr="003D1F7A">
        <w:rPr>
          <w:rFonts w:eastAsia="Times New Roman"/>
          <w:lang w:val="pt-PT"/>
        </w:rPr>
        <w:t>MORAIS.</w:t>
      </w:r>
    </w:p>
    <w:p w14:paraId="5F8CD33B" w14:textId="77777777" w:rsidR="003D1F7A" w:rsidRPr="00540255" w:rsidRDefault="003D1F7A" w:rsidP="003D1F7A">
      <w:pPr>
        <w:rPr>
          <w:lang w:val="pt-PT"/>
        </w:rPr>
      </w:pPr>
      <w:r w:rsidRPr="00540255">
        <w:rPr>
          <w:lang w:val="pt-PT"/>
        </w:rPr>
        <w:t>Quanto ao</w:t>
      </w:r>
      <w:r w:rsidRPr="00540255">
        <w:rPr>
          <w:spacing w:val="1"/>
          <w:lang w:val="pt-PT"/>
        </w:rPr>
        <w:t xml:space="preserve"> </w:t>
      </w:r>
      <w:r w:rsidRPr="00540255">
        <w:rPr>
          <w:lang w:val="pt-PT"/>
        </w:rPr>
        <w:t>pleito da parte</w:t>
      </w:r>
      <w:r w:rsidRPr="00540255">
        <w:rPr>
          <w:spacing w:val="1"/>
          <w:lang w:val="pt-PT"/>
        </w:rPr>
        <w:t xml:space="preserve"> </w:t>
      </w:r>
      <w:r w:rsidRPr="00540255">
        <w:rPr>
          <w:lang w:val="pt-PT"/>
        </w:rPr>
        <w:t>autora em</w:t>
      </w:r>
      <w:r w:rsidRPr="00540255">
        <w:rPr>
          <w:spacing w:val="1"/>
          <w:lang w:val="pt-PT"/>
        </w:rPr>
        <w:t xml:space="preserve"> </w:t>
      </w:r>
      <w:r w:rsidRPr="00540255">
        <w:rPr>
          <w:lang w:val="pt-PT"/>
        </w:rPr>
        <w:t>ser indenizada</w:t>
      </w:r>
      <w:r w:rsidRPr="00540255">
        <w:rPr>
          <w:spacing w:val="1"/>
          <w:lang w:val="pt-PT"/>
        </w:rPr>
        <w:t xml:space="preserve"> </w:t>
      </w:r>
      <w:r w:rsidRPr="00540255">
        <w:rPr>
          <w:lang w:val="pt-PT"/>
        </w:rPr>
        <w:t>por danos morais,</w:t>
      </w:r>
      <w:r w:rsidRPr="00540255">
        <w:rPr>
          <w:spacing w:val="60"/>
          <w:lang w:val="pt-PT"/>
        </w:rPr>
        <w:t xml:space="preserve"> </w:t>
      </w:r>
      <w:r w:rsidRPr="00540255">
        <w:rPr>
          <w:lang w:val="pt-PT"/>
        </w:rPr>
        <w:t>entende-se que</w:t>
      </w:r>
      <w:r w:rsidRPr="00540255">
        <w:rPr>
          <w:spacing w:val="1"/>
          <w:lang w:val="pt-PT"/>
        </w:rPr>
        <w:t xml:space="preserve"> </w:t>
      </w:r>
      <w:r w:rsidRPr="00540255">
        <w:rPr>
          <w:lang w:val="pt-PT"/>
        </w:rPr>
        <w:t>este pleito não deve ser atendido, posto que não há nexo de causalidade entre os serviços</w:t>
      </w:r>
      <w:r w:rsidRPr="00540255">
        <w:rPr>
          <w:spacing w:val="1"/>
          <w:lang w:val="pt-PT"/>
        </w:rPr>
        <w:t xml:space="preserve"> </w:t>
      </w:r>
      <w:r w:rsidRPr="00540255">
        <w:rPr>
          <w:lang w:val="pt-PT"/>
        </w:rPr>
        <w:t>prestados</w:t>
      </w:r>
      <w:r w:rsidRPr="00540255">
        <w:rPr>
          <w:spacing w:val="-1"/>
          <w:lang w:val="pt-PT"/>
        </w:rPr>
        <w:t xml:space="preserve"> </w:t>
      </w:r>
      <w:r w:rsidRPr="00540255">
        <w:rPr>
          <w:lang w:val="pt-PT"/>
        </w:rPr>
        <w:t>pelo Contestante</w:t>
      </w:r>
      <w:r w:rsidRPr="00540255">
        <w:rPr>
          <w:spacing w:val="2"/>
          <w:lang w:val="pt-PT"/>
        </w:rPr>
        <w:t xml:space="preserve"> </w:t>
      </w:r>
      <w:r w:rsidRPr="00540255">
        <w:rPr>
          <w:lang w:val="pt-PT"/>
        </w:rPr>
        <w:t>e</w:t>
      </w:r>
      <w:r w:rsidRPr="00540255">
        <w:rPr>
          <w:spacing w:val="1"/>
          <w:lang w:val="pt-PT"/>
        </w:rPr>
        <w:t xml:space="preserve"> </w:t>
      </w:r>
      <w:r w:rsidRPr="00540255">
        <w:rPr>
          <w:lang w:val="pt-PT"/>
        </w:rPr>
        <w:t>pressupostos danos</w:t>
      </w:r>
      <w:r w:rsidRPr="00540255">
        <w:rPr>
          <w:spacing w:val="3"/>
          <w:lang w:val="pt-PT"/>
        </w:rPr>
        <w:t xml:space="preserve"> </w:t>
      </w:r>
      <w:r w:rsidRPr="00540255">
        <w:rPr>
          <w:lang w:val="pt-PT"/>
        </w:rPr>
        <w:t>que</w:t>
      </w:r>
      <w:r w:rsidRPr="00540255">
        <w:rPr>
          <w:spacing w:val="-1"/>
          <w:lang w:val="pt-PT"/>
        </w:rPr>
        <w:t xml:space="preserve"> </w:t>
      </w:r>
      <w:r w:rsidRPr="00540255">
        <w:rPr>
          <w:lang w:val="pt-PT"/>
        </w:rPr>
        <w:t>teria</w:t>
      </w:r>
      <w:r w:rsidRPr="00540255">
        <w:rPr>
          <w:spacing w:val="-1"/>
          <w:lang w:val="pt-PT"/>
        </w:rPr>
        <w:t xml:space="preserve"> </w:t>
      </w:r>
      <w:r w:rsidRPr="00540255">
        <w:rPr>
          <w:lang w:val="pt-PT"/>
        </w:rPr>
        <w:t>sofrido.</w:t>
      </w:r>
    </w:p>
    <w:p w14:paraId="389070C6" w14:textId="77777777" w:rsidR="003D1F7A" w:rsidRPr="00540255" w:rsidRDefault="003D1F7A" w:rsidP="003D1F7A">
      <w:pPr>
        <w:rPr>
          <w:rFonts w:eastAsia="CIDFont+F2"/>
          <w:b/>
          <w:bCs/>
          <w:i/>
          <w:iCs/>
          <w:color w:val="000000"/>
          <w:lang w:val="pt-PT"/>
        </w:rPr>
      </w:pPr>
      <w:r w:rsidRPr="00540255">
        <w:rPr>
          <w:lang w:val="pt-PT"/>
        </w:rPr>
        <w:t xml:space="preserve">Sendo assim, não há o que se falar em dano moral, haja vista que o Contestante agiu dentro da legalidade, garantindo a eficácia de seus serviços, tratando-se de mero aborrecimento. </w:t>
      </w:r>
    </w:p>
    <w:p w14:paraId="18433CD1" w14:textId="67C52366" w:rsidR="003D1F7A" w:rsidRPr="00540255" w:rsidRDefault="003D1F7A" w:rsidP="003D1F7A">
      <w:pPr>
        <w:rPr>
          <w:lang w:val="pt-PT"/>
        </w:rPr>
      </w:pPr>
      <w:r w:rsidRPr="00540255">
        <w:rPr>
          <w:lang w:val="pt-PT"/>
        </w:rPr>
        <w:t>Não</w:t>
      </w:r>
      <w:r w:rsidRPr="00540255">
        <w:rPr>
          <w:spacing w:val="1"/>
          <w:lang w:val="pt-PT"/>
        </w:rPr>
        <w:t xml:space="preserve"> </w:t>
      </w:r>
      <w:r w:rsidRPr="00540255">
        <w:rPr>
          <w:lang w:val="pt-PT"/>
        </w:rPr>
        <w:t>bastasse,</w:t>
      </w:r>
      <w:r w:rsidRPr="00540255">
        <w:rPr>
          <w:spacing w:val="1"/>
          <w:lang w:val="pt-PT"/>
        </w:rPr>
        <w:t xml:space="preserve"> </w:t>
      </w:r>
      <w:r w:rsidRPr="00540255">
        <w:rPr>
          <w:lang w:val="pt-PT"/>
        </w:rPr>
        <w:t>o</w:t>
      </w:r>
      <w:r w:rsidRPr="00540255">
        <w:rPr>
          <w:spacing w:val="1"/>
          <w:lang w:val="pt-PT"/>
        </w:rPr>
        <w:t xml:space="preserve"> </w:t>
      </w:r>
      <w:r w:rsidRPr="00540255">
        <w:rPr>
          <w:lang w:val="pt-PT"/>
        </w:rPr>
        <w:t>artigo</w:t>
      </w:r>
      <w:r w:rsidRPr="00540255">
        <w:rPr>
          <w:spacing w:val="1"/>
          <w:lang w:val="pt-PT"/>
        </w:rPr>
        <w:t xml:space="preserve"> </w:t>
      </w:r>
      <w:r w:rsidRPr="00540255">
        <w:rPr>
          <w:lang w:val="pt-PT"/>
        </w:rPr>
        <w:t>186</w:t>
      </w:r>
      <w:r w:rsidRPr="00540255">
        <w:rPr>
          <w:spacing w:val="1"/>
          <w:lang w:val="pt-PT"/>
        </w:rPr>
        <w:t xml:space="preserve"> </w:t>
      </w:r>
      <w:r w:rsidRPr="00540255">
        <w:rPr>
          <w:lang w:val="pt-PT"/>
        </w:rPr>
        <w:t>do</w:t>
      </w:r>
      <w:r w:rsidRPr="00540255">
        <w:rPr>
          <w:spacing w:val="1"/>
          <w:lang w:val="pt-PT"/>
        </w:rPr>
        <w:t xml:space="preserve"> </w:t>
      </w:r>
      <w:r w:rsidRPr="00540255">
        <w:rPr>
          <w:lang w:val="pt-PT"/>
        </w:rPr>
        <w:t>Código</w:t>
      </w:r>
      <w:r w:rsidRPr="00540255">
        <w:rPr>
          <w:spacing w:val="1"/>
          <w:lang w:val="pt-PT"/>
        </w:rPr>
        <w:t xml:space="preserve"> </w:t>
      </w:r>
      <w:r w:rsidRPr="00540255">
        <w:rPr>
          <w:lang w:val="pt-PT"/>
        </w:rPr>
        <w:t>Civil</w:t>
      </w:r>
      <w:r w:rsidRPr="00540255">
        <w:rPr>
          <w:spacing w:val="1"/>
          <w:lang w:val="pt-PT"/>
        </w:rPr>
        <w:t xml:space="preserve"> </w:t>
      </w:r>
      <w:r w:rsidRPr="00540255">
        <w:rPr>
          <w:lang w:val="pt-PT"/>
        </w:rPr>
        <w:t>consagra</w:t>
      </w:r>
      <w:r w:rsidRPr="00540255">
        <w:rPr>
          <w:spacing w:val="1"/>
          <w:lang w:val="pt-PT"/>
        </w:rPr>
        <w:t xml:space="preserve"> </w:t>
      </w:r>
      <w:r w:rsidRPr="00540255">
        <w:rPr>
          <w:lang w:val="pt-PT"/>
        </w:rPr>
        <w:t>uma</w:t>
      </w:r>
      <w:r w:rsidRPr="00540255">
        <w:rPr>
          <w:spacing w:val="1"/>
          <w:lang w:val="pt-PT"/>
        </w:rPr>
        <w:t xml:space="preserve"> </w:t>
      </w:r>
      <w:r w:rsidRPr="00540255">
        <w:rPr>
          <w:lang w:val="pt-PT"/>
        </w:rPr>
        <w:t>regra</w:t>
      </w:r>
      <w:r w:rsidRPr="00540255">
        <w:rPr>
          <w:spacing w:val="1"/>
          <w:lang w:val="pt-PT"/>
        </w:rPr>
        <w:t xml:space="preserve"> </w:t>
      </w:r>
      <w:r w:rsidRPr="00540255">
        <w:rPr>
          <w:lang w:val="pt-PT"/>
        </w:rPr>
        <w:t>que</w:t>
      </w:r>
      <w:r w:rsidRPr="00540255">
        <w:rPr>
          <w:spacing w:val="1"/>
          <w:lang w:val="pt-PT"/>
        </w:rPr>
        <w:t xml:space="preserve"> </w:t>
      </w:r>
      <w:r w:rsidRPr="00540255">
        <w:rPr>
          <w:lang w:val="pt-PT"/>
        </w:rPr>
        <w:t>é</w:t>
      </w:r>
      <w:r w:rsidRPr="00540255">
        <w:rPr>
          <w:spacing w:val="1"/>
          <w:lang w:val="pt-PT"/>
        </w:rPr>
        <w:t xml:space="preserve"> </w:t>
      </w:r>
      <w:r w:rsidRPr="00540255">
        <w:rPr>
          <w:lang w:val="pt-PT"/>
        </w:rPr>
        <w:t>universalmente aceita, qual seja a de que todo aquele que causa dano a outrem é obrigado a</w:t>
      </w:r>
      <w:r w:rsidRPr="00540255">
        <w:rPr>
          <w:spacing w:val="1"/>
          <w:lang w:val="pt-PT"/>
        </w:rPr>
        <w:t xml:space="preserve"> </w:t>
      </w:r>
      <w:r w:rsidRPr="00540255">
        <w:rPr>
          <w:lang w:val="pt-PT"/>
        </w:rPr>
        <w:t>repará-lo,</w:t>
      </w:r>
      <w:r w:rsidRPr="00540255">
        <w:rPr>
          <w:spacing w:val="-1"/>
          <w:lang w:val="pt-PT"/>
        </w:rPr>
        <w:t xml:space="preserve"> </w:t>
      </w:r>
      <w:r w:rsidRPr="00540255">
        <w:rPr>
          <w:lang w:val="pt-PT"/>
        </w:rPr>
        <w:t>veja-se:</w:t>
      </w:r>
    </w:p>
    <w:p w14:paraId="6680CC14" w14:textId="10EBF805" w:rsidR="003D1F7A" w:rsidRPr="00540255" w:rsidRDefault="00605E25" w:rsidP="00605E25">
      <w:pPr>
        <w:pStyle w:val="SemEspaamento"/>
        <w:rPr>
          <w:lang w:val="pt-PT"/>
        </w:rPr>
      </w:pPr>
      <w:r w:rsidRPr="005F1A00">
        <w:rPr>
          <w:i/>
          <w:iCs/>
          <w:noProof/>
        </w:rPr>
        <mc:AlternateContent>
          <mc:Choice Requires="wps">
            <w:drawing>
              <wp:anchor distT="0" distB="0" distL="114300" distR="114300" simplePos="0" relativeHeight="251830272" behindDoc="0" locked="0" layoutInCell="1" allowOverlap="1" wp14:anchorId="3E1D4F56" wp14:editId="52B79473">
                <wp:simplePos x="0" y="0"/>
                <wp:positionH relativeFrom="margin">
                  <wp:posOffset>1727835</wp:posOffset>
                </wp:positionH>
                <wp:positionV relativeFrom="paragraph">
                  <wp:posOffset>14605</wp:posOffset>
                </wp:positionV>
                <wp:extent cx="0" cy="733425"/>
                <wp:effectExtent l="0" t="0" r="38100" b="28575"/>
                <wp:wrapNone/>
                <wp:docPr id="808107096" name="Conector reto 4"/>
                <wp:cNvGraphicFramePr/>
                <a:graphic xmlns:a="http://schemas.openxmlformats.org/drawingml/2006/main">
                  <a:graphicData uri="http://schemas.microsoft.com/office/word/2010/wordprocessingShape">
                    <wps:wsp>
                      <wps:cNvCnPr/>
                      <wps:spPr>
                        <a:xfrm>
                          <a:off x="0" y="0"/>
                          <a:ext cx="0" cy="733425"/>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0874FC" id="Conector reto 4" o:spid="_x0000_s1026" style="position:absolute;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6.05pt,1.15pt" to="136.05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x//yQEAAPcDAAAOAAAAZHJzL2Uyb0RvYy54bWysU8tu2zAQvBfoPxC815LtpgkEyzkkSC59&#10;BE36AQy1tAiQXIJkLPnvS65sOWiKFih6ocTlzuzOcLm5Hq1hewhRo2v5clFzBk5ip92u5T+e7j5c&#10;cRaTcJ0w6KDlB4j8evv+3WbwDaywR9NBYJnExWbwLe9T8k1VRdmDFXGBHlw+VBisSHkbdlUXxJDZ&#10;ralWdf2pGjB0PqCEGHP0djrkW+JXCmT6plSExEzLc2+J1kDrc1mr7UY0uyB8r+WxDfEPXVihXS46&#10;U92KJNhL0G+orJYBI6q0kGgrVEpLIA1ZzbL+Rc1jLzyQlmxO9LNN8f/Ryq/7G/cQsg2Dj030D6Go&#10;GFWw5Zv7YyOZdZjNgjExOQVljl6u1x9XF8XH6ozzIaZ7QMvKT8uNdkWGaMT+c0xT6imlhI0ra0Sj&#10;uzttDG3KAMCNCWwv8tWlcUUE5sV+wW6KXV7UNV1gLkzzUtKpjVdM+aywV2d19JcOBqbK30Ex3WU9&#10;ayowE001hJTg0vIoz7icXWAqdzkD678Dj/kFCjSUM3iS9ceqM4Iqo0sz2GqH4XfV03hqWU35Jwcm&#10;3cWCZ+wOdO9kTZ4ucu74Esr4vt4T/Pxetz8BAAD//wMAUEsDBBQABgAIAAAAIQCts6Ed3gAAAAkB&#10;AAAPAAAAZHJzL2Rvd25yZXYueG1sTI9PS8NAEMXvQr/DMgVvdpMITYnZFFsQD/6B1orXbXZMQrOz&#10;IbtpYj+9Ix70No/34817+XqyrThj7xtHCuJFBAKpdKahSsHh7eFmBcIHTUa3jlDBF3pYF7OrXGfG&#10;jbTD8z5UgkPIZ1pBHUKXSenLGq32C9chsffpeqsDy76Sptcjh9tWJlG0lFY3xB9q3eG2xvK0H6yC&#10;p8v7Ibm456XdkHt5HMfh9JG+KnU9n+7vQAScwh8MP/W5OhTc6egGMl60CpI0iRnl4xYE+7/6yGCc&#10;rkAWufy/oPgGAAD//wMAUEsBAi0AFAAGAAgAAAAhALaDOJL+AAAA4QEAABMAAAAAAAAAAAAAAAAA&#10;AAAAAFtDb250ZW50X1R5cGVzXS54bWxQSwECLQAUAAYACAAAACEAOP0h/9YAAACUAQAACwAAAAAA&#10;AAAAAAAAAAAvAQAAX3JlbHMvLnJlbHNQSwECLQAUAAYACAAAACEAsCcf/8kBAAD3AwAADgAAAAAA&#10;AAAAAAAAAAAuAgAAZHJzL2Uyb0RvYy54bWxQSwECLQAUAAYACAAAACEArbOhHd4AAAAJAQAADwAA&#10;AAAAAAAAAAAAAAAjBAAAZHJzL2Rvd25yZXYueG1sUEsFBgAAAAAEAAQA8wAAAC4FAAAAAA==&#10;" strokecolor="#323e4f [2415]" strokeweight="1.5pt">
                <v:stroke joinstyle="miter"/>
                <w10:wrap anchorx="margin"/>
              </v:line>
            </w:pict>
          </mc:Fallback>
        </mc:AlternateContent>
      </w:r>
      <w:r w:rsidR="003D1F7A" w:rsidRPr="00540255">
        <w:rPr>
          <w:b/>
          <w:lang w:val="pt-PT"/>
        </w:rPr>
        <w:t xml:space="preserve">Art. 186. </w:t>
      </w:r>
      <w:r w:rsidR="003D1F7A" w:rsidRPr="00540255">
        <w:rPr>
          <w:lang w:val="pt-PT"/>
        </w:rPr>
        <w:t>Aquele que, por ação ou omissão voluntária,</w:t>
      </w:r>
      <w:r w:rsidR="003D1F7A" w:rsidRPr="00540255">
        <w:rPr>
          <w:spacing w:val="1"/>
          <w:lang w:val="pt-PT"/>
        </w:rPr>
        <w:t xml:space="preserve"> </w:t>
      </w:r>
      <w:r w:rsidR="003D1F7A" w:rsidRPr="00540255">
        <w:rPr>
          <w:lang w:val="pt-PT"/>
        </w:rPr>
        <w:t>negligência ou imprudência, violar direito e causar dano</w:t>
      </w:r>
      <w:r w:rsidR="003D1F7A" w:rsidRPr="00540255">
        <w:rPr>
          <w:spacing w:val="1"/>
          <w:lang w:val="pt-PT"/>
        </w:rPr>
        <w:t xml:space="preserve"> </w:t>
      </w:r>
      <w:r w:rsidR="003D1F7A" w:rsidRPr="00540255">
        <w:rPr>
          <w:lang w:val="pt-PT"/>
        </w:rPr>
        <w:t>a outrem, ainda que exclusivamente moral, comete ato</w:t>
      </w:r>
      <w:r w:rsidR="003D1F7A" w:rsidRPr="00540255">
        <w:rPr>
          <w:spacing w:val="1"/>
          <w:lang w:val="pt-PT"/>
        </w:rPr>
        <w:t xml:space="preserve"> </w:t>
      </w:r>
      <w:r w:rsidR="003D1F7A" w:rsidRPr="00540255">
        <w:rPr>
          <w:lang w:val="pt-PT"/>
        </w:rPr>
        <w:t>ilícito.</w:t>
      </w:r>
    </w:p>
    <w:p w14:paraId="76221745" w14:textId="57A885D7" w:rsidR="003D1F7A" w:rsidRPr="00540255" w:rsidRDefault="00605E25" w:rsidP="003D1F7A">
      <w:pPr>
        <w:spacing w:before="240" w:after="240" w:line="360" w:lineRule="auto"/>
        <w:ind w:firstLine="1701"/>
        <w:rPr>
          <w:rFonts w:ascii="Times New Roman" w:eastAsia="Times New Roman" w:hAnsi="Times New Roman" w:cs="Times New Roman"/>
          <w:i/>
          <w:lang w:val="pt-PT"/>
        </w:rPr>
      </w:pPr>
      <w:r w:rsidRPr="005F1A00">
        <w:rPr>
          <w:rFonts w:cs="Times New Roman"/>
          <w:i/>
          <w:iCs/>
          <w:noProof/>
        </w:rPr>
        <mc:AlternateContent>
          <mc:Choice Requires="wps">
            <w:drawing>
              <wp:anchor distT="0" distB="0" distL="114300" distR="114300" simplePos="0" relativeHeight="251832320" behindDoc="0" locked="0" layoutInCell="1" allowOverlap="1" wp14:anchorId="20CD9A67" wp14:editId="1F08EC35">
                <wp:simplePos x="0" y="0"/>
                <wp:positionH relativeFrom="margin">
                  <wp:posOffset>1733550</wp:posOffset>
                </wp:positionH>
                <wp:positionV relativeFrom="paragraph">
                  <wp:posOffset>687705</wp:posOffset>
                </wp:positionV>
                <wp:extent cx="0" cy="542925"/>
                <wp:effectExtent l="0" t="0" r="38100" b="28575"/>
                <wp:wrapNone/>
                <wp:docPr id="637478957" name="Conector reto 4"/>
                <wp:cNvGraphicFramePr/>
                <a:graphic xmlns:a="http://schemas.openxmlformats.org/drawingml/2006/main">
                  <a:graphicData uri="http://schemas.microsoft.com/office/word/2010/wordprocessingShape">
                    <wps:wsp>
                      <wps:cNvCnPr/>
                      <wps:spPr>
                        <a:xfrm flipH="1">
                          <a:off x="0" y="0"/>
                          <a:ext cx="0" cy="542925"/>
                        </a:xfrm>
                        <a:prstGeom prst="line">
                          <a:avLst/>
                        </a:prstGeom>
                        <a:ln>
                          <a:solidFill>
                            <a:schemeClr val="tx2">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4486F9" id="Conector reto 4" o:spid="_x0000_s1026" style="position:absolute;flip:x;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6.5pt,54.15pt" to="136.5pt,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Srv0AEAAAEEAAAOAAAAZHJzL2Uyb0RvYy54bWysU9tu1DAQfUfiHyy/s8kGFmi02T60Kjxw&#10;qQp8gOuMN5Z8k+1usn/PeLKbVoCohHix7PHMOXOOx9vLyRp2gJi0dx1fr2rOwEnfa7fv+I/vN6/e&#10;c5aycL0w3kHHj5D45e7li+0YWmj84E0PkSGIS+0YOj7kHNqqSnIAK9LKB3B4qXy0IuMx7qs+ihHR&#10;ramaun5bjT72IXoJKWH0er7kO8JXCmT+qlSCzEzHsbdMa6T1vqzVbivafRRh0PLUhviHLqzQDkkX&#10;qGuRBXuI+jcoq2X0yau8kt5WXiktgTSgmnX9i5pvgwhAWtCcFBab0v+DlV8OV+42og1jSG0Kt7Go&#10;mFS0TBkdPuKbki7slE1k23GxDabM5ByUGN28aS6aTXG0mhEKUogpfwBvWdl03GhXBIlWHD6lPKee&#10;U0rYuLImb3R/o42hQxkFuDKRHQQ+Yp4aAjAP9rPv59i7TV3TUyIxTU5JpzaeIOFdQa8eddIuHw3M&#10;zHegmO5Rz2siWIBmDiEluLw+yTMOs0uZwi6Xwvr5wlN+KQUaz6V4lvVX1qWCmL3LS7HVzsc/sefp&#10;3LKa888OzLqLBfe+P9IEkDU4Z+Tc6U+UQX56pvLHn7v7CQAA//8DAFBLAwQUAAYACAAAACEArATl&#10;jN4AAAALAQAADwAAAGRycy9kb3ducmV2LnhtbEyPwU7DMBBE70j9B2srcaNOG4mGEKeKKpUDCAkK&#10;3N14mwTsdRq7bfr3LOIAx50Zzb4pVqOz4oRD6DwpmM8SEEi1Nx01Ct7fNjcZiBA1GW09oYILBliV&#10;k6tC58af6RVP29gILqGQawVtjH0uZahbdDrMfI/E3t4PTkc+h0aaQZ+53Fm5SJJb6XRH/KHVPa5b&#10;rL+2R6fgaW6rx8sHPeD+5fDZy2eslhtU6no6VvcgIo7xLww/+IwOJTPt/JFMEFbBYpnylshGkqUg&#10;OPGr7Fi5SzOQZSH/byi/AQAA//8DAFBLAQItABQABgAIAAAAIQC2gziS/gAAAOEBAAATAAAAAAAA&#10;AAAAAAAAAAAAAABbQ29udGVudF9UeXBlc10ueG1sUEsBAi0AFAAGAAgAAAAhADj9If/WAAAAlAEA&#10;AAsAAAAAAAAAAAAAAAAALwEAAF9yZWxzLy5yZWxzUEsBAi0AFAAGAAgAAAAhAEGtKu/QAQAAAQQA&#10;AA4AAAAAAAAAAAAAAAAALgIAAGRycy9lMm9Eb2MueG1sUEsBAi0AFAAGAAgAAAAhAKwE5YzeAAAA&#10;CwEAAA8AAAAAAAAAAAAAAAAAKgQAAGRycy9kb3ducmV2LnhtbFBLBQYAAAAABAAEAPMAAAA1BQAA&#10;AAA=&#10;" strokecolor="#323e4f [2415]" strokeweight="1.5pt">
                <v:stroke joinstyle="miter"/>
                <w10:wrap anchorx="margin"/>
              </v:line>
            </w:pict>
          </mc:Fallback>
        </mc:AlternateContent>
      </w:r>
      <w:r w:rsidR="003D1F7A" w:rsidRPr="003D1F7A">
        <w:t>Em complementação ao retro mencionado dispositivo, temos o artigo 927 do mesmo diploma legal, abaixo transcrito</w:t>
      </w:r>
      <w:r w:rsidR="003D1F7A" w:rsidRPr="00540255">
        <w:rPr>
          <w:rFonts w:ascii="Times New Roman" w:eastAsia="Times New Roman" w:hAnsi="Times New Roman" w:cs="Times New Roman"/>
          <w:i/>
          <w:lang w:val="pt-PT"/>
        </w:rPr>
        <w:t>:</w:t>
      </w:r>
    </w:p>
    <w:p w14:paraId="14E3A383" w14:textId="4B675EB1" w:rsidR="003D1F7A" w:rsidRPr="00540255" w:rsidRDefault="003D1F7A" w:rsidP="00605E25">
      <w:pPr>
        <w:pStyle w:val="SemEspaamento"/>
        <w:rPr>
          <w:lang w:val="pt-PT"/>
        </w:rPr>
      </w:pPr>
      <w:r w:rsidRPr="00540255">
        <w:rPr>
          <w:lang w:val="pt-PT"/>
        </w:rPr>
        <w:t>Art. 927. Aquele que, por ato ilícito</w:t>
      </w:r>
      <w:r w:rsidRPr="00540255">
        <w:rPr>
          <w:spacing w:val="1"/>
          <w:lang w:val="pt-PT"/>
        </w:rPr>
        <w:t xml:space="preserve"> </w:t>
      </w:r>
      <w:r w:rsidRPr="00540255">
        <w:rPr>
          <w:lang w:val="pt-PT"/>
        </w:rPr>
        <w:t>causar</w:t>
      </w:r>
      <w:r w:rsidRPr="00540255">
        <w:rPr>
          <w:spacing w:val="-2"/>
          <w:lang w:val="pt-PT"/>
        </w:rPr>
        <w:t xml:space="preserve"> </w:t>
      </w:r>
      <w:r w:rsidRPr="00540255">
        <w:rPr>
          <w:lang w:val="pt-PT"/>
        </w:rPr>
        <w:t>dano a</w:t>
      </w:r>
      <w:r w:rsidRPr="00540255">
        <w:rPr>
          <w:spacing w:val="-3"/>
          <w:lang w:val="pt-PT"/>
        </w:rPr>
        <w:t xml:space="preserve"> </w:t>
      </w:r>
      <w:r w:rsidRPr="00540255">
        <w:rPr>
          <w:lang w:val="pt-PT"/>
        </w:rPr>
        <w:t>outrem, é</w:t>
      </w:r>
      <w:r w:rsidRPr="00540255">
        <w:rPr>
          <w:spacing w:val="-2"/>
          <w:lang w:val="pt-PT"/>
        </w:rPr>
        <w:t xml:space="preserve"> </w:t>
      </w:r>
      <w:r w:rsidRPr="00540255">
        <w:rPr>
          <w:lang w:val="pt-PT"/>
        </w:rPr>
        <w:t>obrigado a repará-lo.</w:t>
      </w:r>
    </w:p>
    <w:p w14:paraId="7C048C5D" w14:textId="77777777" w:rsidR="003D1F7A" w:rsidRPr="00540255" w:rsidRDefault="003D1F7A" w:rsidP="003D1F7A">
      <w:pPr>
        <w:rPr>
          <w:lang w:val="pt-PT"/>
        </w:rPr>
      </w:pPr>
      <w:r w:rsidRPr="00540255">
        <w:rPr>
          <w:lang w:val="pt-PT"/>
        </w:rPr>
        <w:t>Desta</w:t>
      </w:r>
      <w:r w:rsidRPr="00540255">
        <w:rPr>
          <w:spacing w:val="1"/>
          <w:lang w:val="pt-PT"/>
        </w:rPr>
        <w:t xml:space="preserve"> </w:t>
      </w:r>
      <w:r w:rsidRPr="00540255">
        <w:rPr>
          <w:lang w:val="pt-PT"/>
        </w:rPr>
        <w:t>forma,</w:t>
      </w:r>
      <w:r w:rsidRPr="00540255">
        <w:rPr>
          <w:spacing w:val="1"/>
          <w:lang w:val="pt-PT"/>
        </w:rPr>
        <w:t xml:space="preserve"> </w:t>
      </w:r>
      <w:r w:rsidRPr="00540255">
        <w:rPr>
          <w:lang w:val="pt-PT"/>
        </w:rPr>
        <w:t>dos</w:t>
      </w:r>
      <w:r w:rsidRPr="00540255">
        <w:rPr>
          <w:spacing w:val="1"/>
          <w:lang w:val="pt-PT"/>
        </w:rPr>
        <w:t xml:space="preserve"> </w:t>
      </w:r>
      <w:r w:rsidRPr="00540255">
        <w:rPr>
          <w:lang w:val="pt-PT"/>
        </w:rPr>
        <w:t>artigos</w:t>
      </w:r>
      <w:r w:rsidRPr="00540255">
        <w:rPr>
          <w:spacing w:val="1"/>
          <w:lang w:val="pt-PT"/>
        </w:rPr>
        <w:t xml:space="preserve"> </w:t>
      </w:r>
      <w:r w:rsidRPr="00540255">
        <w:rPr>
          <w:lang w:val="pt-PT"/>
        </w:rPr>
        <w:t>supratranscritos</w:t>
      </w:r>
      <w:r w:rsidRPr="00540255">
        <w:rPr>
          <w:spacing w:val="1"/>
          <w:lang w:val="pt-PT"/>
        </w:rPr>
        <w:t xml:space="preserve"> </w:t>
      </w:r>
      <w:r w:rsidRPr="00540255">
        <w:rPr>
          <w:lang w:val="pt-PT"/>
        </w:rPr>
        <w:t>evidenciam-se</w:t>
      </w:r>
      <w:r w:rsidRPr="00540255">
        <w:rPr>
          <w:spacing w:val="1"/>
          <w:lang w:val="pt-PT"/>
        </w:rPr>
        <w:t xml:space="preserve"> </w:t>
      </w:r>
      <w:r w:rsidRPr="00540255">
        <w:rPr>
          <w:lang w:val="pt-PT"/>
        </w:rPr>
        <w:t>quatro</w:t>
      </w:r>
      <w:r w:rsidRPr="00540255">
        <w:rPr>
          <w:spacing w:val="1"/>
          <w:lang w:val="pt-PT"/>
        </w:rPr>
        <w:t xml:space="preserve"> </w:t>
      </w:r>
      <w:r w:rsidRPr="00540255">
        <w:rPr>
          <w:lang w:val="pt-PT"/>
        </w:rPr>
        <w:t>elementos essenciais</w:t>
      </w:r>
      <w:r w:rsidRPr="00540255">
        <w:rPr>
          <w:spacing w:val="1"/>
          <w:lang w:val="pt-PT"/>
        </w:rPr>
        <w:t xml:space="preserve"> </w:t>
      </w:r>
      <w:r w:rsidRPr="00540255">
        <w:rPr>
          <w:lang w:val="pt-PT"/>
        </w:rPr>
        <w:t>da</w:t>
      </w:r>
      <w:r w:rsidRPr="00540255">
        <w:rPr>
          <w:spacing w:val="1"/>
          <w:lang w:val="pt-PT"/>
        </w:rPr>
        <w:t xml:space="preserve"> </w:t>
      </w:r>
      <w:r w:rsidRPr="00540255">
        <w:rPr>
          <w:lang w:val="pt-PT"/>
        </w:rPr>
        <w:t>responsabilidade</w:t>
      </w:r>
      <w:r w:rsidRPr="00540255">
        <w:rPr>
          <w:spacing w:val="1"/>
          <w:lang w:val="pt-PT"/>
        </w:rPr>
        <w:t xml:space="preserve"> </w:t>
      </w:r>
      <w:r w:rsidRPr="00540255">
        <w:rPr>
          <w:lang w:val="pt-PT"/>
        </w:rPr>
        <w:t>civil,</w:t>
      </w:r>
      <w:r w:rsidRPr="00540255">
        <w:rPr>
          <w:spacing w:val="1"/>
          <w:lang w:val="pt-PT"/>
        </w:rPr>
        <w:t xml:space="preserve"> </w:t>
      </w:r>
      <w:r w:rsidRPr="00540255">
        <w:rPr>
          <w:lang w:val="pt-PT"/>
        </w:rPr>
        <w:t>quais</w:t>
      </w:r>
      <w:r w:rsidRPr="00540255">
        <w:rPr>
          <w:spacing w:val="1"/>
          <w:lang w:val="pt-PT"/>
        </w:rPr>
        <w:t xml:space="preserve"> </w:t>
      </w:r>
      <w:r w:rsidRPr="00540255">
        <w:rPr>
          <w:lang w:val="pt-PT"/>
        </w:rPr>
        <w:t>sejam: a ação ou omissão, a culpa ou dolo do</w:t>
      </w:r>
      <w:r w:rsidRPr="00540255">
        <w:rPr>
          <w:spacing w:val="1"/>
          <w:lang w:val="pt-PT"/>
        </w:rPr>
        <w:t xml:space="preserve"> </w:t>
      </w:r>
      <w:r w:rsidRPr="00540255">
        <w:rPr>
          <w:lang w:val="pt-PT"/>
        </w:rPr>
        <w:t>agente, relação de causalidade e o dano experimentado pela vítima, contudo, nas relações de</w:t>
      </w:r>
      <w:r w:rsidRPr="00540255">
        <w:rPr>
          <w:spacing w:val="1"/>
          <w:lang w:val="pt-PT"/>
        </w:rPr>
        <w:t xml:space="preserve"> </w:t>
      </w:r>
      <w:r w:rsidRPr="00540255">
        <w:rPr>
          <w:lang w:val="pt-PT"/>
        </w:rPr>
        <w:t>consumo, tanto a responsabilidade pelo fato do produto ou serviço</w:t>
      </w:r>
      <w:r w:rsidRPr="00540255">
        <w:rPr>
          <w:spacing w:val="60"/>
          <w:lang w:val="pt-PT"/>
        </w:rPr>
        <w:t xml:space="preserve"> </w:t>
      </w:r>
      <w:r w:rsidRPr="00540255">
        <w:rPr>
          <w:lang w:val="pt-PT"/>
        </w:rPr>
        <w:t>como</w:t>
      </w:r>
      <w:r w:rsidRPr="00540255">
        <w:rPr>
          <w:spacing w:val="60"/>
          <w:lang w:val="pt-PT"/>
        </w:rPr>
        <w:t xml:space="preserve"> </w:t>
      </w:r>
      <w:r w:rsidRPr="00540255">
        <w:rPr>
          <w:lang w:val="pt-PT"/>
        </w:rPr>
        <w:t>a oriunda do vício</w:t>
      </w:r>
      <w:r w:rsidRPr="00540255">
        <w:rPr>
          <w:spacing w:val="1"/>
          <w:lang w:val="pt-PT"/>
        </w:rPr>
        <w:t xml:space="preserve"> </w:t>
      </w:r>
      <w:r w:rsidRPr="00540255">
        <w:rPr>
          <w:lang w:val="pt-PT"/>
        </w:rPr>
        <w:t>do produto ou do serviço são de natureza objetiva, prescindindo do elemento subjetivo (dolo ou culpa)</w:t>
      </w:r>
      <w:r w:rsidRPr="00540255">
        <w:rPr>
          <w:spacing w:val="-3"/>
          <w:lang w:val="pt-PT"/>
        </w:rPr>
        <w:t xml:space="preserve"> </w:t>
      </w:r>
      <w:r w:rsidRPr="00540255">
        <w:rPr>
          <w:lang w:val="pt-PT"/>
        </w:rPr>
        <w:t>a</w:t>
      </w:r>
      <w:r w:rsidRPr="00540255">
        <w:rPr>
          <w:spacing w:val="-1"/>
          <w:lang w:val="pt-PT"/>
        </w:rPr>
        <w:t xml:space="preserve"> </w:t>
      </w:r>
      <w:r w:rsidRPr="00540255">
        <w:rPr>
          <w:lang w:val="pt-PT"/>
        </w:rPr>
        <w:t>obrigação de</w:t>
      </w:r>
      <w:r w:rsidRPr="00540255">
        <w:rPr>
          <w:spacing w:val="-1"/>
          <w:lang w:val="pt-PT"/>
        </w:rPr>
        <w:t xml:space="preserve"> </w:t>
      </w:r>
      <w:r w:rsidRPr="00540255">
        <w:rPr>
          <w:lang w:val="pt-PT"/>
        </w:rPr>
        <w:t>indenizar</w:t>
      </w:r>
      <w:r w:rsidRPr="00540255">
        <w:rPr>
          <w:spacing w:val="1"/>
          <w:lang w:val="pt-PT"/>
        </w:rPr>
        <w:t xml:space="preserve"> </w:t>
      </w:r>
      <w:r w:rsidRPr="00540255">
        <w:rPr>
          <w:lang w:val="pt-PT"/>
        </w:rPr>
        <w:t>atribuída</w:t>
      </w:r>
      <w:r w:rsidRPr="00540255">
        <w:rPr>
          <w:spacing w:val="-1"/>
          <w:lang w:val="pt-PT"/>
        </w:rPr>
        <w:t xml:space="preserve"> </w:t>
      </w:r>
      <w:r w:rsidRPr="00540255">
        <w:rPr>
          <w:lang w:val="pt-PT"/>
        </w:rPr>
        <w:t>ao fornecedor.</w:t>
      </w:r>
    </w:p>
    <w:p w14:paraId="5589B954" w14:textId="77777777" w:rsidR="003D1F7A" w:rsidRPr="00540255" w:rsidRDefault="003D1F7A" w:rsidP="003D1F7A">
      <w:pPr>
        <w:rPr>
          <w:lang w:val="pt-PT"/>
        </w:rPr>
      </w:pPr>
      <w:r w:rsidRPr="00540255">
        <w:rPr>
          <w:lang w:val="pt-PT"/>
        </w:rPr>
        <w:lastRenderedPageBreak/>
        <w:t>Neste ínterim, o pressuposto que foi excluído da responsabilidade civil objetiva</w:t>
      </w:r>
      <w:r w:rsidRPr="00540255">
        <w:rPr>
          <w:spacing w:val="1"/>
          <w:lang w:val="pt-PT"/>
        </w:rPr>
        <w:t xml:space="preserve"> </w:t>
      </w:r>
      <w:r w:rsidRPr="00540255">
        <w:rPr>
          <w:lang w:val="pt-PT"/>
        </w:rPr>
        <w:t>foi à culpa ou o dolo e não o dever do ofendido de demonstrar ao menos a ocorrência do dano</w:t>
      </w:r>
      <w:r w:rsidRPr="00540255">
        <w:rPr>
          <w:spacing w:val="1"/>
          <w:lang w:val="pt-PT"/>
        </w:rPr>
        <w:t xml:space="preserve"> </w:t>
      </w:r>
      <w:r w:rsidRPr="00540255">
        <w:rPr>
          <w:lang w:val="pt-PT"/>
        </w:rPr>
        <w:t>e</w:t>
      </w:r>
      <w:r w:rsidRPr="00540255">
        <w:rPr>
          <w:spacing w:val="-2"/>
          <w:lang w:val="pt-PT"/>
        </w:rPr>
        <w:t xml:space="preserve"> </w:t>
      </w:r>
      <w:r w:rsidRPr="00540255">
        <w:rPr>
          <w:lang w:val="pt-PT"/>
        </w:rPr>
        <w:t>o nexo</w:t>
      </w:r>
      <w:r w:rsidRPr="00540255">
        <w:rPr>
          <w:spacing w:val="2"/>
          <w:lang w:val="pt-PT"/>
        </w:rPr>
        <w:t xml:space="preserve"> </w:t>
      </w:r>
      <w:r w:rsidRPr="00540255">
        <w:rPr>
          <w:lang w:val="pt-PT"/>
        </w:rPr>
        <w:t>causal que</w:t>
      </w:r>
      <w:r w:rsidRPr="00540255">
        <w:rPr>
          <w:spacing w:val="2"/>
          <w:lang w:val="pt-PT"/>
        </w:rPr>
        <w:t xml:space="preserve"> </w:t>
      </w:r>
      <w:r w:rsidRPr="00540255">
        <w:rPr>
          <w:lang w:val="pt-PT"/>
        </w:rPr>
        <w:t>vincula esse</w:t>
      </w:r>
      <w:r w:rsidRPr="00540255">
        <w:rPr>
          <w:spacing w:val="-6"/>
          <w:lang w:val="pt-PT"/>
        </w:rPr>
        <w:t xml:space="preserve"> </w:t>
      </w:r>
      <w:r w:rsidRPr="00540255">
        <w:rPr>
          <w:lang w:val="pt-PT"/>
        </w:rPr>
        <w:t>ao</w:t>
      </w:r>
      <w:r w:rsidRPr="00540255">
        <w:rPr>
          <w:spacing w:val="2"/>
          <w:lang w:val="pt-PT"/>
        </w:rPr>
        <w:t xml:space="preserve"> </w:t>
      </w:r>
      <w:r w:rsidRPr="00540255">
        <w:rPr>
          <w:lang w:val="pt-PT"/>
        </w:rPr>
        <w:t>agente</w:t>
      </w:r>
      <w:r w:rsidRPr="00540255">
        <w:rPr>
          <w:spacing w:val="-1"/>
          <w:lang w:val="pt-PT"/>
        </w:rPr>
        <w:t xml:space="preserve"> </w:t>
      </w:r>
      <w:r w:rsidRPr="00540255">
        <w:rPr>
          <w:lang w:val="pt-PT"/>
        </w:rPr>
        <w:t>ofensor.</w:t>
      </w:r>
    </w:p>
    <w:p w14:paraId="1F97BAF0" w14:textId="77777777" w:rsidR="003D1F7A" w:rsidRPr="00540255" w:rsidRDefault="003D1F7A" w:rsidP="003D1F7A">
      <w:pPr>
        <w:rPr>
          <w:lang w:val="pt-PT"/>
        </w:rPr>
      </w:pPr>
      <w:r w:rsidRPr="00540255">
        <w:rPr>
          <w:lang w:val="pt-PT"/>
        </w:rPr>
        <w:t>Diante disso é incontroverso que sem a prova do evento danoso, ninguém pode ser responsabilizado</w:t>
      </w:r>
      <w:r w:rsidRPr="00540255">
        <w:rPr>
          <w:spacing w:val="1"/>
          <w:lang w:val="pt-PT"/>
        </w:rPr>
        <w:t xml:space="preserve"> </w:t>
      </w:r>
      <w:r w:rsidRPr="00540255">
        <w:rPr>
          <w:lang w:val="pt-PT"/>
        </w:rPr>
        <w:t>civilmente,</w:t>
      </w:r>
      <w:r w:rsidRPr="00540255">
        <w:rPr>
          <w:spacing w:val="1"/>
          <w:lang w:val="pt-PT"/>
        </w:rPr>
        <w:t xml:space="preserve"> </w:t>
      </w:r>
      <w:r w:rsidRPr="00540255">
        <w:rPr>
          <w:lang w:val="pt-PT"/>
        </w:rPr>
        <w:t>pois,</w:t>
      </w:r>
      <w:r w:rsidRPr="00540255">
        <w:rPr>
          <w:spacing w:val="1"/>
          <w:lang w:val="pt-PT"/>
        </w:rPr>
        <w:t xml:space="preserve"> </w:t>
      </w:r>
      <w:r w:rsidRPr="00540255">
        <w:rPr>
          <w:lang w:val="pt-PT"/>
        </w:rPr>
        <w:t>sem</w:t>
      </w:r>
      <w:r w:rsidRPr="00540255">
        <w:rPr>
          <w:spacing w:val="1"/>
          <w:lang w:val="pt-PT"/>
        </w:rPr>
        <w:t xml:space="preserve"> </w:t>
      </w:r>
      <w:r w:rsidRPr="00540255">
        <w:rPr>
          <w:lang w:val="pt-PT"/>
        </w:rPr>
        <w:t>que</w:t>
      </w:r>
      <w:r w:rsidRPr="00540255">
        <w:rPr>
          <w:spacing w:val="1"/>
          <w:lang w:val="pt-PT"/>
        </w:rPr>
        <w:t xml:space="preserve"> </w:t>
      </w:r>
      <w:r w:rsidRPr="00540255">
        <w:rPr>
          <w:lang w:val="pt-PT"/>
        </w:rPr>
        <w:t>se</w:t>
      </w:r>
      <w:r w:rsidRPr="00540255">
        <w:rPr>
          <w:spacing w:val="1"/>
          <w:lang w:val="pt-PT"/>
        </w:rPr>
        <w:t xml:space="preserve"> </w:t>
      </w:r>
      <w:r w:rsidRPr="00540255">
        <w:rPr>
          <w:lang w:val="pt-PT"/>
        </w:rPr>
        <w:t>tenha</w:t>
      </w:r>
      <w:r w:rsidRPr="00540255">
        <w:rPr>
          <w:spacing w:val="1"/>
          <w:lang w:val="pt-PT"/>
        </w:rPr>
        <w:t xml:space="preserve"> </w:t>
      </w:r>
      <w:r w:rsidRPr="00540255">
        <w:rPr>
          <w:lang w:val="pt-PT"/>
        </w:rPr>
        <w:t>verificado</w:t>
      </w:r>
      <w:r w:rsidRPr="00540255">
        <w:rPr>
          <w:spacing w:val="1"/>
          <w:lang w:val="pt-PT"/>
        </w:rPr>
        <w:t xml:space="preserve"> </w:t>
      </w:r>
      <w:r w:rsidRPr="00540255">
        <w:rPr>
          <w:lang w:val="pt-PT"/>
        </w:rPr>
        <w:t>um</w:t>
      </w:r>
      <w:r w:rsidRPr="00540255">
        <w:rPr>
          <w:spacing w:val="1"/>
          <w:lang w:val="pt-PT"/>
        </w:rPr>
        <w:t xml:space="preserve"> </w:t>
      </w:r>
      <w:r w:rsidRPr="00540255">
        <w:rPr>
          <w:lang w:val="pt-PT"/>
        </w:rPr>
        <w:t>prejuízo,</w:t>
      </w:r>
      <w:r w:rsidRPr="00540255">
        <w:rPr>
          <w:spacing w:val="1"/>
          <w:lang w:val="pt-PT"/>
        </w:rPr>
        <w:t xml:space="preserve"> </w:t>
      </w:r>
      <w:r w:rsidRPr="00540255">
        <w:rPr>
          <w:lang w:val="pt-PT"/>
        </w:rPr>
        <w:t>nenhuma</w:t>
      </w:r>
      <w:r w:rsidRPr="00540255">
        <w:rPr>
          <w:spacing w:val="1"/>
          <w:lang w:val="pt-PT"/>
        </w:rPr>
        <w:t xml:space="preserve"> </w:t>
      </w:r>
      <w:r w:rsidRPr="00540255">
        <w:rPr>
          <w:lang w:val="pt-PT"/>
        </w:rPr>
        <w:t>indenização</w:t>
      </w:r>
      <w:r w:rsidRPr="00540255">
        <w:rPr>
          <w:spacing w:val="1"/>
          <w:lang w:val="pt-PT"/>
        </w:rPr>
        <w:t xml:space="preserve"> </w:t>
      </w:r>
      <w:r w:rsidRPr="00540255">
        <w:rPr>
          <w:lang w:val="pt-PT"/>
        </w:rPr>
        <w:t>será</w:t>
      </w:r>
      <w:r w:rsidRPr="00540255">
        <w:rPr>
          <w:spacing w:val="1"/>
          <w:lang w:val="pt-PT"/>
        </w:rPr>
        <w:t xml:space="preserve"> </w:t>
      </w:r>
      <w:r w:rsidRPr="00540255">
        <w:rPr>
          <w:lang w:val="pt-PT"/>
        </w:rPr>
        <w:t>devida,</w:t>
      </w:r>
      <w:r w:rsidRPr="00540255">
        <w:rPr>
          <w:spacing w:val="1"/>
          <w:lang w:val="pt-PT"/>
        </w:rPr>
        <w:t xml:space="preserve"> </w:t>
      </w:r>
      <w:r w:rsidRPr="00540255">
        <w:rPr>
          <w:lang w:val="pt-PT"/>
        </w:rPr>
        <w:t>contudo,</w:t>
      </w:r>
      <w:r w:rsidRPr="00540255">
        <w:rPr>
          <w:spacing w:val="1"/>
          <w:lang w:val="pt-PT"/>
        </w:rPr>
        <w:t xml:space="preserve"> </w:t>
      </w:r>
      <w:r w:rsidRPr="00540255">
        <w:rPr>
          <w:lang w:val="pt-PT"/>
        </w:rPr>
        <w:t>a</w:t>
      </w:r>
      <w:r w:rsidRPr="00540255">
        <w:rPr>
          <w:spacing w:val="1"/>
          <w:lang w:val="pt-PT"/>
        </w:rPr>
        <w:t xml:space="preserve"> parte </w:t>
      </w:r>
      <w:r w:rsidRPr="00540255">
        <w:rPr>
          <w:lang w:val="pt-PT"/>
        </w:rPr>
        <w:t>autora não</w:t>
      </w:r>
      <w:r w:rsidRPr="00540255">
        <w:rPr>
          <w:spacing w:val="1"/>
          <w:lang w:val="pt-PT"/>
        </w:rPr>
        <w:t xml:space="preserve"> </w:t>
      </w:r>
      <w:r w:rsidRPr="00540255">
        <w:rPr>
          <w:lang w:val="pt-PT"/>
        </w:rPr>
        <w:t>junta</w:t>
      </w:r>
      <w:r w:rsidRPr="00540255">
        <w:rPr>
          <w:spacing w:val="1"/>
          <w:lang w:val="pt-PT"/>
        </w:rPr>
        <w:t xml:space="preserve"> </w:t>
      </w:r>
      <w:r w:rsidRPr="00540255">
        <w:rPr>
          <w:lang w:val="pt-PT"/>
        </w:rPr>
        <w:t>aos</w:t>
      </w:r>
      <w:r w:rsidRPr="00540255">
        <w:rPr>
          <w:spacing w:val="1"/>
          <w:lang w:val="pt-PT"/>
        </w:rPr>
        <w:t xml:space="preserve"> </w:t>
      </w:r>
      <w:r w:rsidRPr="00540255">
        <w:rPr>
          <w:lang w:val="pt-PT"/>
        </w:rPr>
        <w:t>autos</w:t>
      </w:r>
      <w:r w:rsidRPr="00540255">
        <w:rPr>
          <w:spacing w:val="1"/>
          <w:lang w:val="pt-PT"/>
        </w:rPr>
        <w:t xml:space="preserve"> </w:t>
      </w:r>
      <w:r w:rsidRPr="00540255">
        <w:rPr>
          <w:lang w:val="pt-PT"/>
        </w:rPr>
        <w:t>nenhum</w:t>
      </w:r>
      <w:r w:rsidRPr="00540255">
        <w:rPr>
          <w:spacing w:val="1"/>
          <w:lang w:val="pt-PT"/>
        </w:rPr>
        <w:t xml:space="preserve"> </w:t>
      </w:r>
      <w:r w:rsidRPr="00540255">
        <w:rPr>
          <w:lang w:val="pt-PT"/>
        </w:rPr>
        <w:t>documento</w:t>
      </w:r>
      <w:r w:rsidRPr="00540255">
        <w:rPr>
          <w:spacing w:val="1"/>
          <w:lang w:val="pt-PT"/>
        </w:rPr>
        <w:t xml:space="preserve"> </w:t>
      </w:r>
      <w:r w:rsidRPr="00540255">
        <w:rPr>
          <w:spacing w:val="-1"/>
          <w:lang w:val="pt-PT"/>
        </w:rPr>
        <w:t>comprobatório</w:t>
      </w:r>
      <w:r w:rsidRPr="00540255">
        <w:rPr>
          <w:lang w:val="pt-PT"/>
        </w:rPr>
        <w:t xml:space="preserve"> </w:t>
      </w:r>
      <w:r w:rsidRPr="00540255">
        <w:rPr>
          <w:spacing w:val="-1"/>
          <w:lang w:val="pt-PT"/>
        </w:rPr>
        <w:t>de</w:t>
      </w:r>
      <w:r w:rsidRPr="00540255">
        <w:rPr>
          <w:lang w:val="pt-PT"/>
        </w:rPr>
        <w:t xml:space="preserve"> </w:t>
      </w:r>
      <w:r w:rsidRPr="00540255">
        <w:rPr>
          <w:spacing w:val="-1"/>
          <w:lang w:val="pt-PT"/>
        </w:rPr>
        <w:t>constrangimento</w:t>
      </w:r>
      <w:r w:rsidRPr="00540255">
        <w:rPr>
          <w:lang w:val="pt-PT"/>
        </w:rPr>
        <w:t xml:space="preserve"> que de fato ocorreram os “danos” alegados em sede de</w:t>
      </w:r>
      <w:r w:rsidRPr="00540255">
        <w:rPr>
          <w:spacing w:val="1"/>
          <w:lang w:val="pt-PT"/>
        </w:rPr>
        <w:t xml:space="preserve"> </w:t>
      </w:r>
      <w:r w:rsidRPr="00540255">
        <w:rPr>
          <w:lang w:val="pt-PT"/>
        </w:rPr>
        <w:t>exordial.</w:t>
      </w:r>
    </w:p>
    <w:p w14:paraId="1AEB407D" w14:textId="77777777" w:rsidR="003D1F7A" w:rsidRPr="00540255" w:rsidRDefault="003D1F7A" w:rsidP="003D1F7A">
      <w:pPr>
        <w:rPr>
          <w:lang w:val="pt-PT"/>
        </w:rPr>
      </w:pPr>
      <w:r w:rsidRPr="00540255">
        <w:rPr>
          <w:lang w:val="pt-PT"/>
        </w:rPr>
        <w:t>O</w:t>
      </w:r>
      <w:r w:rsidRPr="00540255">
        <w:rPr>
          <w:spacing w:val="1"/>
          <w:lang w:val="pt-PT"/>
        </w:rPr>
        <w:t xml:space="preserve"> </w:t>
      </w:r>
      <w:r w:rsidRPr="00540255">
        <w:rPr>
          <w:lang w:val="pt-PT"/>
        </w:rPr>
        <w:t>sofrimento</w:t>
      </w:r>
      <w:r w:rsidRPr="00540255">
        <w:rPr>
          <w:spacing w:val="1"/>
          <w:lang w:val="pt-PT"/>
        </w:rPr>
        <w:t xml:space="preserve"> </w:t>
      </w:r>
      <w:r w:rsidRPr="00540255">
        <w:rPr>
          <w:lang w:val="pt-PT"/>
        </w:rPr>
        <w:t>supostamente</w:t>
      </w:r>
      <w:r w:rsidRPr="00540255">
        <w:rPr>
          <w:spacing w:val="1"/>
          <w:lang w:val="pt-PT"/>
        </w:rPr>
        <w:t xml:space="preserve"> </w:t>
      </w:r>
      <w:r w:rsidRPr="00540255">
        <w:rPr>
          <w:lang w:val="pt-PT"/>
        </w:rPr>
        <w:t>imputado</w:t>
      </w:r>
      <w:r w:rsidRPr="00540255">
        <w:rPr>
          <w:spacing w:val="1"/>
          <w:lang w:val="pt-PT"/>
        </w:rPr>
        <w:t xml:space="preserve"> </w:t>
      </w:r>
      <w:r w:rsidRPr="00540255">
        <w:rPr>
          <w:lang w:val="pt-PT"/>
        </w:rPr>
        <w:t>à</w:t>
      </w:r>
      <w:r w:rsidRPr="00540255">
        <w:rPr>
          <w:spacing w:val="1"/>
          <w:lang w:val="pt-PT"/>
        </w:rPr>
        <w:t xml:space="preserve"> </w:t>
      </w:r>
      <w:r w:rsidRPr="00540255">
        <w:rPr>
          <w:lang w:val="pt-PT"/>
        </w:rPr>
        <w:t>parte</w:t>
      </w:r>
      <w:r w:rsidRPr="00540255">
        <w:rPr>
          <w:spacing w:val="1"/>
          <w:lang w:val="pt-PT"/>
        </w:rPr>
        <w:t xml:space="preserve"> </w:t>
      </w:r>
      <w:r w:rsidRPr="00540255">
        <w:rPr>
          <w:lang w:val="pt-PT"/>
        </w:rPr>
        <w:t>autora</w:t>
      </w:r>
      <w:r w:rsidRPr="00540255">
        <w:rPr>
          <w:spacing w:val="1"/>
          <w:lang w:val="pt-PT"/>
        </w:rPr>
        <w:t xml:space="preserve"> </w:t>
      </w:r>
      <w:r w:rsidRPr="00540255">
        <w:rPr>
          <w:lang w:val="pt-PT"/>
        </w:rPr>
        <w:t>é</w:t>
      </w:r>
      <w:r w:rsidRPr="00540255">
        <w:rPr>
          <w:spacing w:val="1"/>
          <w:lang w:val="pt-PT"/>
        </w:rPr>
        <w:t xml:space="preserve"> </w:t>
      </w:r>
      <w:r w:rsidRPr="00540255">
        <w:rPr>
          <w:lang w:val="pt-PT"/>
        </w:rPr>
        <w:t>de</w:t>
      </w:r>
      <w:r w:rsidRPr="00540255">
        <w:rPr>
          <w:spacing w:val="1"/>
          <w:lang w:val="pt-PT"/>
        </w:rPr>
        <w:t xml:space="preserve"> </w:t>
      </w:r>
      <w:r w:rsidRPr="00540255">
        <w:rPr>
          <w:lang w:val="pt-PT"/>
        </w:rPr>
        <w:t>caracterização</w:t>
      </w:r>
      <w:r w:rsidRPr="00540255">
        <w:rPr>
          <w:spacing w:val="-57"/>
          <w:lang w:val="pt-PT"/>
        </w:rPr>
        <w:t xml:space="preserve"> </w:t>
      </w:r>
      <w:r w:rsidRPr="00540255">
        <w:rPr>
          <w:lang w:val="pt-PT"/>
        </w:rPr>
        <w:t>inteiramente duvidosa, haja vista que decorrente, conforme narrado acima, de uma situação</w:t>
      </w:r>
      <w:r w:rsidRPr="00540255">
        <w:rPr>
          <w:spacing w:val="1"/>
          <w:lang w:val="pt-PT"/>
        </w:rPr>
        <w:t xml:space="preserve"> </w:t>
      </w:r>
      <w:r w:rsidRPr="00540255">
        <w:rPr>
          <w:lang w:val="pt-PT"/>
        </w:rPr>
        <w:t>comezinha</w:t>
      </w:r>
      <w:r w:rsidRPr="00540255">
        <w:rPr>
          <w:spacing w:val="-1"/>
          <w:lang w:val="pt-PT"/>
        </w:rPr>
        <w:t xml:space="preserve"> </w:t>
      </w:r>
      <w:r w:rsidRPr="00540255">
        <w:rPr>
          <w:lang w:val="pt-PT"/>
        </w:rPr>
        <w:t>da</w:t>
      </w:r>
      <w:r w:rsidRPr="00540255">
        <w:rPr>
          <w:spacing w:val="-2"/>
          <w:lang w:val="pt-PT"/>
        </w:rPr>
        <w:t xml:space="preserve"> </w:t>
      </w:r>
      <w:r w:rsidRPr="00540255">
        <w:rPr>
          <w:lang w:val="pt-PT"/>
        </w:rPr>
        <w:t>vida, não</w:t>
      </w:r>
      <w:r w:rsidRPr="00540255">
        <w:rPr>
          <w:spacing w:val="-1"/>
          <w:lang w:val="pt-PT"/>
        </w:rPr>
        <w:t xml:space="preserve"> </w:t>
      </w:r>
      <w:r w:rsidRPr="00540255">
        <w:rPr>
          <w:lang w:val="pt-PT"/>
        </w:rPr>
        <w:t>podendo ter</w:t>
      </w:r>
      <w:r w:rsidRPr="00540255">
        <w:rPr>
          <w:spacing w:val="-3"/>
          <w:lang w:val="pt-PT"/>
        </w:rPr>
        <w:t xml:space="preserve"> </w:t>
      </w:r>
      <w:r w:rsidRPr="00540255">
        <w:rPr>
          <w:lang w:val="pt-PT"/>
        </w:rPr>
        <w:t>influência no sentido</w:t>
      </w:r>
      <w:r w:rsidRPr="00540255">
        <w:rPr>
          <w:spacing w:val="-1"/>
          <w:lang w:val="pt-PT"/>
        </w:rPr>
        <w:t xml:space="preserve"> </w:t>
      </w:r>
      <w:r w:rsidRPr="00540255">
        <w:rPr>
          <w:lang w:val="pt-PT"/>
        </w:rPr>
        <w:t>de</w:t>
      </w:r>
      <w:r w:rsidRPr="00540255">
        <w:rPr>
          <w:spacing w:val="-1"/>
          <w:lang w:val="pt-PT"/>
        </w:rPr>
        <w:t xml:space="preserve"> </w:t>
      </w:r>
      <w:r w:rsidRPr="00540255">
        <w:rPr>
          <w:lang w:val="pt-PT"/>
        </w:rPr>
        <w:t>majorar eventual condenação.</w:t>
      </w:r>
    </w:p>
    <w:p w14:paraId="4E15B0D5" w14:textId="77777777" w:rsidR="003D1F7A" w:rsidRPr="00540255" w:rsidRDefault="003D1F7A" w:rsidP="003D1F7A">
      <w:pPr>
        <w:rPr>
          <w:lang w:val="pt-PT"/>
        </w:rPr>
      </w:pPr>
      <w:r w:rsidRPr="00540255">
        <w:rPr>
          <w:lang w:val="pt-PT"/>
        </w:rPr>
        <w:t>Noutro</w:t>
      </w:r>
      <w:r w:rsidRPr="00540255">
        <w:rPr>
          <w:spacing w:val="1"/>
          <w:lang w:val="pt-PT"/>
        </w:rPr>
        <w:t xml:space="preserve"> </w:t>
      </w:r>
      <w:r w:rsidRPr="00540255">
        <w:rPr>
          <w:lang w:val="pt-PT"/>
        </w:rPr>
        <w:t>bordo,</w:t>
      </w:r>
      <w:r w:rsidRPr="00540255">
        <w:rPr>
          <w:spacing w:val="1"/>
          <w:lang w:val="pt-PT"/>
        </w:rPr>
        <w:t xml:space="preserve"> </w:t>
      </w:r>
      <w:r w:rsidRPr="00540255">
        <w:rPr>
          <w:lang w:val="pt-PT"/>
        </w:rPr>
        <w:t>ainda</w:t>
      </w:r>
      <w:r w:rsidRPr="00540255">
        <w:rPr>
          <w:spacing w:val="1"/>
          <w:lang w:val="pt-PT"/>
        </w:rPr>
        <w:t xml:space="preserve"> </w:t>
      </w:r>
      <w:r w:rsidRPr="00540255">
        <w:rPr>
          <w:lang w:val="pt-PT"/>
        </w:rPr>
        <w:t>que</w:t>
      </w:r>
      <w:r w:rsidRPr="00540255">
        <w:rPr>
          <w:spacing w:val="1"/>
          <w:lang w:val="pt-PT"/>
        </w:rPr>
        <w:t xml:space="preserve"> </w:t>
      </w:r>
      <w:r w:rsidRPr="00540255">
        <w:rPr>
          <w:lang w:val="pt-PT"/>
        </w:rPr>
        <w:t>este</w:t>
      </w:r>
      <w:r w:rsidRPr="00540255">
        <w:rPr>
          <w:spacing w:val="1"/>
          <w:lang w:val="pt-PT"/>
        </w:rPr>
        <w:t xml:space="preserve"> </w:t>
      </w:r>
      <w:r w:rsidRPr="00540255">
        <w:rPr>
          <w:lang w:val="pt-PT"/>
        </w:rPr>
        <w:t>Juízo</w:t>
      </w:r>
      <w:r w:rsidRPr="00540255">
        <w:rPr>
          <w:spacing w:val="1"/>
          <w:lang w:val="pt-PT"/>
        </w:rPr>
        <w:t xml:space="preserve"> </w:t>
      </w:r>
      <w:r w:rsidRPr="00540255">
        <w:rPr>
          <w:lang w:val="pt-PT"/>
        </w:rPr>
        <w:t>extraia</w:t>
      </w:r>
      <w:r w:rsidRPr="00540255">
        <w:rPr>
          <w:spacing w:val="1"/>
          <w:lang w:val="pt-PT"/>
        </w:rPr>
        <w:t xml:space="preserve"> </w:t>
      </w:r>
      <w:r w:rsidRPr="00540255">
        <w:rPr>
          <w:lang w:val="pt-PT"/>
        </w:rPr>
        <w:t>alguma</w:t>
      </w:r>
      <w:r w:rsidRPr="00540255">
        <w:rPr>
          <w:spacing w:val="1"/>
          <w:lang w:val="pt-PT"/>
        </w:rPr>
        <w:t xml:space="preserve"> </w:t>
      </w:r>
      <w:r w:rsidRPr="00540255">
        <w:rPr>
          <w:lang w:val="pt-PT"/>
        </w:rPr>
        <w:t>ilicitude</w:t>
      </w:r>
      <w:r w:rsidRPr="00540255">
        <w:rPr>
          <w:spacing w:val="1"/>
          <w:lang w:val="pt-PT"/>
        </w:rPr>
        <w:t xml:space="preserve"> </w:t>
      </w:r>
      <w:r w:rsidRPr="00540255">
        <w:rPr>
          <w:lang w:val="pt-PT"/>
        </w:rPr>
        <w:t>da</w:t>
      </w:r>
      <w:r w:rsidRPr="00540255">
        <w:rPr>
          <w:spacing w:val="1"/>
          <w:lang w:val="pt-PT"/>
        </w:rPr>
        <w:t xml:space="preserve"> </w:t>
      </w:r>
      <w:r w:rsidRPr="00540255">
        <w:rPr>
          <w:lang w:val="pt-PT"/>
        </w:rPr>
        <w:t>conduta</w:t>
      </w:r>
      <w:r w:rsidRPr="00540255">
        <w:rPr>
          <w:spacing w:val="1"/>
          <w:lang w:val="pt-PT"/>
        </w:rPr>
        <w:t xml:space="preserve"> </w:t>
      </w:r>
      <w:r w:rsidRPr="00540255">
        <w:rPr>
          <w:lang w:val="pt-PT"/>
        </w:rPr>
        <w:t>do</w:t>
      </w:r>
      <w:r w:rsidRPr="00540255">
        <w:rPr>
          <w:spacing w:val="1"/>
          <w:lang w:val="pt-PT"/>
        </w:rPr>
        <w:t xml:space="preserve"> </w:t>
      </w:r>
      <w:r w:rsidRPr="00540255">
        <w:rPr>
          <w:lang w:val="pt-PT"/>
        </w:rPr>
        <w:t>contestante, não se pode conceber que os fatos em comento foram capazes de causar danos à</w:t>
      </w:r>
      <w:r w:rsidRPr="00540255">
        <w:rPr>
          <w:spacing w:val="1"/>
          <w:lang w:val="pt-PT"/>
        </w:rPr>
        <w:t xml:space="preserve"> </w:t>
      </w:r>
      <w:r w:rsidRPr="00540255">
        <w:rPr>
          <w:lang w:val="pt-PT"/>
        </w:rPr>
        <w:t>moral,</w:t>
      </w:r>
      <w:r w:rsidRPr="00540255">
        <w:rPr>
          <w:spacing w:val="-1"/>
          <w:lang w:val="pt-PT"/>
        </w:rPr>
        <w:t xml:space="preserve"> </w:t>
      </w:r>
      <w:r w:rsidRPr="00540255">
        <w:rPr>
          <w:lang w:val="pt-PT"/>
        </w:rPr>
        <w:t>personalidade</w:t>
      </w:r>
      <w:r w:rsidRPr="00540255">
        <w:rPr>
          <w:spacing w:val="-1"/>
          <w:lang w:val="pt-PT"/>
        </w:rPr>
        <w:t xml:space="preserve"> </w:t>
      </w:r>
      <w:r w:rsidRPr="00540255">
        <w:rPr>
          <w:lang w:val="pt-PT"/>
        </w:rPr>
        <w:t>e/ou dignidade</w:t>
      </w:r>
      <w:r w:rsidRPr="00540255">
        <w:rPr>
          <w:spacing w:val="-1"/>
          <w:lang w:val="pt-PT"/>
        </w:rPr>
        <w:t xml:space="preserve"> </w:t>
      </w:r>
      <w:r w:rsidRPr="00540255">
        <w:rPr>
          <w:lang w:val="pt-PT"/>
        </w:rPr>
        <w:t>da</w:t>
      </w:r>
      <w:r w:rsidRPr="00540255">
        <w:rPr>
          <w:spacing w:val="-1"/>
          <w:lang w:val="pt-PT"/>
        </w:rPr>
        <w:t xml:space="preserve"> </w:t>
      </w:r>
      <w:r w:rsidRPr="00540255">
        <w:rPr>
          <w:lang w:val="pt-PT"/>
        </w:rPr>
        <w:t>parte</w:t>
      </w:r>
      <w:r w:rsidRPr="00540255">
        <w:rPr>
          <w:spacing w:val="-1"/>
          <w:lang w:val="pt-PT"/>
        </w:rPr>
        <w:t xml:space="preserve"> </w:t>
      </w:r>
      <w:r w:rsidRPr="00540255">
        <w:rPr>
          <w:lang w:val="pt-PT"/>
        </w:rPr>
        <w:t>autora.</w:t>
      </w:r>
    </w:p>
    <w:p w14:paraId="312DC8C7" w14:textId="77777777" w:rsidR="003D1F7A" w:rsidRPr="00540255" w:rsidRDefault="003D1F7A" w:rsidP="003D1F7A">
      <w:pPr>
        <w:rPr>
          <w:i/>
          <w:lang w:val="pt-PT"/>
        </w:rPr>
      </w:pPr>
      <w:r w:rsidRPr="00540255">
        <w:rPr>
          <w:lang w:val="pt-PT"/>
        </w:rPr>
        <w:t>Para a literatura especializada, conforme posicionamento de FLÁVIO TARTUCE</w:t>
      </w:r>
      <w:r w:rsidRPr="00540255">
        <w:rPr>
          <w:spacing w:val="1"/>
          <w:lang w:val="pt-PT"/>
        </w:rPr>
        <w:t xml:space="preserve"> </w:t>
      </w:r>
      <w:r w:rsidRPr="00540255">
        <w:rPr>
          <w:lang w:val="pt-PT"/>
        </w:rPr>
        <w:t xml:space="preserve">(TARTUCE, Flávio. </w:t>
      </w:r>
      <w:r w:rsidRPr="00540255">
        <w:rPr>
          <w:b/>
          <w:lang w:val="pt-PT"/>
        </w:rPr>
        <w:t xml:space="preserve">Manual de direito civil: volume único. </w:t>
      </w:r>
      <w:r w:rsidRPr="00540255">
        <w:rPr>
          <w:lang w:val="pt-PT"/>
        </w:rPr>
        <w:t>5ª ed. rev., atual. e ampl. Rio de</w:t>
      </w:r>
      <w:r w:rsidRPr="00540255">
        <w:rPr>
          <w:spacing w:val="-57"/>
          <w:lang w:val="pt-PT"/>
        </w:rPr>
        <w:t xml:space="preserve"> </w:t>
      </w:r>
      <w:r w:rsidRPr="00540255">
        <w:rPr>
          <w:lang w:val="pt-PT"/>
        </w:rPr>
        <w:t>Janeiro: Forense; São Paulo: MÉTODO, 2015. p.397.), o dano moral pode ser descrito como</w:t>
      </w:r>
      <w:r w:rsidRPr="00540255">
        <w:rPr>
          <w:spacing w:val="1"/>
          <w:lang w:val="pt-PT"/>
        </w:rPr>
        <w:t xml:space="preserve"> </w:t>
      </w:r>
      <w:r w:rsidRPr="003D1F7A">
        <w:rPr>
          <w:color w:val="1F3864" w:themeColor="accent1" w:themeShade="80"/>
          <w:lang w:val="pt-PT"/>
        </w:rPr>
        <w:t>“</w:t>
      </w:r>
      <w:r w:rsidRPr="003D1F7A">
        <w:rPr>
          <w:i/>
          <w:color w:val="1F3864" w:themeColor="accent1" w:themeShade="80"/>
          <w:lang w:val="pt-PT"/>
        </w:rPr>
        <w:t>aquilo que a pessoa sente (dano moral in natura), causando na pessoa dor, tristeza, vexame,</w:t>
      </w:r>
      <w:r w:rsidRPr="003D1F7A">
        <w:rPr>
          <w:i/>
          <w:color w:val="1F3864" w:themeColor="accent1" w:themeShade="80"/>
          <w:spacing w:val="-57"/>
          <w:lang w:val="pt-PT"/>
        </w:rPr>
        <w:t xml:space="preserve"> </w:t>
      </w:r>
      <w:r w:rsidRPr="003D1F7A">
        <w:rPr>
          <w:i/>
          <w:color w:val="1F3864" w:themeColor="accent1" w:themeShade="80"/>
          <w:lang w:val="pt-PT"/>
        </w:rPr>
        <w:t>humilhação, amargura, sofrimento, angústia e depressão”, e que, em regra, “necessita ser</w:t>
      </w:r>
      <w:r w:rsidRPr="003D1F7A">
        <w:rPr>
          <w:i/>
          <w:color w:val="1F3864" w:themeColor="accent1" w:themeShade="80"/>
          <w:spacing w:val="1"/>
          <w:lang w:val="pt-PT"/>
        </w:rPr>
        <w:t xml:space="preserve"> </w:t>
      </w:r>
      <w:r w:rsidRPr="003D1F7A">
        <w:rPr>
          <w:i/>
          <w:color w:val="1F3864" w:themeColor="accent1" w:themeShade="80"/>
          <w:lang w:val="pt-PT"/>
        </w:rPr>
        <w:t>comprovado</w:t>
      </w:r>
      <w:r w:rsidRPr="003D1F7A">
        <w:rPr>
          <w:i/>
          <w:color w:val="1F3864" w:themeColor="accent1" w:themeShade="80"/>
          <w:spacing w:val="-1"/>
          <w:lang w:val="pt-PT"/>
        </w:rPr>
        <w:t xml:space="preserve"> </w:t>
      </w:r>
      <w:r w:rsidRPr="003D1F7A">
        <w:rPr>
          <w:i/>
          <w:color w:val="1F3864" w:themeColor="accent1" w:themeShade="80"/>
          <w:lang w:val="pt-PT"/>
        </w:rPr>
        <w:t>pelo autor da demanda,</w:t>
      </w:r>
      <w:r w:rsidRPr="003D1F7A">
        <w:rPr>
          <w:i/>
          <w:color w:val="1F3864" w:themeColor="accent1" w:themeShade="80"/>
          <w:spacing w:val="-1"/>
          <w:lang w:val="pt-PT"/>
        </w:rPr>
        <w:t xml:space="preserve"> </w:t>
      </w:r>
      <w:r w:rsidRPr="003D1F7A">
        <w:rPr>
          <w:i/>
          <w:color w:val="1F3864" w:themeColor="accent1" w:themeShade="80"/>
          <w:lang w:val="pt-PT"/>
        </w:rPr>
        <w:t>ônus que</w:t>
      </w:r>
      <w:r w:rsidRPr="003D1F7A">
        <w:rPr>
          <w:i/>
          <w:color w:val="1F3864" w:themeColor="accent1" w:themeShade="80"/>
          <w:spacing w:val="-3"/>
          <w:lang w:val="pt-PT"/>
        </w:rPr>
        <w:t xml:space="preserve"> </w:t>
      </w:r>
      <w:r w:rsidRPr="003D1F7A">
        <w:rPr>
          <w:i/>
          <w:color w:val="1F3864" w:themeColor="accent1" w:themeShade="80"/>
          <w:lang w:val="pt-PT"/>
        </w:rPr>
        <w:t>lhe</w:t>
      </w:r>
      <w:r w:rsidRPr="003D1F7A">
        <w:rPr>
          <w:i/>
          <w:color w:val="1F3864" w:themeColor="accent1" w:themeShade="80"/>
          <w:spacing w:val="1"/>
          <w:lang w:val="pt-PT"/>
        </w:rPr>
        <w:t xml:space="preserve"> </w:t>
      </w:r>
      <w:r w:rsidRPr="003D1F7A">
        <w:rPr>
          <w:i/>
          <w:color w:val="1F3864" w:themeColor="accent1" w:themeShade="80"/>
          <w:lang w:val="pt-PT"/>
        </w:rPr>
        <w:t>cabe</w:t>
      </w:r>
      <w:r w:rsidRPr="00540255">
        <w:rPr>
          <w:i/>
          <w:lang w:val="pt-PT"/>
        </w:rPr>
        <w:t>”.</w:t>
      </w:r>
    </w:p>
    <w:p w14:paraId="447C3543" w14:textId="77777777" w:rsidR="003D1F7A" w:rsidRDefault="003D1F7A" w:rsidP="003D1F7A">
      <w:pPr>
        <w:rPr>
          <w:lang w:val="pt-PT"/>
        </w:rPr>
      </w:pPr>
      <w:r w:rsidRPr="00540255">
        <w:rPr>
          <w:lang w:val="pt-PT"/>
        </w:rPr>
        <w:t>Assim, à luz da definição doutrinária de dano moral, para atestar a inexistência de</w:t>
      </w:r>
      <w:r w:rsidRPr="00540255">
        <w:rPr>
          <w:spacing w:val="1"/>
          <w:lang w:val="pt-PT"/>
        </w:rPr>
        <w:t xml:space="preserve"> </w:t>
      </w:r>
      <w:r w:rsidRPr="00540255">
        <w:rPr>
          <w:lang w:val="pt-PT"/>
        </w:rPr>
        <w:t>qualquer</w:t>
      </w:r>
      <w:r w:rsidRPr="00540255">
        <w:rPr>
          <w:spacing w:val="1"/>
          <w:lang w:val="pt-PT"/>
        </w:rPr>
        <w:t xml:space="preserve"> </w:t>
      </w:r>
      <w:r w:rsidRPr="00540255">
        <w:rPr>
          <w:lang w:val="pt-PT"/>
        </w:rPr>
        <w:t>lesão</w:t>
      </w:r>
      <w:r w:rsidRPr="00540255">
        <w:rPr>
          <w:spacing w:val="1"/>
          <w:lang w:val="pt-PT"/>
        </w:rPr>
        <w:t xml:space="preserve"> </w:t>
      </w:r>
      <w:r w:rsidRPr="00540255">
        <w:rPr>
          <w:lang w:val="pt-PT"/>
        </w:rPr>
        <w:t>dessa</w:t>
      </w:r>
      <w:r w:rsidRPr="00540255">
        <w:rPr>
          <w:spacing w:val="1"/>
          <w:lang w:val="pt-PT"/>
        </w:rPr>
        <w:t xml:space="preserve"> </w:t>
      </w:r>
      <w:r w:rsidRPr="00540255">
        <w:rPr>
          <w:lang w:val="pt-PT"/>
        </w:rPr>
        <w:t>natureza</w:t>
      </w:r>
      <w:r w:rsidRPr="00540255">
        <w:rPr>
          <w:spacing w:val="1"/>
          <w:lang w:val="pt-PT"/>
        </w:rPr>
        <w:t xml:space="preserve"> </w:t>
      </w:r>
      <w:r w:rsidRPr="00540255">
        <w:rPr>
          <w:lang w:val="pt-PT"/>
        </w:rPr>
        <w:t>à</w:t>
      </w:r>
      <w:r w:rsidRPr="00540255">
        <w:rPr>
          <w:spacing w:val="1"/>
          <w:lang w:val="pt-PT"/>
        </w:rPr>
        <w:t xml:space="preserve"> </w:t>
      </w:r>
      <w:r w:rsidRPr="00540255">
        <w:rPr>
          <w:lang w:val="pt-PT"/>
        </w:rPr>
        <w:t>parte</w:t>
      </w:r>
      <w:r w:rsidRPr="00540255">
        <w:rPr>
          <w:spacing w:val="1"/>
          <w:lang w:val="pt-PT"/>
        </w:rPr>
        <w:t xml:space="preserve"> </w:t>
      </w:r>
      <w:r w:rsidRPr="00540255">
        <w:rPr>
          <w:lang w:val="pt-PT"/>
        </w:rPr>
        <w:t>autora,</w:t>
      </w:r>
      <w:r w:rsidRPr="00540255">
        <w:rPr>
          <w:spacing w:val="1"/>
          <w:lang w:val="pt-PT"/>
        </w:rPr>
        <w:t xml:space="preserve"> </w:t>
      </w:r>
      <w:r w:rsidRPr="00540255">
        <w:rPr>
          <w:lang w:val="pt-PT"/>
        </w:rPr>
        <w:t>é</w:t>
      </w:r>
      <w:r w:rsidRPr="00540255">
        <w:rPr>
          <w:spacing w:val="1"/>
          <w:lang w:val="pt-PT"/>
        </w:rPr>
        <w:t xml:space="preserve"> </w:t>
      </w:r>
      <w:r w:rsidRPr="00540255">
        <w:rPr>
          <w:lang w:val="pt-PT"/>
        </w:rPr>
        <w:t>suficiente</w:t>
      </w:r>
      <w:r w:rsidRPr="00540255">
        <w:rPr>
          <w:spacing w:val="1"/>
          <w:lang w:val="pt-PT"/>
        </w:rPr>
        <w:t xml:space="preserve"> </w:t>
      </w:r>
      <w:r w:rsidRPr="00540255">
        <w:rPr>
          <w:lang w:val="pt-PT"/>
        </w:rPr>
        <w:t>a</w:t>
      </w:r>
      <w:r w:rsidRPr="00540255">
        <w:rPr>
          <w:spacing w:val="1"/>
          <w:lang w:val="pt-PT"/>
        </w:rPr>
        <w:t xml:space="preserve"> </w:t>
      </w:r>
      <w:r w:rsidRPr="00540255">
        <w:rPr>
          <w:lang w:val="pt-PT"/>
        </w:rPr>
        <w:t>leitura</w:t>
      </w:r>
      <w:r w:rsidRPr="00540255">
        <w:rPr>
          <w:spacing w:val="1"/>
          <w:lang w:val="pt-PT"/>
        </w:rPr>
        <w:t xml:space="preserve"> </w:t>
      </w:r>
      <w:r w:rsidRPr="00540255">
        <w:rPr>
          <w:lang w:val="pt-PT"/>
        </w:rPr>
        <w:t>da</w:t>
      </w:r>
      <w:r w:rsidRPr="00540255">
        <w:rPr>
          <w:spacing w:val="1"/>
          <w:lang w:val="pt-PT"/>
        </w:rPr>
        <w:t xml:space="preserve"> </w:t>
      </w:r>
      <w:r w:rsidRPr="00540255">
        <w:rPr>
          <w:lang w:val="pt-PT"/>
        </w:rPr>
        <w:t>petição</w:t>
      </w:r>
      <w:r w:rsidRPr="00540255">
        <w:rPr>
          <w:spacing w:val="60"/>
          <w:lang w:val="pt-PT"/>
        </w:rPr>
        <w:t xml:space="preserve"> </w:t>
      </w:r>
      <w:r w:rsidRPr="00540255">
        <w:rPr>
          <w:lang w:val="pt-PT"/>
        </w:rPr>
        <w:t>inicial,</w:t>
      </w:r>
      <w:r w:rsidRPr="00540255">
        <w:rPr>
          <w:spacing w:val="1"/>
          <w:lang w:val="pt-PT"/>
        </w:rPr>
        <w:t xml:space="preserve"> </w:t>
      </w:r>
      <w:r w:rsidRPr="00540255">
        <w:rPr>
          <w:lang w:val="pt-PT"/>
        </w:rPr>
        <w:t>porquanto, na genérica argumentação utilizada, não restou comprovado que a situação fática</w:t>
      </w:r>
      <w:r w:rsidRPr="00540255">
        <w:rPr>
          <w:spacing w:val="1"/>
          <w:lang w:val="pt-PT"/>
        </w:rPr>
        <w:t xml:space="preserve"> </w:t>
      </w:r>
      <w:r w:rsidRPr="00540255">
        <w:rPr>
          <w:lang w:val="pt-PT"/>
        </w:rPr>
        <w:t>citada</w:t>
      </w:r>
      <w:r w:rsidRPr="00540255">
        <w:rPr>
          <w:spacing w:val="-2"/>
          <w:lang w:val="pt-PT"/>
        </w:rPr>
        <w:t xml:space="preserve"> </w:t>
      </w:r>
      <w:r w:rsidRPr="00540255">
        <w:rPr>
          <w:lang w:val="pt-PT"/>
        </w:rPr>
        <w:t>foi capaz</w:t>
      </w:r>
      <w:r w:rsidRPr="00540255">
        <w:rPr>
          <w:spacing w:val="-1"/>
          <w:lang w:val="pt-PT"/>
        </w:rPr>
        <w:t xml:space="preserve"> </w:t>
      </w:r>
      <w:r w:rsidRPr="00540255">
        <w:rPr>
          <w:lang w:val="pt-PT"/>
        </w:rPr>
        <w:t>de</w:t>
      </w:r>
      <w:r w:rsidRPr="00540255">
        <w:rPr>
          <w:spacing w:val="-1"/>
          <w:lang w:val="pt-PT"/>
        </w:rPr>
        <w:t xml:space="preserve"> </w:t>
      </w:r>
      <w:r w:rsidRPr="00540255">
        <w:rPr>
          <w:lang w:val="pt-PT"/>
        </w:rPr>
        <w:t>lhe macular a</w:t>
      </w:r>
      <w:r w:rsidRPr="00540255">
        <w:rPr>
          <w:spacing w:val="-1"/>
          <w:lang w:val="pt-PT"/>
        </w:rPr>
        <w:t xml:space="preserve"> </w:t>
      </w:r>
      <w:r w:rsidRPr="00540255">
        <w:rPr>
          <w:lang w:val="pt-PT"/>
        </w:rPr>
        <w:t>dignidade</w:t>
      </w:r>
      <w:r w:rsidRPr="00540255">
        <w:rPr>
          <w:spacing w:val="-2"/>
          <w:lang w:val="pt-PT"/>
        </w:rPr>
        <w:t xml:space="preserve"> </w:t>
      </w:r>
      <w:r w:rsidRPr="00540255">
        <w:rPr>
          <w:lang w:val="pt-PT"/>
        </w:rPr>
        <w:t>ou outros componentes de</w:t>
      </w:r>
      <w:r w:rsidRPr="00540255">
        <w:rPr>
          <w:spacing w:val="-2"/>
          <w:lang w:val="pt-PT"/>
        </w:rPr>
        <w:t xml:space="preserve"> </w:t>
      </w:r>
      <w:r w:rsidRPr="00540255">
        <w:rPr>
          <w:lang w:val="pt-PT"/>
        </w:rPr>
        <w:t>sua</w:t>
      </w:r>
      <w:r w:rsidRPr="00540255">
        <w:rPr>
          <w:spacing w:val="1"/>
          <w:lang w:val="pt-PT"/>
        </w:rPr>
        <w:t xml:space="preserve"> </w:t>
      </w:r>
      <w:r w:rsidRPr="00540255">
        <w:rPr>
          <w:lang w:val="pt-PT"/>
        </w:rPr>
        <w:t>personalidade.</w:t>
      </w:r>
    </w:p>
    <w:p w14:paraId="1B0E185D" w14:textId="77777777" w:rsidR="003D1F7A" w:rsidRPr="00540255" w:rsidRDefault="003D1F7A" w:rsidP="003814FF">
      <w:pPr>
        <w:spacing w:before="240" w:after="240" w:line="360" w:lineRule="auto"/>
        <w:ind w:firstLine="0"/>
        <w:rPr>
          <w:rFonts w:ascii="Times New Roman" w:eastAsia="Times New Roman" w:hAnsi="Times New Roman" w:cs="Times New Roman"/>
          <w:lang w:val="pt-PT"/>
        </w:rPr>
      </w:pPr>
    </w:p>
    <w:p w14:paraId="06C9587E" w14:textId="77777777" w:rsidR="003D1F7A" w:rsidRPr="003D1F7A" w:rsidRDefault="003D1F7A" w:rsidP="003D1F7A">
      <w:pPr>
        <w:pStyle w:val="Ttulo1"/>
        <w:rPr>
          <w:rFonts w:eastAsia="Times New Roman"/>
          <w:lang w:val="pt-PT"/>
        </w:rPr>
      </w:pPr>
      <w:r w:rsidRPr="003D1F7A">
        <w:rPr>
          <w:rFonts w:eastAsia="Times New Roman"/>
          <w:lang w:val="pt-PT"/>
        </w:rPr>
        <w:t xml:space="preserve">DA DATA PARA INCIDÊNCIA DE JUROS DE MORA E CORREÇÃO MONETÁRIA NA REMOTA POSSIBILIDADE DE CONDENAÇÃO EM DANO MORAL. </w:t>
      </w:r>
    </w:p>
    <w:p w14:paraId="75548FCB" w14:textId="77777777" w:rsidR="003D1F7A" w:rsidRPr="00540255" w:rsidRDefault="003D1F7A" w:rsidP="00400B8B">
      <w:pPr>
        <w:rPr>
          <w:lang w:val="pt-PT"/>
        </w:rPr>
      </w:pPr>
      <w:r w:rsidRPr="00540255">
        <w:rPr>
          <w:lang w:val="pt-PT"/>
        </w:rPr>
        <w:t xml:space="preserve">Na remota possibilidade de condenação em danos morais, o que acredita-se ser inaplicável ao presente caso em face dos argumentos anteriormente expostos, a correção monetária e juros de mora referentes à reparação de dano moral devem ser contados a partir </w:t>
      </w:r>
      <w:r w:rsidRPr="00540255">
        <w:rPr>
          <w:lang w:val="pt-PT"/>
        </w:rPr>
        <w:lastRenderedPageBreak/>
        <w:t>da sentença que determinou o valor da indenização, conforme entendimento da Quarta Turma do Superior Tribunal de Justiça (STJ).</w:t>
      </w:r>
    </w:p>
    <w:p w14:paraId="481D5D86" w14:textId="77777777" w:rsidR="003D1F7A" w:rsidRPr="00540255" w:rsidRDefault="003D1F7A" w:rsidP="00400B8B">
      <w:pPr>
        <w:rPr>
          <w:lang w:val="pt-PT"/>
        </w:rPr>
      </w:pPr>
      <w:r w:rsidRPr="00540255">
        <w:rPr>
          <w:lang w:val="pt-PT"/>
        </w:rPr>
        <w:t>Como a indenização por dano moral só passa a ter expressão em dinheiro a partir da decisão judicial que a arbitrou, não há como incidirem, antes desta data, correção monetária sobre a quantia que ainda não fora estabelecida em juízo.</w:t>
      </w:r>
    </w:p>
    <w:p w14:paraId="2999C468" w14:textId="77777777" w:rsidR="003D1F7A" w:rsidRPr="00540255" w:rsidRDefault="003D1F7A" w:rsidP="003D1F7A">
      <w:pPr>
        <w:rPr>
          <w:lang w:val="pt-PT"/>
        </w:rPr>
      </w:pPr>
      <w:r w:rsidRPr="00540255">
        <w:rPr>
          <w:lang w:val="pt-PT"/>
        </w:rPr>
        <w:t>No caso de pagamento de indenização em dinheiro por dano moral puro, não há como considerar em mora o devedor, se ele não tinha como satisfazer obrigação pecuniária não fixada por sentença judicial, arbitramento ou acordo entre as partes. O artigo 407 do CC estabelecem que os juros de mora são contados desde que seja fixado o valor da dívida.</w:t>
      </w:r>
    </w:p>
    <w:p w14:paraId="0B10A4BF" w14:textId="77777777" w:rsidR="003D1F7A" w:rsidRPr="00540255" w:rsidRDefault="003D1F7A" w:rsidP="003D1F7A">
      <w:pPr>
        <w:rPr>
          <w:lang w:val="pt-PT"/>
        </w:rPr>
      </w:pPr>
      <w:r w:rsidRPr="00540255">
        <w:rPr>
          <w:lang w:val="pt-PT"/>
        </w:rPr>
        <w:t>Como os danos morais somente assumem expressão patrimonial com o arbitramento de seu valor em dinheiro na sentença de mérito, conclui-se que o não pagamento desde a data do ilícito não pode ser considerado omissão imputável ao devedor, para efeito de tê-lo em mora.</w:t>
      </w:r>
    </w:p>
    <w:p w14:paraId="188CFA7F" w14:textId="77777777" w:rsidR="003D1F7A" w:rsidRPr="00540255" w:rsidRDefault="003D1F7A" w:rsidP="003D1F7A">
      <w:pPr>
        <w:rPr>
          <w:lang w:val="pt-PT"/>
        </w:rPr>
      </w:pPr>
      <w:r w:rsidRPr="00540255">
        <w:rPr>
          <w:lang w:val="pt-PT"/>
        </w:rPr>
        <w:t>Mesmo que o quisesse, o devedor não teria como satisfazer obrigação decorrente de dano moral não traduzida em dinheiro nem por sentença judicial, nem por arbitramento e nem por acordo.</w:t>
      </w:r>
    </w:p>
    <w:p w14:paraId="73729C12" w14:textId="77777777" w:rsidR="003D1F7A" w:rsidRPr="003D1F7A" w:rsidRDefault="003D1F7A" w:rsidP="003D1F7A">
      <w:pPr>
        <w:rPr>
          <w:color w:val="1F3864" w:themeColor="accent1" w:themeShade="80"/>
          <w:lang w:val="pt-PT"/>
        </w:rPr>
      </w:pPr>
      <w:r w:rsidRPr="00540255">
        <w:rPr>
          <w:lang w:val="pt-PT"/>
        </w:rPr>
        <w:t xml:space="preserve">Neste sentido, tem-se a SÚMULA nº. 362, STJ: </w:t>
      </w:r>
      <w:r w:rsidRPr="003D1F7A">
        <w:rPr>
          <w:i/>
          <w:color w:val="1F3864" w:themeColor="accent1" w:themeShade="80"/>
          <w:lang w:val="pt-PT"/>
        </w:rPr>
        <w:t>"A correção monetária do valor da indenização do dano moral incide desde a data do arbitramento".</w:t>
      </w:r>
    </w:p>
    <w:p w14:paraId="0EDA58C0" w14:textId="77777777" w:rsidR="003D1F7A" w:rsidRPr="00540255" w:rsidRDefault="003D1F7A" w:rsidP="003D1F7A">
      <w:pPr>
        <w:rPr>
          <w:lang w:val="pt-PT"/>
        </w:rPr>
      </w:pPr>
      <w:r w:rsidRPr="00540255">
        <w:rPr>
          <w:lang w:val="pt-PT"/>
        </w:rPr>
        <w:t>Colaciona-se, também o seguinte julgado:</w:t>
      </w:r>
    </w:p>
    <w:p w14:paraId="41A69AC5" w14:textId="341D4B73" w:rsidR="003551E5" w:rsidRPr="003551E5" w:rsidRDefault="003551E5" w:rsidP="003551E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val="pt-PT"/>
        </w:rPr>
        <w:t>TJCE</w:t>
      </w:r>
    </w:p>
    <w:p w14:paraId="698B7B1D" w14:textId="46A5CD66" w:rsidR="003D1F7A" w:rsidRPr="00540255" w:rsidRDefault="003D1F7A" w:rsidP="003551E5">
      <w:pPr>
        <w:pStyle w:val="SemEspaamento"/>
        <w:rPr>
          <w:lang w:val="pt-PT"/>
        </w:rPr>
      </w:pPr>
      <w:r w:rsidRPr="005F1A00">
        <w:rPr>
          <w:b/>
          <w:bCs/>
          <w:noProof/>
        </w:rPr>
        <mc:AlternateContent>
          <mc:Choice Requires="wps">
            <w:drawing>
              <wp:anchor distT="0" distB="0" distL="114300" distR="114300" simplePos="0" relativeHeight="251840512" behindDoc="1" locked="0" layoutInCell="1" allowOverlap="1" wp14:anchorId="4E0EE98A" wp14:editId="4B9FBE85">
                <wp:simplePos x="0" y="0"/>
                <wp:positionH relativeFrom="column">
                  <wp:posOffset>1764665</wp:posOffset>
                </wp:positionH>
                <wp:positionV relativeFrom="paragraph">
                  <wp:posOffset>37465</wp:posOffset>
                </wp:positionV>
                <wp:extent cx="6981825" cy="676275"/>
                <wp:effectExtent l="0" t="0" r="9525" b="9525"/>
                <wp:wrapNone/>
                <wp:docPr id="617339853"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1D4AB" id="Retângulo 3" o:spid="_x0000_s1026" style="position:absolute;margin-left:138.95pt;margin-top:2.95pt;width:549.75pt;height:53.25pt;z-index:-25147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DHUGq94AAAAKAQAADwAAAGRycy9kb3ducmV2LnhtbEyPwU7DMBBE&#10;70j8g7VI3KjdtJA2xKkQEkIqvVD4gE28jSPidRS7beDrcU9w2l3NaPZNuZlcL040hs6zhvlMgSBu&#10;vOm41fD58XK3AhEissHeM2n4pgCb6vqqxML4M7/TaR9bkUI4FKjBxjgUUobGksMw8wNx0g5+dBjT&#10;ObbSjHhO4a6XmVIP0mHH6YPFgZ4tNV/7o9MwtrxY7962VNeotsq6+PM6RK1vb6anRxCRpvhnhgt+&#10;QocqMdX+yCaIXkOW5+tk1XCfxkVf5PkSRJ22ebYEWZXyf4XqFwAA//8DAFBLAQItABQABgAIAAAA&#10;IQC2gziS/gAAAOEBAAATAAAAAAAAAAAAAAAAAAAAAABbQ29udGVudF9UeXBlc10ueG1sUEsBAi0A&#10;FAAGAAgAAAAhADj9If/WAAAAlAEAAAsAAAAAAAAAAAAAAAAALwEAAF9yZWxzLy5yZWxzUEsBAi0A&#10;FAAGAAgAAAAhADwRWj6QAgAAqwUAAA4AAAAAAAAAAAAAAAAALgIAAGRycy9lMm9Eb2MueG1sUEsB&#10;Ai0AFAAGAAgAAAAhAAx1BqveAAAACgEAAA8AAAAAAAAAAAAAAAAA6gQAAGRycy9kb3ducmV2Lnht&#10;bFBLBQYAAAAABAAEAPMAAAD1BQAAAAA=&#10;" fillcolor="#b4c6e7 [1300]" stroked="f" strokeweight="1pt"/>
            </w:pict>
          </mc:Fallback>
        </mc:AlternateContent>
      </w:r>
      <w:r>
        <w:rPr>
          <w:lang w:val="pt-PT"/>
        </w:rPr>
        <w:t xml:space="preserve"> - </w:t>
      </w:r>
      <w:r w:rsidRPr="00540255">
        <w:rPr>
          <w:lang w:val="pt-PT"/>
        </w:rPr>
        <w:t xml:space="preserve">APELAÇÃO CÍVEL. AÇÃO DECLARATÓRIA DE INEXISTÊNCIA DE DÉBITO C/C INDENIZAÇÃO POR DANOS MORAIS E MATERIAIS. ASSOCIAÇÃO CIVIL DE DIREITO PRIVADO SEM FINS LUCRATIVOS. NÃO APLICAÇÃO DO CDC. DESCONTOS INDEVIDOS NO BENEFÍCIO PREVIDENCIÁRIO DA AUTORA. AUSÊNCIA DE COMPROVAÇÃO DE ANUÊNCIA. INEXISTÊNCIA DE CONTRATO. DEVER DE INDENIZAR CONFIGURADO. DEVOLUÇÃO DOS VALORES DESCONTADOS INDEVIDAMENTE NA FORMA SIMPLES. DANO MORAL IN RE IPSA. MANUTENÇÃO DO QUANTUM. RECURSO CONHECIDO E PARCIALMENTE PROVIDO. SENTENÇA PARCIALMENTE REFORMADA PARA AFASTAR A APLICAÇÃO DO CDC, DETERMINAR A MODALIDADE SIMPLES PARA A REPETIÇÃO DO INDÉBITO, ALTERAR O TERMO INICIAL DOS JUROS MORATÓRIOS SOBRE A INDENIZAÇÃO POR DANOS MORAIS E AFASTAR AS ASTREINTES FIXADAS, UMA VEZ QUE DESPROPOSITADAS. 1. Inaplicável o CDC à hipótese por se tratar de relação entre entidade e associada, que é de pertencimento, de modo </w:t>
      </w:r>
      <w:r w:rsidRPr="00540255">
        <w:rPr>
          <w:lang w:val="pt-PT"/>
        </w:rPr>
        <w:lastRenderedPageBreak/>
        <w:t>que os estatutos e regimentos organizam a participação e a contribuição de cada associado para a realização do escopo comum em favor da comunidade participante, não concretizando relação de consumo. Precedente STJ. 2. Não obstante, em conformidade ao enunciado pelo art. 373, I, do CPC/15, a demandante logrou êxito em comprovar que a dedução de seu benefício efetivamente ocorreu, por meio do detalhamento de crédito inserto à fl. 14, restando à ANAPPS, demandada, acostar aos autos instrumento contratual que certificasse a relação jurídica estabelecida entre as partes, bem como que legitimasse os abatimentos efetivados, o que não fez (art. 373, II, CPC/15), configurando ato ilícito indenizável. 3. Em que pese existir na legislação pátria previsão de repetição em dobro do indébito, esta depende da comprovação da má-fé da suposta credora (art. 940, CC), o que aqui não restou demonstrado. Desse modo, merece acolhimento a insurgência recursal de devolução dos descontos realizados na modalidade simples. 4. Acerca dos danos morais, os descontos nos proventos da autora, reduzindo seu benefício previdenciário sem a sua anuência, caracterizam dano moral in re ipsa, ou seja, presumido, decorrente da própria existência do ato, cujo quantum arbitrado em R$ 5.000,00 (cinco mil reais) está adequado à jurisprudência dessa E. Corte de Justiça. 5</w:t>
      </w:r>
      <w:r w:rsidRPr="003D1F7A">
        <w:rPr>
          <w:color w:val="1F3864" w:themeColor="accent1" w:themeShade="80"/>
          <w:lang w:val="pt-PT"/>
        </w:rPr>
        <w:t xml:space="preserve">. </w:t>
      </w:r>
      <w:r w:rsidRPr="003D1F7A">
        <w:rPr>
          <w:b/>
          <w:color w:val="1F3864" w:themeColor="accent1" w:themeShade="80"/>
          <w:u w:val="single"/>
          <w:lang w:val="pt-PT"/>
        </w:rPr>
        <w:t>Os juros de mora sobre indenização por dano moral incidem desde o arbitramento. Súmula 326 e Precedentes STJ</w:t>
      </w:r>
      <w:r w:rsidRPr="00540255">
        <w:rPr>
          <w:b/>
          <w:u w:val="single"/>
          <w:lang w:val="pt-PT"/>
        </w:rPr>
        <w:t>.</w:t>
      </w:r>
      <w:r w:rsidRPr="00540255">
        <w:rPr>
          <w:lang w:val="pt-PT"/>
        </w:rPr>
        <w:t xml:space="preserve"> 6. Ainda, devem ser afastadas as astreintes arbitradas na sentença, uma vez que antes mesmo da sua prolação os descontos já haviam sido cessados, conforme documentação às fls. 158-160, demonstrando ser despropositada a fixação da tutela específica. 7. RECURSO CONHECIDO E PARCIALMENTE PROVIDO. SENTENÇA PARCIALMENTE REFORMADA PARA AFASTAR A APLICAÇÃO DO CDC, DETERMINAR A MODALIDADE SIMPLES PARA A REPETIÇÃO DO INDÉBITO, ALTERAR O TERMO INICIAL DOS JUROS MORATÓRIOS SOBRE A INDENIZAÇÃO POR DANOS MORAIS E AFASTAR AS ASTREINTES FIXADAS, UMA VEZ QUE DESPROPOSITADAS. ACÓRDÃO Vistos, relatados e discutidos os autos da Apelação Cível nº. 0152631-20.2019.8.06.0001, em que litigam as partes, acima nominadas, ACORDA, a TURMA JULGADORA DA TERCEIRA CÂMARA DE DIREITO PRIVADO DO TRIBUNAL DE JUSTIÇA DO ESTADO DO CEARÁ, por UNANIMIDADE, em CONHECER e DAR PARCIAL PROVIMENTO ao recurso de apelação interposto pela parte ré, nos termos do voto da Relatora. MARIA VILAUBA FAUSTO LOPES Desembargadora Relatora. (TJ-CE - AC: 01526312020198060001 CE 0152631-20.2019.8.06.0001, Relator: MARIA VILAUBA FAUSTO LOPES, Data de Julgamento: 15/12/2021, 3ª Câmara Direito Privado, Data de Publicação: 15/12/2021)</w:t>
      </w:r>
    </w:p>
    <w:p w14:paraId="16753E12" w14:textId="798FFC48" w:rsidR="00B650FF" w:rsidRDefault="003D1F7A" w:rsidP="003D1F7A">
      <w:pPr>
        <w:rPr>
          <w:lang w:val="pt-PT"/>
        </w:rPr>
      </w:pPr>
      <w:r w:rsidRPr="00540255">
        <w:rPr>
          <w:lang w:val="pt-PT"/>
        </w:rPr>
        <w:t xml:space="preserve">Na remota possibilidade de não estender-esta nobre corte neste sentido, que sejam os juros de mora, calculados na forma do art. 405 do Código Civil, ou seja, a partir da citação </w:t>
      </w:r>
      <w:r w:rsidRPr="00540255">
        <w:rPr>
          <w:lang w:val="pt-PT"/>
        </w:rPr>
        <w:lastRenderedPageBreak/>
        <w:t>válida e mantida a interpretação da correção monetária a partir do arbitramento conforme a Súmula 362, anteriormente transcrita.</w:t>
      </w:r>
    </w:p>
    <w:p w14:paraId="3F3B28EE" w14:textId="77777777" w:rsidR="003D1F7A" w:rsidRPr="003D1F7A" w:rsidRDefault="003D1F7A" w:rsidP="003D1F7A">
      <w:pPr>
        <w:rPr>
          <w:lang w:val="pt-PT"/>
        </w:rPr>
      </w:pPr>
    </w:p>
    <w:p w14:paraId="6C2FCBC1" w14:textId="77777777" w:rsidR="001064FC" w:rsidRPr="00442D3C" w:rsidRDefault="001064FC" w:rsidP="001064FC">
      <w:pPr>
        <w:pStyle w:val="Ttulo1"/>
        <w:rPr>
          <w:rFonts w:eastAsia="Times New Roman"/>
          <w:lang w:val="pt-PT"/>
        </w:rPr>
      </w:pPr>
      <w:r w:rsidRPr="00442D3C">
        <w:rPr>
          <w:rFonts w:eastAsia="Times New Roman"/>
          <w:lang w:val="pt-PT"/>
        </w:rPr>
        <w:t>DA INAPLICABILIDADE DO CDC.</w:t>
      </w:r>
    </w:p>
    <w:p w14:paraId="00A89C56" w14:textId="77777777" w:rsidR="001064FC" w:rsidRDefault="001064FC" w:rsidP="001064FC">
      <w:pPr>
        <w:rPr>
          <w:lang w:val="pt-PT"/>
        </w:rPr>
      </w:pPr>
      <w:r w:rsidRPr="00F04980">
        <w:rPr>
          <w:lang w:val="pt-PT"/>
        </w:rPr>
        <w:t>Considerando o entendimento do STJ que o prazo prescricional é do Código Civil, via de</w:t>
      </w:r>
      <w:r>
        <w:rPr>
          <w:lang w:val="pt-PT"/>
        </w:rPr>
        <w:t xml:space="preserve"> </w:t>
      </w:r>
      <w:r w:rsidRPr="00F04980">
        <w:rPr>
          <w:lang w:val="pt-PT"/>
        </w:rPr>
        <w:t>consequência se afasta implicitamente a aplicação do Código de Defesa do Consumidor. Como</w:t>
      </w:r>
      <w:r>
        <w:rPr>
          <w:lang w:val="pt-PT"/>
        </w:rPr>
        <w:t xml:space="preserve"> </w:t>
      </w:r>
      <w:r w:rsidRPr="00F04980">
        <w:rPr>
          <w:lang w:val="pt-PT"/>
        </w:rPr>
        <w:t>precedentes complementares, cita</w:t>
      </w:r>
      <w:r>
        <w:rPr>
          <w:lang w:val="pt-PT"/>
        </w:rPr>
        <w:t>-se</w:t>
      </w:r>
      <w:r w:rsidRPr="00F04980">
        <w:rPr>
          <w:lang w:val="pt-PT"/>
        </w:rPr>
        <w:t xml:space="preserve"> os acórdãos proferidos no IRDR n° 0720138-77.2020.8.07.0000/DF e IRDR n° 0010218-16.2020.8.27.2700/TO, julgados que afastaram</w:t>
      </w:r>
      <w:r>
        <w:rPr>
          <w:lang w:val="pt-PT"/>
        </w:rPr>
        <w:t xml:space="preserve"> </w:t>
      </w:r>
      <w:r w:rsidRPr="00F04980">
        <w:rPr>
          <w:lang w:val="pt-PT"/>
        </w:rPr>
        <w:t>expressamente a aplicação do Código de Defesa do Consumidor na ação do PASEP.</w:t>
      </w:r>
    </w:p>
    <w:p w14:paraId="5F822E09" w14:textId="77777777" w:rsidR="001064FC" w:rsidRDefault="001064FC" w:rsidP="001064FC">
      <w:pPr>
        <w:rPr>
          <w:lang w:val="pt-PT"/>
        </w:rPr>
      </w:pPr>
      <w:r w:rsidRPr="00F04980">
        <w:rPr>
          <w:lang w:val="pt-PT"/>
        </w:rPr>
        <w:t>Ademais, nos termos do artigo 5o da Lei Complementar 8/1970, o Banco do Brasil presta</w:t>
      </w:r>
      <w:r>
        <w:rPr>
          <w:lang w:val="pt-PT"/>
        </w:rPr>
        <w:t xml:space="preserve"> </w:t>
      </w:r>
      <w:r w:rsidRPr="00F04980">
        <w:rPr>
          <w:lang w:val="pt-PT"/>
        </w:rPr>
        <w:t>serviços ao gestor do Fundo PASEP, mediante remuneração do referido Fundo, e não dos</w:t>
      </w:r>
      <w:r>
        <w:rPr>
          <w:lang w:val="pt-PT"/>
        </w:rPr>
        <w:t xml:space="preserve"> </w:t>
      </w:r>
      <w:r w:rsidRPr="00F04980">
        <w:rPr>
          <w:lang w:val="pt-PT"/>
        </w:rPr>
        <w:t xml:space="preserve">cotistas. </w:t>
      </w:r>
    </w:p>
    <w:p w14:paraId="202D0237" w14:textId="77777777" w:rsidR="001064FC" w:rsidRDefault="001064FC" w:rsidP="001064FC">
      <w:pPr>
        <w:rPr>
          <w:lang w:val="pt-PT"/>
        </w:rPr>
      </w:pPr>
      <w:r w:rsidRPr="00F04980">
        <w:rPr>
          <w:lang w:val="pt-PT"/>
        </w:rPr>
        <w:t>Assim sendo, incabível a incidência do Código de Defesa do Consumidor em tais casos,</w:t>
      </w:r>
      <w:r>
        <w:rPr>
          <w:lang w:val="pt-PT"/>
        </w:rPr>
        <w:t xml:space="preserve"> </w:t>
      </w:r>
      <w:r w:rsidRPr="00F04980">
        <w:rPr>
          <w:lang w:val="pt-PT"/>
        </w:rPr>
        <w:t>não se admitindo, portanto, a inversão do ônus da prova, porque não se trata de um produto</w:t>
      </w:r>
      <w:r>
        <w:rPr>
          <w:lang w:val="pt-PT"/>
        </w:rPr>
        <w:t xml:space="preserve"> </w:t>
      </w:r>
      <w:r w:rsidRPr="00F04980">
        <w:rPr>
          <w:lang w:val="pt-PT"/>
        </w:rPr>
        <w:t>financeiro comercializado com o cotista; não está presente qualquer relação de natureza</w:t>
      </w:r>
      <w:r>
        <w:rPr>
          <w:lang w:val="pt-PT"/>
        </w:rPr>
        <w:t xml:space="preserve"> </w:t>
      </w:r>
      <w:r w:rsidRPr="00F04980">
        <w:rPr>
          <w:lang w:val="pt-PT"/>
        </w:rPr>
        <w:t>contratual, mas tão o somente vínculo estatutário, devido à origem dos recursos, bem como à</w:t>
      </w:r>
      <w:r>
        <w:rPr>
          <w:lang w:val="pt-PT"/>
        </w:rPr>
        <w:t xml:space="preserve"> </w:t>
      </w:r>
      <w:r w:rsidRPr="00F04980">
        <w:rPr>
          <w:lang w:val="pt-PT"/>
        </w:rPr>
        <w:t>prévia existência de relação jurídica com o gestor que paga a remuneração.</w:t>
      </w:r>
    </w:p>
    <w:p w14:paraId="79BAA8FB" w14:textId="77777777" w:rsidR="001064FC" w:rsidRPr="00F04980" w:rsidRDefault="001064FC" w:rsidP="001064FC">
      <w:pPr>
        <w:spacing w:before="240" w:after="240" w:line="360" w:lineRule="auto"/>
        <w:ind w:firstLine="1701"/>
        <w:rPr>
          <w:rFonts w:ascii="Times New Roman" w:eastAsia="Times New Roman" w:hAnsi="Times New Roman" w:cs="Times New Roman"/>
          <w:lang w:val="pt-PT"/>
        </w:rPr>
      </w:pPr>
    </w:p>
    <w:p w14:paraId="08F19D72" w14:textId="77777777" w:rsidR="001064FC" w:rsidRPr="00540255" w:rsidRDefault="001064FC" w:rsidP="001064FC">
      <w:pPr>
        <w:pStyle w:val="Ttulo1"/>
        <w:rPr>
          <w:rFonts w:eastAsia="Times New Roman"/>
          <w:lang w:val="pt-PT"/>
        </w:rPr>
      </w:pPr>
      <w:r w:rsidRPr="00540255">
        <w:rPr>
          <w:rFonts w:eastAsia="Times New Roman"/>
          <w:lang w:val="pt-PT"/>
        </w:rPr>
        <w:t>DA IMPOSSIBILIDADE DE INVERSÃO DO ÔNUS DA PROVA.</w:t>
      </w:r>
    </w:p>
    <w:p w14:paraId="3831E66C" w14:textId="77777777" w:rsidR="001064FC" w:rsidRPr="00540255" w:rsidRDefault="001064FC" w:rsidP="001064FC">
      <w:pPr>
        <w:rPr>
          <w:lang w:val="pt-PT"/>
        </w:rPr>
      </w:pPr>
      <w:r w:rsidRPr="00540255">
        <w:rPr>
          <w:lang w:val="pt-PT"/>
        </w:rPr>
        <w:t>Embora a inversão do ônus da prova seja um direito do consumidor, é equivocado concluir que sempre que se verificar uma relação de consumo a inversão do ônus probatório deve ser imediata; ou então que, com a inversão, a procedência dos pedidos do consumidor seja automática.</w:t>
      </w:r>
    </w:p>
    <w:p w14:paraId="6D618610" w14:textId="77777777" w:rsidR="001064FC" w:rsidRPr="00540255" w:rsidRDefault="001064FC" w:rsidP="001064FC">
      <w:pPr>
        <w:rPr>
          <w:lang w:val="pt-PT"/>
        </w:rPr>
      </w:pPr>
      <w:r w:rsidRPr="00540255">
        <w:rPr>
          <w:lang w:val="pt-PT"/>
        </w:rPr>
        <w:t>A inversão do ônus da prova somente poderá ocorrer se presentes, de forma concomitante, os requisitos mencionados no Código de Defesa do Consumidor, quais sejam, a verossimilhança das alegações do consumidor e sua hipossuficiência.</w:t>
      </w:r>
    </w:p>
    <w:p w14:paraId="516102EE" w14:textId="77777777" w:rsidR="001064FC" w:rsidRPr="00540255" w:rsidRDefault="001064FC" w:rsidP="001064FC">
      <w:pPr>
        <w:rPr>
          <w:lang w:val="pt-PT"/>
        </w:rPr>
      </w:pPr>
      <w:r w:rsidRPr="00540255">
        <w:rPr>
          <w:lang w:val="pt-PT"/>
        </w:rPr>
        <w:t>O Código de Defesa do Consumidor procura estabelecer com a inversão do ônus da prova é o equilíbrio entre as partes, contudo, há que se consignar que o desequilíbrio que autoriza a inversão não pode ser presumido; deve ser aferido, para somente então aplicar-se o instituto.</w:t>
      </w:r>
    </w:p>
    <w:p w14:paraId="11BA4CB0" w14:textId="77777777" w:rsidR="001064FC" w:rsidRPr="00540255" w:rsidRDefault="001064FC" w:rsidP="001064FC">
      <w:pPr>
        <w:rPr>
          <w:lang w:val="pt-PT"/>
        </w:rPr>
      </w:pPr>
      <w:r w:rsidRPr="00540255">
        <w:rPr>
          <w:lang w:val="pt-PT"/>
        </w:rPr>
        <w:lastRenderedPageBreak/>
        <w:t>Claro está, portanto, que ao pleitear a inversão do ônus da prova a parte autora pretende transferir para o Contestante o ônus de trazer aos autos provas dos fatos que o autorizariam a postular em juízo, o que não pode ser avalizado pelo Poder Judiciário, mesmo por que a inversão do ônus probatório não pode ter a implicação de compelir o Banco a produzir prova negativa</w:t>
      </w:r>
      <w:r>
        <w:rPr>
          <w:lang w:val="pt-PT"/>
        </w:rPr>
        <w:t xml:space="preserve">, conforme o </w:t>
      </w:r>
      <w:r w:rsidRPr="00F04980">
        <w:rPr>
          <w:lang w:val="pt-PT"/>
        </w:rPr>
        <w:t>art. 373 do CPC</w:t>
      </w:r>
      <w:r>
        <w:rPr>
          <w:lang w:val="pt-PT"/>
        </w:rPr>
        <w:t>.</w:t>
      </w:r>
    </w:p>
    <w:p w14:paraId="331CC8D1" w14:textId="77777777" w:rsidR="001064FC" w:rsidRPr="00540255" w:rsidRDefault="001064FC" w:rsidP="001064FC">
      <w:pPr>
        <w:rPr>
          <w:lang w:val="pt-PT"/>
        </w:rPr>
      </w:pPr>
      <w:r w:rsidRPr="00540255">
        <w:rPr>
          <w:i/>
          <w:iCs/>
          <w:lang w:val="pt-PT"/>
        </w:rPr>
        <w:t>In casu</w:t>
      </w:r>
      <w:r w:rsidRPr="00540255">
        <w:rPr>
          <w:lang w:val="pt-PT"/>
        </w:rPr>
        <w:t>, busca a parte autora a inversão do ônus da prova indicando a necessidade do Banco do Brasil em comprovar a legalidade dos saques anuais realizados no fundo PASEP, contudo, cabe à própria parte autora demonstrar que não fora beneficiada com os rendimentos anuais, sendo certo que impor a produção de tal prova pela Instituição Financeira ensejaria, conforme já abordado, o ônus da prova diabólica.</w:t>
      </w:r>
    </w:p>
    <w:p w14:paraId="7250BB56" w14:textId="77777777" w:rsidR="001064FC" w:rsidRPr="00540255" w:rsidRDefault="001064FC" w:rsidP="001064FC">
      <w:pPr>
        <w:rPr>
          <w:lang w:val="pt-PT"/>
        </w:rPr>
      </w:pPr>
      <w:r w:rsidRPr="00540255">
        <w:rPr>
          <w:lang w:val="pt-PT"/>
        </w:rPr>
        <w:t>Não obstante, foram colacionados os extratos demonstrando a destinação dos rendimentos anuais, reconhecendo que os elementos probatórios colacionados nos autos já eram suficientes para afastar a alegação de existência de ato ilícito praticado. Neste sentido:</w:t>
      </w:r>
    </w:p>
    <w:p w14:paraId="4960E7BE" w14:textId="1CCAE2E4" w:rsidR="003551E5" w:rsidRPr="003551E5" w:rsidRDefault="003551E5" w:rsidP="003551E5">
      <w:pPr>
        <w:pStyle w:val="SemEspaamento"/>
        <w:rPr>
          <w:b/>
          <w:bCs/>
          <w:noProof/>
        </w:rPr>
      </w:pPr>
    </w:p>
    <w:p w14:paraId="65261E81" w14:textId="72B2653F" w:rsidR="003551E5" w:rsidRPr="003551E5" w:rsidRDefault="003551E5" w:rsidP="003551E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val="pt-PT"/>
        </w:rPr>
        <w:t>TRF3</w:t>
      </w:r>
    </w:p>
    <w:p w14:paraId="63DD7822" w14:textId="02005A5E" w:rsidR="001064FC" w:rsidRPr="00540255" w:rsidRDefault="00994EBB" w:rsidP="003551E5">
      <w:pPr>
        <w:pStyle w:val="SemEspaamento"/>
        <w:rPr>
          <w:lang w:val="pt-PT"/>
        </w:rPr>
      </w:pPr>
      <w:r w:rsidRPr="005F1A00">
        <w:rPr>
          <w:b/>
          <w:bCs/>
          <w:noProof/>
        </w:rPr>
        <mc:AlternateContent>
          <mc:Choice Requires="wps">
            <w:drawing>
              <wp:anchor distT="0" distB="0" distL="114300" distR="114300" simplePos="0" relativeHeight="251807744" behindDoc="1" locked="0" layoutInCell="1" allowOverlap="1" wp14:anchorId="296DA045" wp14:editId="6D33595F">
                <wp:simplePos x="0" y="0"/>
                <wp:positionH relativeFrom="column">
                  <wp:posOffset>1758315</wp:posOffset>
                </wp:positionH>
                <wp:positionV relativeFrom="paragraph">
                  <wp:posOffset>46990</wp:posOffset>
                </wp:positionV>
                <wp:extent cx="6981825" cy="676275"/>
                <wp:effectExtent l="0" t="0" r="9525" b="9525"/>
                <wp:wrapNone/>
                <wp:docPr id="1934436335"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E8F71B" id="Retângulo 3" o:spid="_x0000_s1026" style="position:absolute;margin-left:138.45pt;margin-top:3.7pt;width:549.75pt;height:53.25pt;z-index:-25150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r3HPGd0AAAAKAQAADwAAAGRycy9kb3ducmV2LnhtbEyPwU7DMBBE&#10;70j8g7VI3KjdBiUkxKkQEkIqXCh8gBMvcUS8jmK3DXw92xPcZjWj2Tf1dvGjOOIch0Aa1isFAqkL&#10;dqBew8f7080diJgMWTMGQg3fGGHbXF7UprLhRG943KdecAnFymhwKU2VlLFz6E1chQmJvc8we5P4&#10;nHtpZ3Picj/KjVK59GYg/uDMhI8Ou6/9wWuYe8rK15cdtq1RO+V8+nmektbXV8vDPYiES/oLwxmf&#10;0aFhpjYcyEYxatgUeclRDcUtiLOfFTmrltU6K0E2tfw/ofkFAAD//wMAUEsBAi0AFAAGAAgAAAAh&#10;ALaDOJL+AAAA4QEAABMAAAAAAAAAAAAAAAAAAAAAAFtDb250ZW50X1R5cGVzXS54bWxQSwECLQAU&#10;AAYACAAAACEAOP0h/9YAAACUAQAACwAAAAAAAAAAAAAAAAAvAQAAX3JlbHMvLnJlbHNQSwECLQAU&#10;AAYACAAAACEAPBFaPpACAACrBQAADgAAAAAAAAAAAAAAAAAuAgAAZHJzL2Uyb0RvYy54bWxQSwEC&#10;LQAUAAYACAAAACEAr3HPGd0AAAAKAQAADwAAAAAAAAAAAAAAAADqBAAAZHJzL2Rvd25yZXYueG1s&#10;UEsFBgAAAAAEAAQA8wAAAPQFAAAAAA==&#10;" fillcolor="#b4c6e7 [1300]" stroked="f" strokeweight="1pt"/>
            </w:pict>
          </mc:Fallback>
        </mc:AlternateContent>
      </w:r>
      <w:r w:rsidR="003551E5">
        <w:rPr>
          <w:lang w:val="pt-PT"/>
        </w:rPr>
        <w:t xml:space="preserve"> - </w:t>
      </w:r>
      <w:r w:rsidR="001064FC" w:rsidRPr="00540255">
        <w:rPr>
          <w:lang w:val="pt-PT"/>
        </w:rPr>
        <w:t>0751839</w:t>
      </w:r>
      <w:r w:rsidR="001064FC">
        <w:rPr>
          <w:lang w:val="pt-PT"/>
        </w:rPr>
        <w:t xml:space="preserve"> - </w:t>
      </w:r>
      <w:r w:rsidR="001064FC" w:rsidRPr="00540255">
        <w:rPr>
          <w:lang w:val="pt-PT"/>
        </w:rPr>
        <w:t xml:space="preserve"> CIVIL. PROCESSUAL CIVIL. APELAÇÃO CÍVEL. AÇÃO DE INDENIZAÇÃO. PASEP. SALDO IRRISÓRIO. POSSIBILIDADE. MOVIMENTAÇÃO OCORRIDA AO LONGO DOS ANOS. LEGALIDADE. INEXISTÊNCIA DE ATO ILÍCITO.RECURSO DESPROVIDO. </w:t>
      </w:r>
      <w:r w:rsidR="001064FC">
        <w:rPr>
          <w:lang w:val="pt-PT"/>
        </w:rPr>
        <w:t xml:space="preserve"> </w:t>
      </w:r>
      <w:r w:rsidR="001064FC" w:rsidRPr="00540255">
        <w:rPr>
          <w:lang w:val="pt-PT"/>
        </w:rPr>
        <w:t>1. A Lei Complementar nº 8, de 03.12.1970, instituiu o Programa de Formação do Patrimônio do Servidor Público (PASEP), como forma de proporcionar aos servidores públicos civis e militares a participação na receita das entidades integrantes do órgãos da Administração Pública direta e indireta, nos âmbitos federal, estadual e municipal e das fundações instituídas, mantidas ou supervisionadas pelo Poder Público.</w:t>
      </w:r>
      <w:r w:rsidR="001064FC">
        <w:rPr>
          <w:lang w:val="pt-PT"/>
        </w:rPr>
        <w:t xml:space="preserve"> </w:t>
      </w:r>
      <w:r w:rsidR="001064FC" w:rsidRPr="00540255">
        <w:rPr>
          <w:lang w:val="pt-PT"/>
        </w:rPr>
        <w:t xml:space="preserve"> 2. Por meio da Lei Complementar Federal nº 26, de 11.09.1975, houve a unificação de ambos os programas - PIS e PASEP - sob a denominação de PIS-PASEP. </w:t>
      </w:r>
      <w:r w:rsidR="001064FC">
        <w:rPr>
          <w:lang w:val="pt-PT"/>
        </w:rPr>
        <w:t xml:space="preserve"> </w:t>
      </w:r>
      <w:r w:rsidR="001064FC" w:rsidRPr="00540255">
        <w:rPr>
          <w:lang w:val="pt-PT"/>
        </w:rPr>
        <w:t xml:space="preserve">3. A Constituição Federal de 1988 estabeleceu em seu artigo 239 que a partir de sua promulgação as contribuições devidas pelas empresas e entidades vinculadas aos Programas PIS e PASEP deixaram de ser creditadas aos participantes, sendo que estes  recursos  passaram a ser direcionados ao Fundo de Amparo ao Trabalhador (FAT), a fim de possibilitar o pagamento do seguro-desemprego e do abono que trata o § 3º do art.239. </w:t>
      </w:r>
      <w:r w:rsidR="001064FC">
        <w:rPr>
          <w:lang w:val="pt-PT"/>
        </w:rPr>
        <w:t xml:space="preserve"> </w:t>
      </w:r>
      <w:r w:rsidR="001064FC" w:rsidRPr="00540255">
        <w:rPr>
          <w:lang w:val="pt-PT"/>
        </w:rPr>
        <w:t xml:space="preserve">4. Compulsados os autos e examinando os extratos coligidos pela parte autora anoto que nos anos de 1991 a 2000 houve diversas movimentações com histórico 1009, que significam que os rendimentos anuais do PASEP previstos no artigo 3º da LC 26/75 foram regularmente creditados em favor da parte autora diretamente em folha de pagamento ou depósito em conta-corrente ou poupança, conforme previsto em legislação. A parte autora deve considerar os </w:t>
      </w:r>
      <w:r w:rsidR="001064FC" w:rsidRPr="00540255">
        <w:rPr>
          <w:lang w:val="pt-PT"/>
        </w:rPr>
        <w:lastRenderedPageBreak/>
        <w:t xml:space="preserve">débitos informados nos extratos como movimentações normais de sua conta individual do PASEP. </w:t>
      </w:r>
      <w:r w:rsidR="001064FC">
        <w:rPr>
          <w:lang w:val="pt-PT"/>
        </w:rPr>
        <w:t xml:space="preserve"> </w:t>
      </w:r>
      <w:r w:rsidR="001064FC" w:rsidRPr="00540255">
        <w:rPr>
          <w:lang w:val="pt-PT"/>
        </w:rPr>
        <w:t>5. Convém ressaltar que o Relatório de Gestão do Fundo PIS/PASEP exercício 2016/2017, informa que o saldo médio das contas individuais junto ao Fundo (cotas) era de apenas R$ 1.262, 00 em 30.06.2017, sendo o saldo médio um cálculo que abrange cotas distribuídas pelo  PIS e PASEP de 1972 a 1989, quando os depósitos finalizaram por determinação da Constituição Federal de 1988.</w:t>
      </w:r>
      <w:r w:rsidR="001064FC">
        <w:rPr>
          <w:lang w:val="pt-PT"/>
        </w:rPr>
        <w:t xml:space="preserve"> </w:t>
      </w:r>
      <w:r w:rsidR="001064FC" w:rsidRPr="00540255">
        <w:rPr>
          <w:lang w:val="pt-PT"/>
        </w:rPr>
        <w:t xml:space="preserve"> 6. Também demonstra a CEF que houve saque do saldo total da conta em 30.05.1983 pelo motivo de casamento (código 4504), fato não contestado pela parte autora em nenhum momento nos autos.</w:t>
      </w:r>
      <w:r w:rsidR="001064FC">
        <w:rPr>
          <w:lang w:val="pt-PT"/>
        </w:rPr>
        <w:t xml:space="preserve"> </w:t>
      </w:r>
      <w:r w:rsidR="001064FC" w:rsidRPr="00540255">
        <w:rPr>
          <w:lang w:val="pt-PT"/>
        </w:rPr>
        <w:t xml:space="preserve"> 7. É plenamente justificável o saldo existente na conta PASEP da parte autora, que, em março de 2017 era de R$ 1.157, 72. Deste modo, os elementos de prova coligidos aos autos são suficientes para sustentar a inexistência de ato ilícito. </w:t>
      </w:r>
      <w:r w:rsidR="001064FC">
        <w:rPr>
          <w:lang w:val="pt-PT"/>
        </w:rPr>
        <w:t xml:space="preserve"> </w:t>
      </w:r>
      <w:r w:rsidR="001064FC" w:rsidRPr="00540255">
        <w:rPr>
          <w:lang w:val="pt-PT"/>
        </w:rPr>
        <w:t>8. Apelação desprovida. (Apelação Cível nº 5019841-74.2018.4.03.6100, 1ª Turma do TRF da 3ª Região, Rel. Helio  Egydio  de Matos  Nogueira.  j. 05.12.2019, unânime,  e-DJF3  09.12.2019).</w:t>
      </w:r>
    </w:p>
    <w:p w14:paraId="4256AE02" w14:textId="77777777" w:rsidR="001064FC" w:rsidRDefault="001064FC" w:rsidP="001064FC">
      <w:pPr>
        <w:rPr>
          <w:lang w:val="pt-PT"/>
        </w:rPr>
      </w:pPr>
      <w:r w:rsidRPr="00540255">
        <w:rPr>
          <w:lang w:val="pt-PT"/>
        </w:rPr>
        <w:t>Deste modo, da narrativa do Autor não se verificou a verossimilhança necessária à inversão do ônus da prova e tampouco mostrou-se ele hipossuficiente, impossibilitando a aplicação do instituto.</w:t>
      </w:r>
    </w:p>
    <w:p w14:paraId="125E4DA8" w14:textId="77777777" w:rsidR="001064FC" w:rsidRPr="00540255" w:rsidRDefault="001064FC" w:rsidP="001064FC">
      <w:pPr>
        <w:spacing w:before="240" w:after="240" w:line="360" w:lineRule="auto"/>
        <w:ind w:firstLine="1701"/>
        <w:rPr>
          <w:rFonts w:ascii="Times New Roman" w:eastAsia="Times New Roman" w:hAnsi="Times New Roman" w:cs="Times New Roman"/>
          <w:lang w:val="pt-PT"/>
        </w:rPr>
      </w:pPr>
    </w:p>
    <w:p w14:paraId="46D5F215" w14:textId="1D1D6619" w:rsidR="001064FC" w:rsidRPr="001064FC" w:rsidRDefault="001064FC" w:rsidP="001064FC">
      <w:pPr>
        <w:pStyle w:val="Ttulo1"/>
      </w:pPr>
      <w:r w:rsidRPr="001064FC">
        <w:t>DA NECESSIDADE DA PRODUÇÃO DE PROVA PERICIAL CONTÁBIL</w:t>
      </w:r>
    </w:p>
    <w:p w14:paraId="18B4F77B" w14:textId="77777777" w:rsidR="001064FC" w:rsidRPr="00540255" w:rsidRDefault="001064FC" w:rsidP="001064FC">
      <w:pPr>
        <w:rPr>
          <w:lang w:val="pt-PT"/>
        </w:rPr>
      </w:pPr>
      <w:r w:rsidRPr="00540255">
        <w:rPr>
          <w:lang w:val="pt-PT"/>
        </w:rPr>
        <w:t>Excelência, ratifica-se a necessidade da produção de prova pericial contábil, considerando que os cálculos elaborados pela parte autora, ao alvedrio do contraditório, utilizou índices não previstos no histórico elaborado pelo Ministério da Economia.</w:t>
      </w:r>
    </w:p>
    <w:p w14:paraId="169CC7D0" w14:textId="71DDCD98" w:rsidR="003551E5" w:rsidRPr="003551E5" w:rsidRDefault="003551E5" w:rsidP="003551E5">
      <w:pPr>
        <w:pStyle w:val="SemEspaamento"/>
        <w:keepNext/>
        <w:framePr w:dropCap="drop" w:lines="2" w:wrap="around" w:vAnchor="text" w:hAnchor="text"/>
        <w:spacing w:after="0" w:line="593" w:lineRule="exact"/>
        <w:textAlignment w:val="baseline"/>
        <w:rPr>
          <w:b/>
          <w:bCs/>
          <w:noProof/>
          <w:position w:val="-5"/>
          <w:sz w:val="65"/>
        </w:rPr>
      </w:pPr>
      <w:r w:rsidRPr="00400B8B">
        <w:rPr>
          <w:color w:val="1F3864" w:themeColor="accent1" w:themeShade="80"/>
          <w:position w:val="-5"/>
          <w:sz w:val="50"/>
          <w:szCs w:val="50"/>
          <w:lang w:val="pt-PT"/>
        </w:rPr>
        <w:t>TJSP</w:t>
      </w:r>
    </w:p>
    <w:p w14:paraId="187383AC" w14:textId="5461C0A5" w:rsidR="001064FC" w:rsidRPr="00540255" w:rsidRDefault="00994EBB" w:rsidP="003551E5">
      <w:pPr>
        <w:pStyle w:val="SemEspaamento"/>
        <w:rPr>
          <w:lang w:val="pt-PT"/>
        </w:rPr>
      </w:pPr>
      <w:r w:rsidRPr="005F1A00">
        <w:rPr>
          <w:b/>
          <w:bCs/>
          <w:noProof/>
        </w:rPr>
        <mc:AlternateContent>
          <mc:Choice Requires="wps">
            <w:drawing>
              <wp:anchor distT="0" distB="0" distL="114300" distR="114300" simplePos="0" relativeHeight="251815936" behindDoc="1" locked="0" layoutInCell="1" allowOverlap="1" wp14:anchorId="6F58F2DF" wp14:editId="76963950">
                <wp:simplePos x="0" y="0"/>
                <wp:positionH relativeFrom="column">
                  <wp:posOffset>1774190</wp:posOffset>
                </wp:positionH>
                <wp:positionV relativeFrom="paragraph">
                  <wp:posOffset>38100</wp:posOffset>
                </wp:positionV>
                <wp:extent cx="6981825" cy="676275"/>
                <wp:effectExtent l="0" t="0" r="9525" b="9525"/>
                <wp:wrapNone/>
                <wp:docPr id="904668027" name="Retângulo 3"/>
                <wp:cNvGraphicFramePr/>
                <a:graphic xmlns:a="http://schemas.openxmlformats.org/drawingml/2006/main">
                  <a:graphicData uri="http://schemas.microsoft.com/office/word/2010/wordprocessingShape">
                    <wps:wsp>
                      <wps:cNvSpPr/>
                      <wps:spPr>
                        <a:xfrm>
                          <a:off x="0" y="0"/>
                          <a:ext cx="6981825" cy="676275"/>
                        </a:xfrm>
                        <a:prstGeom prst="rect">
                          <a:avLst/>
                        </a:prstGeom>
                        <a:solidFill>
                          <a:schemeClr val="accent1">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939CF" id="Retângulo 3" o:spid="_x0000_s1026" style="position:absolute;margin-left:139.7pt;margin-top:3pt;width:549.75pt;height:53.25pt;z-index:-251500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o+kAIAAKsFAAAOAAAAZHJzL2Uyb0RvYy54bWysVE1PGzEQvVfqf7B8L5uNkgARGxSBqCpR&#10;iAoVZ+O1WUtej2s72aS/vmN7s0mB9lA1h814Pp+fZ+bicttqshHOKzAVLU9GlAjDoVbmpaLfH28+&#10;nVHiAzM102BERXfC08vFxw8XnZ2LMTSga+EIJjF+3tmKNiHYeVF43oiW+ROwwqBRgmtZwKN7KWrH&#10;Osze6mI8Gs2KDlxtHXDhPWqvs5EuUn4pBQ/3UnoRiK4oYgvp69L3OX6LxQWbvzhmG8V7GOwfULRM&#10;GSw6pLpmgZG1U29StYo78CDDCYe2ACkVF+kOeJty9Oo2Dw2zIt0FyfF2oMn/v7T8bvNgVw5p6Kyf&#10;exTjLbbStfEf8ZFtIms3kCW2gXBUzs7PyrPxlBKOttnpbHw6jWwWh2jrfPgsoCVRqKjDx0gcsc2t&#10;D9l17xKLedCqvlFap0NsAHGlHdkwfDrGuTChTOF63X6FOusnI/zlR0Q1PnVWz/ZqRJNaKWZK2H4r&#10;ok0sZSAWzXiyRqTG6UEeeElS2GkRo7T5JiRRNTIxTrCGOm8R+4bVIqvLaQ/4DbKUMGaWiGbIna/8&#10;h9wZc+8fQzPwIXj0N2A5eIhIlcGEIbhVBtx7CTS+Q185+yOxR9RE8Rnq3coRB3nevOU3Cnvglvmw&#10;Yg4HDEcRl0a4x4/U0FUUeomSBtzP9/TRH/serZR0OLAV9T/WzAlK9BeDE3FeTiZxwtNhMj0d48Ed&#10;W56PLWbdXgE2VonryfIkRv+g96J00D7hblnGqmhihmPtivLg9oerkBcJbiculsvkhlNtWbg1D5bH&#10;5JHV2OOP2yfmbD8IAUfoDvbDzeav5iH7xkgDy3UAqdKwHHjt+caNkFq6315x5Ryfk9dhxy5+AQAA&#10;//8DAFBLAwQUAAYACAAAACEAbJ4wDN4AAAAKAQAADwAAAGRycy9kb3ducmV2LnhtbEyPwU7DMBBE&#10;70j8g7VI3Fq7KbRNiFMhJIRUuFD4ACde4oh4HcVuG/h6tqdy29GMZt+U28n34ohj7AJpWMwVCKQm&#10;2I5aDZ8fz7MNiJgMWdMHQg0/GGFbXV+VprDhRO943KdWcAnFwmhwKQ2FlLFx6E2chwGJva8wepNY&#10;jq20ozlxue9lptRKetMRf3BmwCeHzff+4DWMLS3zt9cd1rVRO+V8+n0Zkta3N9PjA4iEU7qE4YzP&#10;6FAxUx0OZKPoNWTr/I6jGlY86ewv15scRM3XIrsHWZXy/4TqDwAA//8DAFBLAQItABQABgAIAAAA&#10;IQC2gziS/gAAAOEBAAATAAAAAAAAAAAAAAAAAAAAAABbQ29udGVudF9UeXBlc10ueG1sUEsBAi0A&#10;FAAGAAgAAAAhADj9If/WAAAAlAEAAAsAAAAAAAAAAAAAAAAALwEAAF9yZWxzLy5yZWxzUEsBAi0A&#10;FAAGAAgAAAAhADwRWj6QAgAAqwUAAA4AAAAAAAAAAAAAAAAALgIAAGRycy9lMm9Eb2MueG1sUEsB&#10;Ai0AFAAGAAgAAAAhAGyeMAzeAAAACgEAAA8AAAAAAAAAAAAAAAAA6gQAAGRycy9kb3ducmV2Lnht&#10;bFBLBQYAAAAABAAEAPMAAAD1BQAAAAA=&#10;" fillcolor="#b4c6e7 [1300]" stroked="f" strokeweight="1pt"/>
            </w:pict>
          </mc:Fallback>
        </mc:AlternateContent>
      </w:r>
      <w:r>
        <w:rPr>
          <w:lang w:val="pt-PT"/>
        </w:rPr>
        <w:t xml:space="preserve"> </w:t>
      </w:r>
      <w:r w:rsidR="001064FC" w:rsidRPr="00540255">
        <w:rPr>
          <w:lang w:val="pt-PT"/>
        </w:rPr>
        <w:t xml:space="preserve">Ementa: Agravo de instrumento. Plano de saúde coletivo empresarial.Decisão agravada determina realização de perícia técnica contábil, fixa honorários periciais e determina às partes que recolham, em igualdade e rateio, o adiantamento de tais despesas. Inconformismo da parte ré. Não provimento. Decisão mantida. </w:t>
      </w:r>
      <w:r w:rsidR="001064FC">
        <w:rPr>
          <w:lang w:val="pt-PT"/>
        </w:rPr>
        <w:t xml:space="preserve"> </w:t>
      </w:r>
      <w:r w:rsidR="001064FC" w:rsidRPr="00540255">
        <w:rPr>
          <w:lang w:val="pt-PT"/>
        </w:rPr>
        <w:t>1. Matéria preliminar a respeito da competência para processar e julgar a demanda originária. Abstenção de decisão sobre o tema, por ora, à vista da pendência de julgamento de Incidente de Assunção de Competência nº 005 admitido pelo Superior Tribunal de Justiça sobre o tema: "REsp 1799343/SP – IAC 005: Justiça competente  para julgamento de demandas relativas a contrato de plano de saúde assegurado em contrato de trabalho, acordo ou convenção coletiva". Prosseguimento dos atos na origem ordenada, por força do artigo 64, § 4º, do Código de Processo Civil de 2015.</w:t>
      </w:r>
      <w:r w:rsidR="001064FC">
        <w:rPr>
          <w:lang w:val="pt-PT"/>
        </w:rPr>
        <w:t xml:space="preserve"> </w:t>
      </w:r>
      <w:r w:rsidR="001064FC" w:rsidRPr="00540255">
        <w:rPr>
          <w:lang w:val="pt-PT"/>
        </w:rPr>
        <w:t xml:space="preserve"> 2. No mérito recursal, não </w:t>
      </w:r>
      <w:r w:rsidR="001064FC" w:rsidRPr="00540255">
        <w:rPr>
          <w:lang w:val="pt-PT"/>
        </w:rPr>
        <w:lastRenderedPageBreak/>
        <w:t>acolhimento. Necessidade e utilidade da prova pericial que decorrem da divergência manifestada entre as partes a respeito de questão técnica no processo.</w:t>
      </w:r>
      <w:r w:rsidR="001064FC">
        <w:rPr>
          <w:lang w:val="pt-PT"/>
        </w:rPr>
        <w:t xml:space="preserve"> </w:t>
      </w:r>
      <w:r w:rsidR="001064FC" w:rsidRPr="00540255">
        <w:rPr>
          <w:lang w:val="pt-PT"/>
        </w:rPr>
        <w:t xml:space="preserve"> 3. Ausência de interesse recursal quanto à determinação de rateio entre as partes quanto ao recolhimento do valor atinente aos honorários periciais. Observância, pelo juízo de primeiro grau, da regra de distribuição do  ônus financeiro da produção da prova técnica fixado pelo artigo 95, CPC/15. </w:t>
      </w:r>
      <w:r w:rsidR="001064FC">
        <w:rPr>
          <w:lang w:val="pt-PT"/>
        </w:rPr>
        <w:t xml:space="preserve"> </w:t>
      </w:r>
      <w:r w:rsidR="001064FC" w:rsidRPr="00540255">
        <w:rPr>
          <w:lang w:val="pt-PT"/>
        </w:rPr>
        <w:t>4. Recurso da ré desprovido.(Agravo de Instrumento nº 2259414-69.2018.8.26.0000 – Relator: Piva Rodrigues –  09ª Câmara de Direito Privado – TJ/SP – Julgado em 21/05/2019)</w:t>
      </w:r>
    </w:p>
    <w:p w14:paraId="228F189B" w14:textId="77777777" w:rsidR="001064FC" w:rsidRPr="00540255" w:rsidRDefault="001064FC" w:rsidP="00994EBB">
      <w:pPr>
        <w:rPr>
          <w:lang w:val="pt-PT"/>
        </w:rPr>
      </w:pPr>
      <w:r w:rsidRPr="00540255">
        <w:rPr>
          <w:lang w:val="pt-PT"/>
        </w:rPr>
        <w:t xml:space="preserve">O escopo da perícia deverá ser pautado nos critérios de atualização dispostos na página da Secretaria do Tesouro Nacional </w:t>
      </w:r>
      <w:hyperlink r:id="rId17" w:history="1">
        <w:r w:rsidRPr="00540255">
          <w:rPr>
            <w:lang w:val="pt-PT"/>
          </w:rPr>
          <w:t>www.tesouro.fazenda.gov.br</w:t>
        </w:r>
      </w:hyperlink>
      <w:r w:rsidRPr="00540255">
        <w:rPr>
          <w:lang w:val="pt-PT"/>
        </w:rPr>
        <w:t xml:space="preserve"> &gt; busca = PIS &gt; legislação &gt; histórico de valorização das contas dos participantes, questionando-se ainda, ao Perito Judicial designado a ocorrência de saques dos rendimentos, conversão de moedas e aplicação do fator de redução da TJPL.</w:t>
      </w:r>
    </w:p>
    <w:p w14:paraId="66AFB1D9" w14:textId="77777777" w:rsidR="001064FC" w:rsidRDefault="001064FC" w:rsidP="00994EBB">
      <w:pPr>
        <w:rPr>
          <w:lang w:val="pt-PT"/>
        </w:rPr>
      </w:pPr>
      <w:r w:rsidRPr="00540255">
        <w:rPr>
          <w:lang w:val="pt-PT"/>
        </w:rPr>
        <w:t>Portanto, considerando que para a formação das razões de decidir há a necessidade da produção de prova técnica, com a aplicação dos índices legalmente fixados para a correção do Fundo PASEP, requer-se, desde logo, a designação de perito judicial contábil para a elaboração de Laudo Pericial, oportunizando a indicação de quesitos e assistente técnica, garantindo-se, assim, o devido processo legal (Art. 5º, LIV/CF) e a ampla defesa e o contraditório (Art. 5º, LV/CF).</w:t>
      </w:r>
    </w:p>
    <w:p w14:paraId="7D46ACDE" w14:textId="77777777" w:rsidR="001064FC" w:rsidRPr="00540255" w:rsidRDefault="001064FC" w:rsidP="00994EBB">
      <w:pPr>
        <w:pStyle w:val="Ttulo1"/>
        <w:rPr>
          <w:rFonts w:eastAsia="Times New Roman"/>
          <w:lang w:val="pt-PT"/>
        </w:rPr>
      </w:pPr>
      <w:r w:rsidRPr="00540255">
        <w:rPr>
          <w:rFonts w:eastAsia="Times New Roman"/>
          <w:lang w:val="pt-PT"/>
        </w:rPr>
        <w:t>DO PREQUESTIONAMENTO.</w:t>
      </w:r>
    </w:p>
    <w:p w14:paraId="1B62B517" w14:textId="77777777" w:rsidR="001064FC" w:rsidRPr="00540255" w:rsidRDefault="001064FC" w:rsidP="00994EBB">
      <w:pPr>
        <w:rPr>
          <w:lang w:val="pt-PT"/>
        </w:rPr>
      </w:pPr>
      <w:r w:rsidRPr="00540255">
        <w:rPr>
          <w:lang w:val="pt-PT"/>
        </w:rPr>
        <w:t xml:space="preserve">Por oportuno e </w:t>
      </w:r>
      <w:r w:rsidRPr="00540255">
        <w:rPr>
          <w:i/>
          <w:iCs/>
          <w:lang w:val="pt-PT"/>
        </w:rPr>
        <w:t>ad cautelam</w:t>
      </w:r>
      <w:r w:rsidRPr="00540255">
        <w:rPr>
          <w:lang w:val="pt-PT"/>
        </w:rPr>
        <w:t>, ainda que possa parecer prematuro, mas objetivando tão somente o atendimento das Súmulas 282 e 356 do E. STF, e diante da hipótese, mesmo remota, de vir a  ser julgada procedente a ação, fica aqui desde prequestionada a negativa de vigência dos dispositivos legais e teses jurídicas acima abordadas, bem como, a existência de dissídio jurisprudencial, consubstanciada nos v. acórdãos retro mencionados, inclusive Súmulas, a fim de resguardar, desde já, as prerrogativas e o direito do Bancodo Brasil à eventual, futura e oportuna interposição de Recurso.</w:t>
      </w:r>
    </w:p>
    <w:p w14:paraId="34C9F152" w14:textId="77777777" w:rsidR="001064FC" w:rsidRPr="00540255" w:rsidRDefault="001064FC" w:rsidP="00994EBB">
      <w:pPr>
        <w:rPr>
          <w:lang w:val="pt-PT"/>
        </w:rPr>
      </w:pPr>
      <w:r w:rsidRPr="00540255">
        <w:rPr>
          <w:lang w:val="pt-PT"/>
        </w:rPr>
        <w:t>Esclareça-se que o presente prequestionamento explícito não implica em renúncia ou desistência a outro que possa vir a ser implementado, complementarmente, acaso necessário, inclusive através da apresentação de embargos de declaração ou outra medida recursal que se julgue pertinente.</w:t>
      </w:r>
    </w:p>
    <w:p w14:paraId="423BB8F2" w14:textId="77777777" w:rsidR="001064FC" w:rsidRPr="00540255" w:rsidRDefault="001064FC" w:rsidP="001064FC">
      <w:pPr>
        <w:spacing w:before="240" w:after="240" w:line="360" w:lineRule="auto"/>
        <w:outlineLvl w:val="0"/>
        <w:rPr>
          <w:rFonts w:ascii="Times New Roman" w:eastAsia="Times New Roman" w:hAnsi="Times New Roman" w:cs="Times New Roman"/>
          <w:lang w:val="pt-PT"/>
        </w:rPr>
      </w:pPr>
    </w:p>
    <w:p w14:paraId="0832F3CF" w14:textId="77777777" w:rsidR="001064FC" w:rsidRPr="00540255" w:rsidRDefault="001064FC" w:rsidP="00994EBB">
      <w:pPr>
        <w:pStyle w:val="Ttulo1"/>
        <w:rPr>
          <w:rFonts w:eastAsia="Times New Roman"/>
          <w:lang w:val="pt-PT"/>
        </w:rPr>
      </w:pPr>
      <w:r w:rsidRPr="00540255">
        <w:rPr>
          <w:rFonts w:eastAsia="Times New Roman"/>
          <w:lang w:val="pt-PT"/>
        </w:rPr>
        <w:lastRenderedPageBreak/>
        <w:t>DOS PEDIDOS.</w:t>
      </w:r>
    </w:p>
    <w:p w14:paraId="25C00226" w14:textId="77777777" w:rsidR="001064FC" w:rsidRDefault="001064FC" w:rsidP="00994EBB">
      <w:pPr>
        <w:rPr>
          <w:lang w:val="pt-PT"/>
        </w:rPr>
      </w:pPr>
      <w:r w:rsidRPr="00540255">
        <w:rPr>
          <w:lang w:val="pt-PT"/>
        </w:rPr>
        <w:t>Preliminarmente, requer-se o reconhecimento da ilegitimidade do Banco do Brasil em compor o polo passivo da demanda por ser mero administrador do Fundo PASEP, extinguindo-se a ação nos termos do artigo 485, VI do Código de Processo Civil;</w:t>
      </w:r>
    </w:p>
    <w:p w14:paraId="34081773" w14:textId="77777777" w:rsidR="00465415" w:rsidRDefault="00B875C2"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B875C2">
        <w:rPr>
          <w:lang w:val="pt-PT"/>
        </w:rPr>
        <w:t>Requer o reconhecimento da prescrição da pretensão autoral, nos termos da fundamentação, com base no julgamento do Tema 1.150 pelo STJ,</w:t>
      </w:r>
      <w:r w:rsidRPr="00B875C2">
        <w:t xml:space="preserve"> </w:t>
      </w:r>
      <w:r w:rsidRPr="00B875C2">
        <w:rPr>
          <w:lang w:val="pt-PT"/>
        </w:rPr>
        <w:t>extinguindo-se os autos com resolução de mérito, nos termos do art.487, II do CPC;</w:t>
      </w:r>
      <w:r w:rsidR="00465415" w:rsidRPr="00465415">
        <w:rPr>
          <w:rFonts w:ascii="Times New Roman" w:eastAsia="Times New Roman" w:hAnsi="Times New Roman" w:cs="Times New Roman"/>
          <w:lang w:val="pt-PT"/>
        </w:rPr>
        <w:t xml:space="preserve"> </w:t>
      </w:r>
    </w:p>
    <w:p w14:paraId="47F10935"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A impugnação da concessão da justiça gratuita, nos termos do art.337, XIII do CPC;</w:t>
      </w:r>
    </w:p>
    <w:p w14:paraId="19CD1AAD" w14:textId="77777777" w:rsidR="00465415" w:rsidRP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Requer-se o reconhecimento da ilegitimidade do Banco do Brasil em compor o polo passivo da demanda por ser mero administrador do Fundo PASEP, extinguindo-se a ação nos termos do artigo 485, VI do Código de Processo Civil</w:t>
      </w:r>
      <w:r>
        <w:rPr>
          <w:lang w:val="pt-PT"/>
        </w:rPr>
        <w:t>;</w:t>
      </w:r>
    </w:p>
    <w:p w14:paraId="22317214"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O chamamento ao processo da União para figurar no polo passivo juntamente com o requerido, com fulcro no art. 130 do CPC, devendo ser citado no prazo de 30 dias;</w:t>
      </w:r>
    </w:p>
    <w:p w14:paraId="46DA3972"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A incompetência absoluta do Juízo Estadual para processar e julgar a demanda em razão de interesse exclusivo da União Federal, devendo os autos serem remetidos à Justiça Federal;</w:t>
      </w:r>
    </w:p>
    <w:p w14:paraId="3DD901D9"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O indeferimento da petição inicial pela ausência comprovada de documentos essenciais à propositura da demanda, nos termos do art.485, I do CPC;</w:t>
      </w:r>
    </w:p>
    <w:p w14:paraId="324289D0"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O reconhecimento da inépcia da inicial, haja vista a inexistência de delimitação do pedido e regular indicação da causa de pedir, devendo ser extinto o processo sem resolução de mérito, com fulcro no art.485, I do CPC;</w:t>
      </w:r>
    </w:p>
    <w:p w14:paraId="48A824F0"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lastRenderedPageBreak/>
        <w:t>No mérito, a total IMPROCEDENCIA da demanda, visto a impossibilidade de o Banco do Brasil aplicar índices de atualização monetária diversos dos estipulados pelo Conselho Diretor do fundo PASEP;</w:t>
      </w:r>
    </w:p>
    <w:p w14:paraId="59DBCF03"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Eventualmente, em caso de condenação por danos materiais e por danos morais, que o valor seja calculado com base nos índices legais trazidos no bojo da presente peça contestatória, sob pena enriquecimento ilícito;</w:t>
      </w:r>
    </w:p>
    <w:p w14:paraId="5331866B"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Requer que seja afastado o pedido de indenização por danos materiais e por danos morais;</w:t>
      </w:r>
    </w:p>
    <w:p w14:paraId="4C91198F"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Requer seja rejeitado o pedido de aplicação da responsabilidade objetiva do Banco do Brasil, posto que já demonstrado ser mero executor das normas instituídas pelo Conselho Direitor;</w:t>
      </w:r>
    </w:p>
    <w:p w14:paraId="6ED37636"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Seja rejeitado o pedido de inversão do ônus da prova, haja vista a ausência de hipossuficiência da parte e dos requisitos legais necessários para a aplicação do instituto;</w:t>
      </w:r>
    </w:p>
    <w:p w14:paraId="7ADBB061"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Seja afastada a aplicação do Código de Defesa do Consumidor, considerando que a liberação para saque do fundo PASEP não é serviço plenamente bancário fornecido aos consumidores,não havendo liberdade de escolha em qual agência da manutenção do fundo administrado pelo Banco do Brasil, tema já pacificado perante o STJ  (Tema 1.150);</w:t>
      </w:r>
    </w:p>
    <w:p w14:paraId="53CC6D53"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Impugna-se integralmente os cálculos apresentados pela parte autora na petitória inaugural;</w:t>
      </w:r>
    </w:p>
    <w:p w14:paraId="64AB24A5"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lang w:val="pt-PT"/>
        </w:rPr>
        <w:t>Protesta por todo meio de prova admitido em Direito, sobretudo a realização de perícia contábil, com a aplicação dos índices legalmente fixados para a correção do Fundo PASEP, requer-se, desde logo, a designação de perito judicial contábil para a elaboração de Laudo Pericial, oportunizando a indicação de quesitos e assistente técnica, garantindo-se, assim, o devido processo legal (Art. 5º, LIV/CF) e a ampla defesa e o contraditório (Art. 5º, LV/CF);</w:t>
      </w:r>
    </w:p>
    <w:p w14:paraId="1A483E43" w14:textId="77777777" w:rsid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CB3940">
        <w:lastRenderedPageBreak/>
        <w:t>Por fim, a manifestação expressa sobre os dispositivos legais e constitucionais elencados, para efeito de prequestionamento;</w:t>
      </w:r>
    </w:p>
    <w:p w14:paraId="5B485494" w14:textId="360FE16F" w:rsidR="00465415" w:rsidRPr="00465415" w:rsidRDefault="00465415" w:rsidP="00465415">
      <w:pPr>
        <w:numPr>
          <w:ilvl w:val="1"/>
          <w:numId w:val="3"/>
        </w:numPr>
        <w:spacing w:before="65" w:after="240" w:line="360" w:lineRule="auto"/>
        <w:ind w:left="1702" w:hanging="284"/>
        <w:contextualSpacing/>
        <w:textAlignment w:val="baseline"/>
        <w:rPr>
          <w:rFonts w:ascii="Times New Roman" w:eastAsia="Times New Roman" w:hAnsi="Times New Roman" w:cs="Times New Roman"/>
          <w:lang w:val="pt-PT"/>
        </w:rPr>
      </w:pPr>
      <w:r w:rsidRPr="00465415">
        <w:rPr>
          <w:color w:val="000000"/>
          <w:lang w:eastAsia="pt-BR"/>
        </w:rPr>
        <w:t>Requer a condenação da parte autora ao pagamento de custas e honorários de sucumbência no valor de 20% (vinte por cento) sob o valor da causa.</w:t>
      </w:r>
    </w:p>
    <w:p w14:paraId="6D3B3125" w14:textId="00E189A9" w:rsidR="00B875C2" w:rsidRPr="00B875C2" w:rsidRDefault="00B875C2" w:rsidP="00465415">
      <w:pPr>
        <w:pStyle w:val="PargrafodaLista"/>
        <w:ind w:left="1429" w:firstLine="0"/>
        <w:rPr>
          <w:lang w:val="pt-PT"/>
        </w:rPr>
      </w:pPr>
    </w:p>
    <w:p w14:paraId="4C730C7A" w14:textId="77777777" w:rsidR="001064FC" w:rsidRDefault="001064FC" w:rsidP="00994EBB">
      <w:pPr>
        <w:rPr>
          <w:lang w:val="pt-PT"/>
        </w:rPr>
      </w:pPr>
      <w:r w:rsidRPr="00540255">
        <w:rPr>
          <w:lang w:val="pt-PT"/>
        </w:rPr>
        <w:t>Ressalte-se</w:t>
      </w:r>
      <w:r w:rsidRPr="00540255">
        <w:rPr>
          <w:spacing w:val="1"/>
          <w:lang w:val="pt-PT"/>
        </w:rPr>
        <w:t xml:space="preserve"> </w:t>
      </w:r>
      <w:r w:rsidRPr="00540255">
        <w:rPr>
          <w:lang w:val="pt-PT"/>
        </w:rPr>
        <w:t>que,</w:t>
      </w:r>
      <w:r w:rsidRPr="00540255">
        <w:rPr>
          <w:spacing w:val="1"/>
          <w:lang w:val="pt-PT"/>
        </w:rPr>
        <w:t xml:space="preserve"> </w:t>
      </w:r>
      <w:r w:rsidRPr="00540255">
        <w:rPr>
          <w:lang w:val="pt-PT"/>
        </w:rPr>
        <w:t>todas</w:t>
      </w:r>
      <w:r w:rsidRPr="00540255">
        <w:rPr>
          <w:spacing w:val="1"/>
          <w:lang w:val="pt-PT"/>
        </w:rPr>
        <w:t xml:space="preserve"> </w:t>
      </w:r>
      <w:r w:rsidRPr="00540255">
        <w:rPr>
          <w:lang w:val="pt-PT"/>
        </w:rPr>
        <w:t>as</w:t>
      </w:r>
      <w:r w:rsidRPr="00540255">
        <w:rPr>
          <w:spacing w:val="1"/>
          <w:lang w:val="pt-PT"/>
        </w:rPr>
        <w:t xml:space="preserve"> </w:t>
      </w:r>
      <w:r w:rsidRPr="00540255">
        <w:rPr>
          <w:lang w:val="pt-PT"/>
        </w:rPr>
        <w:t>notificações/</w:t>
      </w:r>
      <w:r w:rsidRPr="00540255">
        <w:rPr>
          <w:spacing w:val="1"/>
          <w:lang w:val="pt-PT"/>
        </w:rPr>
        <w:t xml:space="preserve"> </w:t>
      </w:r>
      <w:r w:rsidRPr="00540255">
        <w:rPr>
          <w:lang w:val="pt-PT"/>
        </w:rPr>
        <w:t>intimações</w:t>
      </w:r>
      <w:r w:rsidRPr="00540255">
        <w:rPr>
          <w:spacing w:val="1"/>
          <w:lang w:val="pt-PT"/>
        </w:rPr>
        <w:t xml:space="preserve"> </w:t>
      </w:r>
      <w:r w:rsidRPr="00540255">
        <w:rPr>
          <w:lang w:val="pt-PT"/>
        </w:rPr>
        <w:t>sejam</w:t>
      </w:r>
      <w:r w:rsidRPr="00540255">
        <w:rPr>
          <w:spacing w:val="1"/>
          <w:lang w:val="pt-PT"/>
        </w:rPr>
        <w:t xml:space="preserve"> </w:t>
      </w:r>
      <w:r w:rsidRPr="00540255">
        <w:rPr>
          <w:lang w:val="pt-PT"/>
        </w:rPr>
        <w:t>feitas,</w:t>
      </w:r>
      <w:r w:rsidRPr="00540255">
        <w:rPr>
          <w:spacing w:val="1"/>
          <w:lang w:val="pt-PT"/>
        </w:rPr>
        <w:t xml:space="preserve"> </w:t>
      </w:r>
      <w:r w:rsidRPr="00540255">
        <w:rPr>
          <w:lang w:val="pt-PT"/>
        </w:rPr>
        <w:t>EXCLUSIVAMENTE,</w:t>
      </w:r>
      <w:r w:rsidRPr="00540255">
        <w:rPr>
          <w:spacing w:val="1"/>
          <w:lang w:val="pt-PT"/>
        </w:rPr>
        <w:t xml:space="preserve"> </w:t>
      </w:r>
      <w:r w:rsidRPr="00540255">
        <w:rPr>
          <w:lang w:val="pt-PT"/>
        </w:rPr>
        <w:t>em</w:t>
      </w:r>
      <w:r w:rsidRPr="00540255">
        <w:rPr>
          <w:spacing w:val="1"/>
          <w:lang w:val="pt-PT"/>
        </w:rPr>
        <w:t xml:space="preserve"> </w:t>
      </w:r>
      <w:r w:rsidRPr="00540255">
        <w:rPr>
          <w:lang w:val="pt-PT"/>
        </w:rPr>
        <w:t>nome</w:t>
      </w:r>
      <w:r w:rsidRPr="00540255">
        <w:rPr>
          <w:spacing w:val="1"/>
          <w:lang w:val="pt-PT"/>
        </w:rPr>
        <w:t xml:space="preserve"> </w:t>
      </w:r>
      <w:r w:rsidRPr="00540255">
        <w:rPr>
          <w:lang w:val="pt-PT"/>
        </w:rPr>
        <w:t>do</w:t>
      </w:r>
      <w:r w:rsidRPr="00540255">
        <w:rPr>
          <w:spacing w:val="1"/>
          <w:lang w:val="pt-PT"/>
        </w:rPr>
        <w:t xml:space="preserve"> </w:t>
      </w:r>
      <w:r w:rsidRPr="00540255">
        <w:rPr>
          <w:lang w:val="pt-PT"/>
        </w:rPr>
        <w:t>advogado/</w:t>
      </w:r>
      <w:r w:rsidRPr="00540255">
        <w:rPr>
          <w:spacing w:val="1"/>
          <w:lang w:val="pt-PT"/>
        </w:rPr>
        <w:t xml:space="preserve"> </w:t>
      </w:r>
      <w:r w:rsidRPr="00540255">
        <w:rPr>
          <w:lang w:val="pt-PT"/>
        </w:rPr>
        <w:t>subscritor</w:t>
      </w:r>
      <w:r w:rsidRPr="00540255">
        <w:rPr>
          <w:spacing w:val="1"/>
          <w:lang w:val="pt-PT"/>
        </w:rPr>
        <w:t xml:space="preserve"> </w:t>
      </w:r>
      <w:r w:rsidRPr="00540255">
        <w:rPr>
          <w:i/>
          <w:iCs/>
          <w:lang w:val="pt-PT"/>
        </w:rPr>
        <w:t>"MARCOS</w:t>
      </w:r>
      <w:r w:rsidRPr="00540255">
        <w:rPr>
          <w:i/>
          <w:iCs/>
          <w:spacing w:val="1"/>
          <w:lang w:val="pt-PT"/>
        </w:rPr>
        <w:t xml:space="preserve"> </w:t>
      </w:r>
      <w:r w:rsidRPr="00540255">
        <w:rPr>
          <w:i/>
          <w:iCs/>
          <w:lang w:val="pt-PT"/>
        </w:rPr>
        <w:t>DÉLLI</w:t>
      </w:r>
      <w:r w:rsidRPr="00540255">
        <w:rPr>
          <w:i/>
          <w:iCs/>
          <w:spacing w:val="1"/>
          <w:lang w:val="pt-PT"/>
        </w:rPr>
        <w:t xml:space="preserve"> </w:t>
      </w:r>
      <w:r w:rsidRPr="00540255">
        <w:rPr>
          <w:i/>
          <w:iCs/>
          <w:lang w:val="pt-PT"/>
        </w:rPr>
        <w:t>RIBEIRO</w:t>
      </w:r>
      <w:r w:rsidRPr="00540255">
        <w:rPr>
          <w:i/>
          <w:iCs/>
          <w:spacing w:val="1"/>
          <w:lang w:val="pt-PT"/>
        </w:rPr>
        <w:t xml:space="preserve"> </w:t>
      </w:r>
      <w:r w:rsidRPr="00540255">
        <w:rPr>
          <w:i/>
          <w:iCs/>
          <w:lang w:val="pt-PT"/>
        </w:rPr>
        <w:t xml:space="preserve">RODRIGUES, inscrito na OAB/RN 5.553", </w:t>
      </w:r>
      <w:r w:rsidRPr="00540255">
        <w:rPr>
          <w:lang w:val="pt-PT"/>
        </w:rPr>
        <w:t>sob pena de nulidade processual, nos termos do</w:t>
      </w:r>
      <w:r w:rsidRPr="00540255">
        <w:rPr>
          <w:spacing w:val="1"/>
          <w:lang w:val="pt-PT"/>
        </w:rPr>
        <w:t xml:space="preserve"> </w:t>
      </w:r>
      <w:r w:rsidRPr="00540255">
        <w:rPr>
          <w:lang w:val="pt-PT"/>
        </w:rPr>
        <w:t>artigo 236</w:t>
      </w:r>
      <w:r w:rsidRPr="00540255">
        <w:rPr>
          <w:spacing w:val="-1"/>
          <w:lang w:val="pt-PT"/>
        </w:rPr>
        <w:t xml:space="preserve"> </w:t>
      </w:r>
      <w:r w:rsidRPr="00540255">
        <w:rPr>
          <w:lang w:val="pt-PT"/>
        </w:rPr>
        <w:t>do CPC.</w:t>
      </w:r>
    </w:p>
    <w:p w14:paraId="74B27A09" w14:textId="77777777" w:rsidR="001064FC" w:rsidRPr="00540255" w:rsidRDefault="001064FC" w:rsidP="001064FC">
      <w:pPr>
        <w:spacing w:before="240" w:after="240" w:line="360" w:lineRule="auto"/>
        <w:rPr>
          <w:rFonts w:ascii="Times New Roman" w:eastAsia="Times New Roman" w:hAnsi="Times New Roman" w:cs="Times New Roman"/>
          <w:lang w:val="pt-PT"/>
        </w:rPr>
      </w:pPr>
    </w:p>
    <w:p w14:paraId="7E00A3AD" w14:textId="3647DE06" w:rsidR="001064FC" w:rsidRPr="00312ED2" w:rsidRDefault="001064FC" w:rsidP="00994EBB">
      <w:pPr>
        <w:jc w:val="center"/>
        <w:rPr>
          <w:lang w:val="pt-PT"/>
        </w:rPr>
      </w:pPr>
      <w:r w:rsidRPr="00312ED2">
        <w:rPr>
          <w:lang w:val="pt-PT"/>
        </w:rPr>
        <w:t>Termos em que aguarda deferimento.</w:t>
      </w:r>
    </w:p>
    <w:p w14:paraId="79942027" w14:textId="77777777" w:rsidR="001064FC" w:rsidRPr="00312ED2" w:rsidRDefault="001064FC" w:rsidP="00994EBB">
      <w:pPr>
        <w:jc w:val="center"/>
        <w:rPr>
          <w:lang w:val="pt-PT"/>
        </w:rPr>
      </w:pPr>
      <w:r>
        <w:rPr>
          <w:lang w:val="pt-PT"/>
        </w:rPr>
        <w:t>Datado e assinado eletronicamente.</w:t>
      </w:r>
    </w:p>
    <w:p w14:paraId="42A25F32" w14:textId="77777777" w:rsidR="001064FC" w:rsidRPr="00312ED2" w:rsidRDefault="001064FC" w:rsidP="00994EBB">
      <w:pPr>
        <w:jc w:val="center"/>
        <w:rPr>
          <w:b/>
          <w:bCs/>
          <w:lang w:val="pt-PT"/>
        </w:rPr>
      </w:pPr>
    </w:p>
    <w:p w14:paraId="6A2AD1B6" w14:textId="77777777" w:rsidR="001064FC" w:rsidRPr="00312ED2" w:rsidRDefault="001064FC" w:rsidP="00994EBB">
      <w:pPr>
        <w:jc w:val="center"/>
        <w:rPr>
          <w:b/>
          <w:bCs/>
          <w:lang w:val="pt-PT"/>
        </w:rPr>
      </w:pPr>
      <w:r w:rsidRPr="00312ED2">
        <w:rPr>
          <w:b/>
          <w:bCs/>
          <w:lang w:val="pt-PT"/>
        </w:rPr>
        <w:t>MARCOS DÉLLI RIBEIRO RODRIGUES</w:t>
      </w:r>
    </w:p>
    <w:p w14:paraId="07BC1713" w14:textId="77777777" w:rsidR="001064FC" w:rsidRPr="00A5257D" w:rsidRDefault="001064FC" w:rsidP="00994EBB">
      <w:pPr>
        <w:jc w:val="center"/>
        <w:rPr>
          <w:b/>
          <w:bCs/>
          <w:lang w:val="pt-PT"/>
        </w:rPr>
      </w:pPr>
      <w:r w:rsidRPr="00312ED2">
        <w:rPr>
          <w:b/>
          <w:bCs/>
          <w:i/>
          <w:lang w:val="pt-PT"/>
        </w:rPr>
        <w:t>OAB/RN 5.553</w:t>
      </w:r>
    </w:p>
    <w:p w14:paraId="68A44E2F" w14:textId="77777777" w:rsidR="005F1A00" w:rsidRPr="005F1A00" w:rsidRDefault="005F1A00" w:rsidP="00994EBB">
      <w:pPr>
        <w:ind w:firstLine="0"/>
      </w:pPr>
    </w:p>
    <w:sectPr w:rsidR="005F1A00" w:rsidRPr="005F1A00" w:rsidSect="00E30321">
      <w:headerReference w:type="default" r:id="rId18"/>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E59D6" w14:textId="77777777" w:rsidR="00D06025" w:rsidRDefault="00D06025" w:rsidP="004F7469">
      <w:pPr>
        <w:spacing w:after="0" w:line="240" w:lineRule="auto"/>
      </w:pPr>
      <w:r>
        <w:separator/>
      </w:r>
    </w:p>
  </w:endnote>
  <w:endnote w:type="continuationSeparator" w:id="0">
    <w:p w14:paraId="5E7161B8" w14:textId="77777777" w:rsidR="00D06025" w:rsidRDefault="00D06025"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IDFont+F2">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63648" w14:textId="77777777" w:rsidR="00D06025" w:rsidRDefault="00D06025" w:rsidP="004F7469">
      <w:pPr>
        <w:spacing w:after="0" w:line="240" w:lineRule="auto"/>
      </w:pPr>
      <w:r>
        <w:separator/>
      </w:r>
    </w:p>
  </w:footnote>
  <w:footnote w:type="continuationSeparator" w:id="0">
    <w:p w14:paraId="0E067AB9" w14:textId="77777777" w:rsidR="00D06025" w:rsidRDefault="00D06025" w:rsidP="004F7469">
      <w:pPr>
        <w:spacing w:after="0" w:line="240" w:lineRule="auto"/>
      </w:pPr>
      <w:r>
        <w:continuationSeparator/>
      </w:r>
    </w:p>
  </w:footnote>
  <w:footnote w:id="1">
    <w:p w14:paraId="1B62D912" w14:textId="77777777" w:rsidR="0049105B" w:rsidRDefault="0049105B" w:rsidP="0049105B">
      <w:pPr>
        <w:pStyle w:val="Textodenotaderodap"/>
        <w:jc w:val="both"/>
      </w:pPr>
      <w:r>
        <w:rPr>
          <w:rStyle w:val="Refdenotaderodap"/>
        </w:rPr>
        <w:footnoteRef/>
      </w:r>
      <w:r>
        <w:t xml:space="preserve"> </w:t>
      </w:r>
      <w:hyperlink r:id="rId1" w:history="1">
        <w:r>
          <w:rPr>
            <w:rStyle w:val="Hyperlink"/>
            <w:i/>
            <w:iCs/>
          </w:rPr>
          <w:t>AgInt no REsp 1.898.214/SE</w:t>
        </w:r>
      </w:hyperlink>
      <w:r>
        <w:rPr>
          <w:i/>
          <w:iCs/>
        </w:rPr>
        <w:t>, Rel. Ministro Francisco Falcão, Segunda Turma, DJe de 29.4.2021; </w:t>
      </w:r>
      <w:hyperlink r:id="rId2" w:history="1">
        <w:r>
          <w:rPr>
            <w:rStyle w:val="Hyperlink"/>
            <w:i/>
            <w:iCs/>
          </w:rPr>
          <w:t>AgInt no REsp 1.867.341/DF</w:t>
        </w:r>
      </w:hyperlink>
      <w:r>
        <w:rPr>
          <w:i/>
          <w:iCs/>
        </w:rPr>
        <w:t>, Rel. Ministra Assusete Magalhães, Segunda Turma, DJe de 7.10.2021; </w:t>
      </w:r>
      <w:hyperlink r:id="rId3" w:history="1">
        <w:r>
          <w:rPr>
            <w:rStyle w:val="Hyperlink"/>
            <w:i/>
            <w:iCs/>
          </w:rPr>
          <w:t>REsp 1.895.114/DF</w:t>
        </w:r>
      </w:hyperlink>
      <w:r>
        <w:rPr>
          <w:i/>
          <w:iCs/>
        </w:rPr>
        <w:t>, Rel. Ministro Herman Benjamin, Segunda Turma, DJe de 14.4.2021; </w:t>
      </w:r>
      <w:hyperlink r:id="rId4" w:history="1">
        <w:r>
          <w:rPr>
            <w:rStyle w:val="Hyperlink"/>
            <w:i/>
            <w:iCs/>
          </w:rPr>
          <w:t>AgInt no REsp 1.954.954/CE</w:t>
        </w:r>
      </w:hyperlink>
      <w:r>
        <w:rPr>
          <w:i/>
          <w:iCs/>
        </w:rPr>
        <w:t>, Rel. Ministra Regina Helena Costa, Primeira Turma, DJe de 25.3.2022; e </w:t>
      </w:r>
      <w:hyperlink r:id="rId5" w:history="1">
        <w:r>
          <w:rPr>
            <w:rStyle w:val="Hyperlink"/>
            <w:i/>
            <w:iCs/>
          </w:rPr>
          <w:t>AgInt no REsp 1.922.275/CE</w:t>
        </w:r>
      </w:hyperlink>
      <w:r>
        <w:rPr>
          <w:i/>
          <w:iCs/>
        </w:rPr>
        <w:t>, Rel. Ministro Gurgel de Faria, Primeira Turma, DJe de 29.6.2021.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56"/>
    <w:multiLevelType w:val="hybridMultilevel"/>
    <w:tmpl w:val="39200B12"/>
    <w:lvl w:ilvl="0" w:tplc="F968973C">
      <w:start w:val="1"/>
      <w:numFmt w:val="upperRoman"/>
      <w:pStyle w:val="Ttulo1"/>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CB2926"/>
    <w:multiLevelType w:val="hybridMultilevel"/>
    <w:tmpl w:val="142C2FC0"/>
    <w:lvl w:ilvl="0" w:tplc="04160017">
      <w:start w:val="1"/>
      <w:numFmt w:val="lowerLetter"/>
      <w:lvlText w:val="%1)"/>
      <w:lvlJc w:val="left"/>
      <w:pPr>
        <w:ind w:left="1429" w:hanging="360"/>
      </w:p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0CAC520E"/>
    <w:multiLevelType w:val="hybridMultilevel"/>
    <w:tmpl w:val="E8FED6B8"/>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1AB0751E"/>
    <w:multiLevelType w:val="hybridMultilevel"/>
    <w:tmpl w:val="D53E263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781A4477"/>
    <w:multiLevelType w:val="multilevel"/>
    <w:tmpl w:val="4B36D5B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63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067931">
    <w:abstractNumId w:val="0"/>
  </w:num>
  <w:num w:numId="2" w16cid:durableId="1707563854">
    <w:abstractNumId w:val="3"/>
  </w:num>
  <w:num w:numId="3" w16cid:durableId="730882387">
    <w:abstractNumId w:val="4"/>
  </w:num>
  <w:num w:numId="4" w16cid:durableId="781614905">
    <w:abstractNumId w:val="1"/>
  </w:num>
  <w:num w:numId="5" w16cid:durableId="980505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001B7"/>
    <w:rsid w:val="00026CB7"/>
    <w:rsid w:val="00030EF5"/>
    <w:rsid w:val="00033416"/>
    <w:rsid w:val="000E5003"/>
    <w:rsid w:val="000E784C"/>
    <w:rsid w:val="000F1FE6"/>
    <w:rsid w:val="001064FC"/>
    <w:rsid w:val="00180BCF"/>
    <w:rsid w:val="001C3DBC"/>
    <w:rsid w:val="00265777"/>
    <w:rsid w:val="0027552C"/>
    <w:rsid w:val="002A73BA"/>
    <w:rsid w:val="002B1FEE"/>
    <w:rsid w:val="003551E5"/>
    <w:rsid w:val="00365F2C"/>
    <w:rsid w:val="003800FC"/>
    <w:rsid w:val="003814FF"/>
    <w:rsid w:val="003A463F"/>
    <w:rsid w:val="003D1F7A"/>
    <w:rsid w:val="003D2189"/>
    <w:rsid w:val="003E47AB"/>
    <w:rsid w:val="003E6E89"/>
    <w:rsid w:val="00400B8B"/>
    <w:rsid w:val="0044277F"/>
    <w:rsid w:val="004434CA"/>
    <w:rsid w:val="00465415"/>
    <w:rsid w:val="00490228"/>
    <w:rsid w:val="0049105B"/>
    <w:rsid w:val="004942CB"/>
    <w:rsid w:val="004E3AD8"/>
    <w:rsid w:val="004E7974"/>
    <w:rsid w:val="004F7469"/>
    <w:rsid w:val="00526283"/>
    <w:rsid w:val="00580C42"/>
    <w:rsid w:val="005B249C"/>
    <w:rsid w:val="005F1A00"/>
    <w:rsid w:val="00605E25"/>
    <w:rsid w:val="006231C2"/>
    <w:rsid w:val="00623BC8"/>
    <w:rsid w:val="00647031"/>
    <w:rsid w:val="006B7CD3"/>
    <w:rsid w:val="007430D7"/>
    <w:rsid w:val="00772F67"/>
    <w:rsid w:val="00795228"/>
    <w:rsid w:val="007C2FE2"/>
    <w:rsid w:val="008C4164"/>
    <w:rsid w:val="008D24B6"/>
    <w:rsid w:val="008F281A"/>
    <w:rsid w:val="00902411"/>
    <w:rsid w:val="00922ED0"/>
    <w:rsid w:val="00994EBB"/>
    <w:rsid w:val="009A19F0"/>
    <w:rsid w:val="009A7AB5"/>
    <w:rsid w:val="00A20EDC"/>
    <w:rsid w:val="00A44134"/>
    <w:rsid w:val="00B650FF"/>
    <w:rsid w:val="00B65A0A"/>
    <w:rsid w:val="00B85D8A"/>
    <w:rsid w:val="00B875C2"/>
    <w:rsid w:val="00D06025"/>
    <w:rsid w:val="00D43B4F"/>
    <w:rsid w:val="00E30321"/>
    <w:rsid w:val="00E8574F"/>
    <w:rsid w:val="00EC68AD"/>
    <w:rsid w:val="00ED2A83"/>
    <w:rsid w:val="00F12FFB"/>
    <w:rsid w:val="00F150F7"/>
    <w:rsid w:val="00F36605"/>
    <w:rsid w:val="00F7612E"/>
    <w:rsid w:val="00F922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3814FF"/>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semiHidden/>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semiHidden/>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 w:type="character" w:styleId="Forte">
    <w:name w:val="Strong"/>
    <w:basedOn w:val="Fontepargpadro"/>
    <w:uiPriority w:val="22"/>
    <w:qFormat/>
    <w:rsid w:val="00902411"/>
    <w:rPr>
      <w:b/>
      <w:bCs/>
    </w:rPr>
  </w:style>
  <w:style w:type="paragraph" w:styleId="NormalWeb">
    <w:name w:val="Normal (Web)"/>
    <w:basedOn w:val="Normal"/>
    <w:uiPriority w:val="99"/>
    <w:unhideWhenUsed/>
    <w:rsid w:val="00ED2A83"/>
    <w:pPr>
      <w:spacing w:before="100" w:beforeAutospacing="1" w:after="100" w:afterAutospacing="1" w:line="240" w:lineRule="auto"/>
      <w:ind w:firstLine="0"/>
      <w:jc w:val="left"/>
    </w:pPr>
    <w:rPr>
      <w:rFonts w:ascii="Times New Roman" w:eastAsia="Times New Roman" w:hAnsi="Times New Roman" w:cs="Times New Roman"/>
      <w:color w:val="auto"/>
      <w:kern w:val="0"/>
      <w:lang w:eastAsia="pt-BR"/>
      <w14:ligatures w14:val="none"/>
    </w:rPr>
  </w:style>
  <w:style w:type="character" w:styleId="Hyperlink">
    <w:name w:val="Hyperlink"/>
    <w:basedOn w:val="Fontepargpadro"/>
    <w:uiPriority w:val="99"/>
    <w:unhideWhenUsed/>
    <w:rsid w:val="0049105B"/>
    <w:rPr>
      <w:color w:val="0000FF"/>
      <w:u w:val="single"/>
    </w:rPr>
  </w:style>
  <w:style w:type="paragraph" w:styleId="Textodenotaderodap">
    <w:name w:val="footnote text"/>
    <w:basedOn w:val="Normal"/>
    <w:link w:val="TextodenotaderodapChar"/>
    <w:uiPriority w:val="99"/>
    <w:semiHidden/>
    <w:unhideWhenUsed/>
    <w:rsid w:val="0049105B"/>
    <w:pPr>
      <w:spacing w:after="0" w:line="240" w:lineRule="auto"/>
      <w:ind w:firstLine="0"/>
      <w:jc w:val="left"/>
    </w:pPr>
    <w:rPr>
      <w:rFonts w:asciiTheme="minorHAnsi" w:hAnsiTheme="minorHAnsi"/>
      <w:color w:val="auto"/>
      <w:kern w:val="0"/>
      <w:sz w:val="20"/>
      <w:szCs w:val="20"/>
      <w14:ligatures w14:val="none"/>
    </w:rPr>
  </w:style>
  <w:style w:type="character" w:customStyle="1" w:styleId="TextodenotaderodapChar">
    <w:name w:val="Texto de nota de rodapé Char"/>
    <w:basedOn w:val="Fontepargpadro"/>
    <w:link w:val="Textodenotaderodap"/>
    <w:uiPriority w:val="99"/>
    <w:semiHidden/>
    <w:rsid w:val="0049105B"/>
    <w:rPr>
      <w:kern w:val="0"/>
      <w:sz w:val="20"/>
      <w:szCs w:val="20"/>
      <w14:ligatures w14:val="none"/>
    </w:rPr>
  </w:style>
  <w:style w:type="character" w:styleId="Refdenotaderodap">
    <w:name w:val="footnote reference"/>
    <w:basedOn w:val="Fontepargpadro"/>
    <w:uiPriority w:val="99"/>
    <w:semiHidden/>
    <w:unhideWhenUsed/>
    <w:rsid w:val="0049105B"/>
    <w:rPr>
      <w:vertAlign w:val="superscript"/>
    </w:rPr>
  </w:style>
  <w:style w:type="character" w:styleId="MenoPendente">
    <w:name w:val="Unresolved Mention"/>
    <w:basedOn w:val="Fontepargpadro"/>
    <w:uiPriority w:val="99"/>
    <w:semiHidden/>
    <w:unhideWhenUsed/>
    <w:rsid w:val="00400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38514">
      <w:bodyDiv w:val="1"/>
      <w:marLeft w:val="0"/>
      <w:marRight w:val="0"/>
      <w:marTop w:val="0"/>
      <w:marBottom w:val="0"/>
      <w:divBdr>
        <w:top w:val="none" w:sz="0" w:space="0" w:color="auto"/>
        <w:left w:val="none" w:sz="0" w:space="0" w:color="auto"/>
        <w:bottom w:val="none" w:sz="0" w:space="0" w:color="auto"/>
        <w:right w:val="none" w:sz="0" w:space="0" w:color="auto"/>
      </w:divBdr>
    </w:div>
    <w:div w:id="344207170">
      <w:bodyDiv w:val="1"/>
      <w:marLeft w:val="0"/>
      <w:marRight w:val="0"/>
      <w:marTop w:val="0"/>
      <w:marBottom w:val="0"/>
      <w:divBdr>
        <w:top w:val="none" w:sz="0" w:space="0" w:color="auto"/>
        <w:left w:val="none" w:sz="0" w:space="0" w:color="auto"/>
        <w:bottom w:val="none" w:sz="0" w:space="0" w:color="auto"/>
        <w:right w:val="none" w:sz="0" w:space="0" w:color="auto"/>
      </w:divBdr>
    </w:div>
    <w:div w:id="418406178">
      <w:bodyDiv w:val="1"/>
      <w:marLeft w:val="0"/>
      <w:marRight w:val="0"/>
      <w:marTop w:val="0"/>
      <w:marBottom w:val="0"/>
      <w:divBdr>
        <w:top w:val="none" w:sz="0" w:space="0" w:color="auto"/>
        <w:left w:val="none" w:sz="0" w:space="0" w:color="auto"/>
        <w:bottom w:val="none" w:sz="0" w:space="0" w:color="auto"/>
        <w:right w:val="none" w:sz="0" w:space="0" w:color="auto"/>
      </w:divBdr>
    </w:div>
    <w:div w:id="563374121">
      <w:bodyDiv w:val="1"/>
      <w:marLeft w:val="0"/>
      <w:marRight w:val="0"/>
      <w:marTop w:val="0"/>
      <w:marBottom w:val="0"/>
      <w:divBdr>
        <w:top w:val="none" w:sz="0" w:space="0" w:color="auto"/>
        <w:left w:val="none" w:sz="0" w:space="0" w:color="auto"/>
        <w:bottom w:val="none" w:sz="0" w:space="0" w:color="auto"/>
        <w:right w:val="none" w:sz="0" w:space="0" w:color="auto"/>
      </w:divBdr>
    </w:div>
    <w:div w:id="587739149">
      <w:bodyDiv w:val="1"/>
      <w:marLeft w:val="0"/>
      <w:marRight w:val="0"/>
      <w:marTop w:val="0"/>
      <w:marBottom w:val="0"/>
      <w:divBdr>
        <w:top w:val="none" w:sz="0" w:space="0" w:color="auto"/>
        <w:left w:val="none" w:sz="0" w:space="0" w:color="auto"/>
        <w:bottom w:val="none" w:sz="0" w:space="0" w:color="auto"/>
        <w:right w:val="none" w:sz="0" w:space="0" w:color="auto"/>
      </w:divBdr>
    </w:div>
    <w:div w:id="640426225">
      <w:bodyDiv w:val="1"/>
      <w:marLeft w:val="0"/>
      <w:marRight w:val="0"/>
      <w:marTop w:val="0"/>
      <w:marBottom w:val="0"/>
      <w:divBdr>
        <w:top w:val="none" w:sz="0" w:space="0" w:color="auto"/>
        <w:left w:val="none" w:sz="0" w:space="0" w:color="auto"/>
        <w:bottom w:val="none" w:sz="0" w:space="0" w:color="auto"/>
        <w:right w:val="none" w:sz="0" w:space="0" w:color="auto"/>
      </w:divBdr>
    </w:div>
    <w:div w:id="726220779">
      <w:bodyDiv w:val="1"/>
      <w:marLeft w:val="0"/>
      <w:marRight w:val="0"/>
      <w:marTop w:val="0"/>
      <w:marBottom w:val="0"/>
      <w:divBdr>
        <w:top w:val="none" w:sz="0" w:space="0" w:color="auto"/>
        <w:left w:val="none" w:sz="0" w:space="0" w:color="auto"/>
        <w:bottom w:val="none" w:sz="0" w:space="0" w:color="auto"/>
        <w:right w:val="none" w:sz="0" w:space="0" w:color="auto"/>
      </w:divBdr>
    </w:div>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1012417751">
      <w:bodyDiv w:val="1"/>
      <w:marLeft w:val="0"/>
      <w:marRight w:val="0"/>
      <w:marTop w:val="0"/>
      <w:marBottom w:val="0"/>
      <w:divBdr>
        <w:top w:val="none" w:sz="0" w:space="0" w:color="auto"/>
        <w:left w:val="none" w:sz="0" w:space="0" w:color="auto"/>
        <w:bottom w:val="none" w:sz="0" w:space="0" w:color="auto"/>
        <w:right w:val="none" w:sz="0" w:space="0" w:color="auto"/>
      </w:divBdr>
    </w:div>
    <w:div w:id="1139227480">
      <w:bodyDiv w:val="1"/>
      <w:marLeft w:val="0"/>
      <w:marRight w:val="0"/>
      <w:marTop w:val="0"/>
      <w:marBottom w:val="0"/>
      <w:divBdr>
        <w:top w:val="none" w:sz="0" w:space="0" w:color="auto"/>
        <w:left w:val="none" w:sz="0" w:space="0" w:color="auto"/>
        <w:bottom w:val="none" w:sz="0" w:space="0" w:color="auto"/>
        <w:right w:val="none" w:sz="0" w:space="0" w:color="auto"/>
      </w:divBdr>
      <w:divsChild>
        <w:div w:id="52108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946158">
      <w:bodyDiv w:val="1"/>
      <w:marLeft w:val="0"/>
      <w:marRight w:val="0"/>
      <w:marTop w:val="0"/>
      <w:marBottom w:val="0"/>
      <w:divBdr>
        <w:top w:val="none" w:sz="0" w:space="0" w:color="auto"/>
        <w:left w:val="none" w:sz="0" w:space="0" w:color="auto"/>
        <w:bottom w:val="none" w:sz="0" w:space="0" w:color="auto"/>
        <w:right w:val="none" w:sz="0" w:space="0" w:color="auto"/>
      </w:divBdr>
    </w:div>
    <w:div w:id="1296450965">
      <w:bodyDiv w:val="1"/>
      <w:marLeft w:val="0"/>
      <w:marRight w:val="0"/>
      <w:marTop w:val="0"/>
      <w:marBottom w:val="0"/>
      <w:divBdr>
        <w:top w:val="none" w:sz="0" w:space="0" w:color="auto"/>
        <w:left w:val="none" w:sz="0" w:space="0" w:color="auto"/>
        <w:bottom w:val="none" w:sz="0" w:space="0" w:color="auto"/>
        <w:right w:val="none" w:sz="0" w:space="0" w:color="auto"/>
      </w:divBdr>
    </w:div>
    <w:div w:id="1352103236">
      <w:bodyDiv w:val="1"/>
      <w:marLeft w:val="0"/>
      <w:marRight w:val="0"/>
      <w:marTop w:val="0"/>
      <w:marBottom w:val="0"/>
      <w:divBdr>
        <w:top w:val="none" w:sz="0" w:space="0" w:color="auto"/>
        <w:left w:val="none" w:sz="0" w:space="0" w:color="auto"/>
        <w:bottom w:val="none" w:sz="0" w:space="0" w:color="auto"/>
        <w:right w:val="none" w:sz="0" w:space="0" w:color="auto"/>
      </w:divBdr>
    </w:div>
    <w:div w:id="1456366807">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 w:id="1584336206">
      <w:bodyDiv w:val="1"/>
      <w:marLeft w:val="0"/>
      <w:marRight w:val="0"/>
      <w:marTop w:val="0"/>
      <w:marBottom w:val="0"/>
      <w:divBdr>
        <w:top w:val="none" w:sz="0" w:space="0" w:color="auto"/>
        <w:left w:val="none" w:sz="0" w:space="0" w:color="auto"/>
        <w:bottom w:val="none" w:sz="0" w:space="0" w:color="auto"/>
        <w:right w:val="none" w:sz="0" w:space="0" w:color="auto"/>
      </w:divBdr>
    </w:div>
    <w:div w:id="1647514022">
      <w:bodyDiv w:val="1"/>
      <w:marLeft w:val="0"/>
      <w:marRight w:val="0"/>
      <w:marTop w:val="0"/>
      <w:marBottom w:val="0"/>
      <w:divBdr>
        <w:top w:val="none" w:sz="0" w:space="0" w:color="auto"/>
        <w:left w:val="none" w:sz="0" w:space="0" w:color="auto"/>
        <w:bottom w:val="none" w:sz="0" w:space="0" w:color="auto"/>
        <w:right w:val="none" w:sz="0" w:space="0" w:color="auto"/>
      </w:divBdr>
    </w:div>
    <w:div w:id="1691641393">
      <w:bodyDiv w:val="1"/>
      <w:marLeft w:val="0"/>
      <w:marRight w:val="0"/>
      <w:marTop w:val="0"/>
      <w:marBottom w:val="0"/>
      <w:divBdr>
        <w:top w:val="none" w:sz="0" w:space="0" w:color="auto"/>
        <w:left w:val="none" w:sz="0" w:space="0" w:color="auto"/>
        <w:bottom w:val="none" w:sz="0" w:space="0" w:color="auto"/>
        <w:right w:val="none" w:sz="0" w:space="0" w:color="auto"/>
      </w:divBdr>
    </w:div>
    <w:div w:id="1698197967">
      <w:bodyDiv w:val="1"/>
      <w:marLeft w:val="0"/>
      <w:marRight w:val="0"/>
      <w:marTop w:val="0"/>
      <w:marBottom w:val="0"/>
      <w:divBdr>
        <w:top w:val="none" w:sz="0" w:space="0" w:color="auto"/>
        <w:left w:val="none" w:sz="0" w:space="0" w:color="auto"/>
        <w:bottom w:val="none" w:sz="0" w:space="0" w:color="auto"/>
        <w:right w:val="none" w:sz="0" w:space="0" w:color="auto"/>
      </w:divBdr>
    </w:div>
    <w:div w:id="1791241439">
      <w:bodyDiv w:val="1"/>
      <w:marLeft w:val="0"/>
      <w:marRight w:val="0"/>
      <w:marTop w:val="0"/>
      <w:marBottom w:val="0"/>
      <w:divBdr>
        <w:top w:val="none" w:sz="0" w:space="0" w:color="auto"/>
        <w:left w:val="none" w:sz="0" w:space="0" w:color="auto"/>
        <w:bottom w:val="none" w:sz="0" w:space="0" w:color="auto"/>
        <w:right w:val="none" w:sz="0" w:space="0" w:color="auto"/>
      </w:divBdr>
      <w:divsChild>
        <w:div w:id="1907455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542985">
      <w:bodyDiv w:val="1"/>
      <w:marLeft w:val="0"/>
      <w:marRight w:val="0"/>
      <w:marTop w:val="0"/>
      <w:marBottom w:val="0"/>
      <w:divBdr>
        <w:top w:val="none" w:sz="0" w:space="0" w:color="auto"/>
        <w:left w:val="none" w:sz="0" w:space="0" w:color="auto"/>
        <w:bottom w:val="none" w:sz="0" w:space="0" w:color="auto"/>
        <w:right w:val="none" w:sz="0" w:space="0" w:color="auto"/>
      </w:divBdr>
    </w:div>
    <w:div w:id="1917741310">
      <w:bodyDiv w:val="1"/>
      <w:marLeft w:val="0"/>
      <w:marRight w:val="0"/>
      <w:marTop w:val="0"/>
      <w:marBottom w:val="0"/>
      <w:divBdr>
        <w:top w:val="none" w:sz="0" w:space="0" w:color="auto"/>
        <w:left w:val="none" w:sz="0" w:space="0" w:color="auto"/>
        <w:bottom w:val="none" w:sz="0" w:space="0" w:color="auto"/>
        <w:right w:val="none" w:sz="0" w:space="0" w:color="auto"/>
      </w:divBdr>
    </w:div>
    <w:div w:id="1979146816">
      <w:bodyDiv w:val="1"/>
      <w:marLeft w:val="0"/>
      <w:marRight w:val="0"/>
      <w:marTop w:val="0"/>
      <w:marBottom w:val="0"/>
      <w:divBdr>
        <w:top w:val="none" w:sz="0" w:space="0" w:color="auto"/>
        <w:left w:val="none" w:sz="0" w:space="0" w:color="auto"/>
        <w:bottom w:val="none" w:sz="0" w:space="0" w:color="auto"/>
        <w:right w:val="none" w:sz="0" w:space="0" w:color="auto"/>
      </w:divBdr>
    </w:div>
    <w:div w:id="2030057167">
      <w:bodyDiv w:val="1"/>
      <w:marLeft w:val="0"/>
      <w:marRight w:val="0"/>
      <w:marTop w:val="0"/>
      <w:marBottom w:val="0"/>
      <w:divBdr>
        <w:top w:val="none" w:sz="0" w:space="0" w:color="auto"/>
        <w:left w:val="none" w:sz="0" w:space="0" w:color="auto"/>
        <w:bottom w:val="none" w:sz="0" w:space="0" w:color="auto"/>
        <w:right w:val="none" w:sz="0" w:space="0" w:color="auto"/>
      </w:divBdr>
    </w:div>
    <w:div w:id="212658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tesouro.fazenda.gov.br/" TargetMode="External"/><Relationship Id="rId2" Type="http://schemas.openxmlformats.org/officeDocument/2006/relationships/numbering" Target="numbering.xml"/><Relationship Id="rId16" Type="http://schemas.openxmlformats.org/officeDocument/2006/relationships/hyperlink" Target="http://www.tesouro.fazenda.gov.br/documents/10180/0/Valoriza%C3%A7%C3%A3oContasPISPASEP11j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yperlink" Target="http://www.tesouro.fazenda.gov.br/fundo-pis-pasep"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www.jusbrasil.com.br/jurisprudencia/stj/1205738651" TargetMode="External"/><Relationship Id="rId2" Type="http://schemas.openxmlformats.org/officeDocument/2006/relationships/hyperlink" Target="https://www.jusbrasil.com.br/jurisprudencia/stj/1294874498" TargetMode="External"/><Relationship Id="rId1" Type="http://schemas.openxmlformats.org/officeDocument/2006/relationships/hyperlink" Target="https://www.jusbrasil.com.br/jurisprudencia/stj/1205779154" TargetMode="External"/><Relationship Id="rId5" Type="http://schemas.openxmlformats.org/officeDocument/2006/relationships/hyperlink" Target="https://www.jusbrasil.com.br/jurisprudencia/stj/1238891728" TargetMode="External"/><Relationship Id="rId4" Type="http://schemas.openxmlformats.org/officeDocument/2006/relationships/hyperlink" Target="https://www.jusbrasil.com.br/jurisprudencia/stj/192271589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8B87E-4E7A-4BF7-9217-35463D92A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42</Pages>
  <Words>14490</Words>
  <Characters>78246</Characters>
  <Application>Microsoft Office Word</Application>
  <DocSecurity>0</DocSecurity>
  <Lines>652</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Jonilson Vilela</cp:lastModifiedBy>
  <cp:revision>13</cp:revision>
  <dcterms:created xsi:type="dcterms:W3CDTF">2025-04-25T15:42:00Z</dcterms:created>
  <dcterms:modified xsi:type="dcterms:W3CDTF">2026-02-03T14:03:00Z</dcterms:modified>
</cp:coreProperties>
</file>