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9EC9E" w14:textId="77777777" w:rsidR="00720DE1" w:rsidRPr="00720DE1" w:rsidRDefault="00720DE1" w:rsidP="00720DE1">
      <w:pPr>
        <w:shd w:val="clear" w:color="auto" w:fill="FFFF00"/>
        <w:ind w:firstLine="0"/>
      </w:pPr>
      <w:r w:rsidRPr="00720DE1">
        <w:rPr>
          <w:b/>
          <w:bCs/>
        </w:rPr>
        <w:t>EXCELENTÍSSIMO(A) SENHOR(A) DOUTOR(A) JUIZ(A) DE DIREITO DA ___ VARA CÍVEL DA COMARCA DE ____</w:t>
      </w:r>
    </w:p>
    <w:p w14:paraId="541CC2B0" w14:textId="77777777" w:rsidR="00720DE1" w:rsidRDefault="00720DE1" w:rsidP="00720DE1">
      <w:pPr>
        <w:ind w:firstLine="0"/>
      </w:pPr>
    </w:p>
    <w:p w14:paraId="6D572976" w14:textId="031551CB" w:rsidR="00720DE1" w:rsidRPr="00720DE1" w:rsidRDefault="00720DE1" w:rsidP="00720DE1">
      <w:pPr>
        <w:ind w:firstLine="0"/>
        <w:jc w:val="left"/>
        <w:rPr>
          <w:i/>
          <w:iCs/>
        </w:rPr>
      </w:pPr>
      <w:r w:rsidRPr="00720DE1">
        <w:rPr>
          <w:i/>
          <w:iCs/>
        </w:rPr>
        <w:t xml:space="preserve">Processo nº: </w:t>
      </w:r>
      <w:r w:rsidRPr="00720DE1">
        <w:rPr>
          <w:i/>
          <w:iCs/>
        </w:rPr>
        <w:br/>
        <w:t xml:space="preserve">Autor: </w:t>
      </w:r>
      <w:r w:rsidRPr="00720DE1">
        <w:rPr>
          <w:i/>
          <w:iCs/>
        </w:rPr>
        <w:br/>
        <w:t xml:space="preserve">Réu: </w:t>
      </w:r>
      <w:r w:rsidRPr="00720DE1">
        <w:rPr>
          <w:b/>
          <w:bCs/>
          <w:i/>
          <w:iCs/>
        </w:rPr>
        <w:t>BANCO DO BRASIL S.A.</w:t>
      </w:r>
    </w:p>
    <w:p w14:paraId="1A98A0E3" w14:textId="77777777" w:rsidR="00720DE1" w:rsidRDefault="00720DE1" w:rsidP="00720DE1">
      <w:pPr>
        <w:ind w:firstLine="0"/>
      </w:pPr>
    </w:p>
    <w:p w14:paraId="43DE7952" w14:textId="0FA87F94" w:rsidR="00720DE1" w:rsidRDefault="00720DE1" w:rsidP="00720DE1">
      <w:pPr>
        <w:ind w:firstLine="0"/>
      </w:pPr>
      <w:r>
        <w:tab/>
      </w:r>
      <w:r w:rsidRPr="00720DE1">
        <w:t xml:space="preserve">O </w:t>
      </w:r>
      <w:r w:rsidRPr="00720DE1">
        <w:rPr>
          <w:b/>
          <w:bCs/>
        </w:rPr>
        <w:t>BANCO DO BRASIL S.A.</w:t>
      </w:r>
      <w:r w:rsidRPr="00720DE1">
        <w:t xml:space="preserve">, já qualificado nos autos, por seus advogados, vem, respeitosamente, à presença de Vossa Excelência, com fundamento nos </w:t>
      </w:r>
      <w:proofErr w:type="spellStart"/>
      <w:r w:rsidRPr="00720DE1">
        <w:t>arts</w:t>
      </w:r>
      <w:proofErr w:type="spellEnd"/>
      <w:r w:rsidRPr="00720DE1">
        <w:t>. 355, I, 487, II, 189 e 205 do Código Civil, bem como no art. 927, III, do CPC, requerer o JULGAMENTO ANTECIPADO DO MÉRITO, pelas razões a seguir expostas.</w:t>
      </w:r>
    </w:p>
    <w:p w14:paraId="17224598" w14:textId="77777777" w:rsidR="00720DE1" w:rsidRPr="00720DE1" w:rsidRDefault="00720DE1" w:rsidP="00720DE1">
      <w:pPr>
        <w:ind w:firstLine="0"/>
      </w:pPr>
    </w:p>
    <w:p w14:paraId="48E11688" w14:textId="77777777" w:rsidR="00720DE1" w:rsidRPr="00720DE1" w:rsidRDefault="00720DE1" w:rsidP="00720DE1">
      <w:pPr>
        <w:ind w:firstLine="0"/>
        <w:rPr>
          <w:b/>
          <w:bCs/>
        </w:rPr>
      </w:pPr>
      <w:r w:rsidRPr="00720DE1">
        <w:rPr>
          <w:b/>
          <w:bCs/>
        </w:rPr>
        <w:t>I – DA DESNECESSIDADE DE DILAÇÃO PROBATÓRIA</w:t>
      </w:r>
    </w:p>
    <w:p w14:paraId="7E2A2DC7" w14:textId="3599348A" w:rsidR="00720DE1" w:rsidRPr="00720DE1" w:rsidRDefault="00720DE1" w:rsidP="00720DE1">
      <w:pPr>
        <w:ind w:firstLine="0"/>
      </w:pPr>
      <w:r w:rsidRPr="00720DE1">
        <w:tab/>
      </w:r>
      <w:r w:rsidRPr="00720DE1">
        <w:t>A controvérsia posta nos autos é exclusivamente de direito, cingindo-se à definição do termo inicial do prazo prescricional da pretensão deduzida pela parte autora, inexistindo qualquer fato controvertido que demande produção de prova oral ou pericial.</w:t>
      </w:r>
    </w:p>
    <w:p w14:paraId="332B2B59" w14:textId="51816DFF" w:rsidR="00720DE1" w:rsidRPr="00720DE1" w:rsidRDefault="00720DE1" w:rsidP="00720DE1">
      <w:pPr>
        <w:ind w:firstLine="0"/>
      </w:pPr>
      <w:r>
        <w:tab/>
      </w:r>
      <w:r w:rsidRPr="00720DE1">
        <w:t>A própria inicial reconhece que houve saque integral dos valores da conta PASEP, fato este documentado e incontroverso.</w:t>
      </w:r>
    </w:p>
    <w:p w14:paraId="1A2AB925" w14:textId="77777777" w:rsidR="00720DE1" w:rsidRPr="00720DE1" w:rsidRDefault="00720DE1" w:rsidP="00720DE1">
      <w:pPr>
        <w:spacing w:before="240"/>
        <w:ind w:firstLine="0"/>
        <w:rPr>
          <w:b/>
          <w:bCs/>
        </w:rPr>
      </w:pPr>
      <w:r w:rsidRPr="00720DE1">
        <w:rPr>
          <w:b/>
          <w:bCs/>
        </w:rPr>
        <w:t>II – DO TERMO INICIAL DA PRESCRIÇÃO: DATA DO SAQUE INTEGRAL (TEMA 1387/STJ)</w:t>
      </w:r>
    </w:p>
    <w:p w14:paraId="740D82AD" w14:textId="3441C9D2" w:rsidR="00720DE1" w:rsidRPr="00720DE1" w:rsidRDefault="00720DE1" w:rsidP="00720DE1">
      <w:pPr>
        <w:ind w:firstLine="0"/>
      </w:pPr>
      <w:r>
        <w:tab/>
      </w:r>
      <w:r w:rsidRPr="00720DE1">
        <w:t>A Primeira Seção do Superior Tribunal de Justiça, em julgamento submetido ao rito dos recursos repetitivos, firmou a seguinte tese jurídica (Tema 1.387):</w:t>
      </w:r>
    </w:p>
    <w:p w14:paraId="455B1691" w14:textId="77777777" w:rsidR="00720DE1" w:rsidRPr="00720DE1" w:rsidRDefault="00720DE1" w:rsidP="00720DE1">
      <w:pPr>
        <w:ind w:left="2268" w:firstLine="0"/>
        <w:rPr>
          <w:sz w:val="20"/>
          <w:szCs w:val="20"/>
        </w:rPr>
      </w:pPr>
      <w:r w:rsidRPr="00720DE1">
        <w:rPr>
          <w:i/>
          <w:iCs/>
          <w:sz w:val="20"/>
          <w:szCs w:val="20"/>
        </w:rPr>
        <w:t>“O saque integral do principal dá início ao prazo prescricional da pretensão de reparação por falha na prestação do serviço, por saques indevidos, por desfalques, ou por ausência de aplicação dos rendimentos estabelecidos em conta individualizada do PASEP.”</w:t>
      </w:r>
    </w:p>
    <w:p w14:paraId="356DAF02" w14:textId="2036F3B9" w:rsidR="00720DE1" w:rsidRPr="00720DE1" w:rsidRDefault="00720DE1" w:rsidP="00720DE1">
      <w:pPr>
        <w:ind w:firstLine="0"/>
      </w:pPr>
      <w:r w:rsidRPr="00720DE1">
        <w:tab/>
      </w:r>
      <w:r w:rsidRPr="00720DE1">
        <w:t xml:space="preserve">O entendimento é vinculante, nos termos do art. 927, III, do CPC, e afasta definitivamente a aplicação ampliada da teoria da </w:t>
      </w:r>
      <w:proofErr w:type="spellStart"/>
      <w:r w:rsidRPr="00720DE1">
        <w:rPr>
          <w:i/>
          <w:iCs/>
        </w:rPr>
        <w:t>actio</w:t>
      </w:r>
      <w:proofErr w:type="spellEnd"/>
      <w:r w:rsidRPr="00720DE1">
        <w:rPr>
          <w:i/>
          <w:iCs/>
        </w:rPr>
        <w:t xml:space="preserve"> nata</w:t>
      </w:r>
      <w:r w:rsidRPr="00720DE1">
        <w:t xml:space="preserve"> subjetiva após o saque integral.</w:t>
      </w:r>
      <w:r w:rsidRPr="00720DE1">
        <w:t xml:space="preserve"> </w:t>
      </w:r>
      <w:r w:rsidRPr="00720DE1">
        <w:t xml:space="preserve">No caso concreto, o saque integral </w:t>
      </w:r>
      <w:r w:rsidRPr="00720DE1">
        <w:rPr>
          <w:shd w:val="clear" w:color="auto" w:fill="FFFF00"/>
        </w:rPr>
        <w:t>ocorreu em ____,</w:t>
      </w:r>
      <w:r w:rsidRPr="00720DE1">
        <w:t xml:space="preserve"> marco a partir do qual o titular teve ciência inequívoca do valor reputado devido pelo Banco, iniciando-se, desde então, o prazo prescricional decenal do art. 205 do Código Civil.</w:t>
      </w:r>
    </w:p>
    <w:p w14:paraId="4BDFA423" w14:textId="43CA8D42" w:rsidR="00720DE1" w:rsidRPr="00720DE1" w:rsidRDefault="00720DE1" w:rsidP="00720DE1">
      <w:pPr>
        <w:shd w:val="clear" w:color="auto" w:fill="D9E2F3" w:themeFill="accent1" w:themeFillTint="33"/>
        <w:ind w:firstLine="0"/>
        <w:rPr>
          <w:b/>
          <w:bCs/>
        </w:rPr>
      </w:pPr>
      <w:r w:rsidRPr="00720DE1">
        <w:rPr>
          <w:b/>
          <w:bCs/>
        </w:rPr>
        <w:lastRenderedPageBreak/>
        <w:tab/>
      </w:r>
      <w:r w:rsidRPr="00720DE1">
        <w:rPr>
          <w:b/>
          <w:bCs/>
        </w:rPr>
        <w:t xml:space="preserve">A presente ação, contudo, </w:t>
      </w:r>
      <w:r w:rsidRPr="00720DE1">
        <w:rPr>
          <w:b/>
          <w:bCs/>
          <w:shd w:val="clear" w:color="auto" w:fill="FFFF00"/>
        </w:rPr>
        <w:t>somente foi ajuizada em ____,</w:t>
      </w:r>
      <w:r w:rsidRPr="00720DE1">
        <w:rPr>
          <w:b/>
          <w:bCs/>
        </w:rPr>
        <w:t xml:space="preserve"> quando já ultrapassado o prazo prescricional, impondo-se o reconhecimento da prescrição da pretensão.</w:t>
      </w:r>
    </w:p>
    <w:p w14:paraId="08007B37" w14:textId="77777777" w:rsidR="00720DE1" w:rsidRDefault="00720DE1" w:rsidP="00720DE1">
      <w:pPr>
        <w:ind w:firstLine="0"/>
      </w:pPr>
    </w:p>
    <w:p w14:paraId="75C67923" w14:textId="11BA9B8F" w:rsidR="00720DE1" w:rsidRDefault="00720DE1" w:rsidP="00720DE1">
      <w:pPr>
        <w:shd w:val="clear" w:color="auto" w:fill="FFFF00"/>
        <w:ind w:firstLine="0"/>
        <w:jc w:val="center"/>
      </w:pPr>
      <w:r>
        <w:t>Inserir comprovante do saque</w:t>
      </w:r>
    </w:p>
    <w:p w14:paraId="5C339914" w14:textId="77777777" w:rsidR="00720DE1" w:rsidRPr="00720DE1" w:rsidRDefault="00720DE1" w:rsidP="00720DE1">
      <w:pPr>
        <w:ind w:firstLine="0"/>
        <w:jc w:val="center"/>
      </w:pPr>
    </w:p>
    <w:p w14:paraId="5DA8A655" w14:textId="77777777" w:rsidR="00720DE1" w:rsidRPr="00720DE1" w:rsidRDefault="00720DE1" w:rsidP="00720DE1">
      <w:pPr>
        <w:ind w:firstLine="0"/>
        <w:rPr>
          <w:b/>
          <w:bCs/>
        </w:rPr>
      </w:pPr>
      <w:r w:rsidRPr="00720DE1">
        <w:rPr>
          <w:b/>
          <w:bCs/>
        </w:rPr>
        <w:t>III – CONSEQUÊNCIA JURÍDICA NECESSÁRIA</w:t>
      </w:r>
    </w:p>
    <w:p w14:paraId="2A01FFFE" w14:textId="4C9A00EE" w:rsidR="00720DE1" w:rsidRDefault="00720DE1" w:rsidP="00720DE1">
      <w:pPr>
        <w:ind w:firstLine="0"/>
      </w:pPr>
      <w:r>
        <w:tab/>
      </w:r>
      <w:r w:rsidRPr="00720DE1">
        <w:t xml:space="preserve">Diante da orientação obrigatória do STJ, a manutenção do feito representaria violação direta aos </w:t>
      </w:r>
      <w:proofErr w:type="spellStart"/>
      <w:r w:rsidRPr="00720DE1">
        <w:t>arts</w:t>
      </w:r>
      <w:proofErr w:type="spellEnd"/>
      <w:r w:rsidRPr="00720DE1">
        <w:t>. 927, III, e 489, §1º, VI, do CPC, além de afronta à segurança jurídica e à isonomia.</w:t>
      </w:r>
    </w:p>
    <w:p w14:paraId="1F0211A1" w14:textId="77777777" w:rsidR="00720DE1" w:rsidRPr="00720DE1" w:rsidRDefault="00720DE1" w:rsidP="00720DE1">
      <w:pPr>
        <w:ind w:firstLine="0"/>
        <w:rPr>
          <w:b/>
          <w:bCs/>
        </w:rPr>
      </w:pPr>
      <w:r w:rsidRPr="00720DE1">
        <w:rPr>
          <w:b/>
          <w:bCs/>
        </w:rPr>
        <w:t>IV – DOS HONORÁRIOS ADVOCATÍCIOS DE SUCUMBÊNCIA</w:t>
      </w:r>
    </w:p>
    <w:p w14:paraId="2D6B0B4E" w14:textId="31127ACF" w:rsidR="00720DE1" w:rsidRDefault="00720DE1" w:rsidP="00720DE1">
      <w:pPr>
        <w:rPr>
          <w:shd w:val="clear" w:color="auto" w:fill="FFFF00"/>
        </w:rPr>
      </w:pPr>
      <w:r w:rsidRPr="00720DE1">
        <w:t>Reconhecida a prescrição da pretensão autoral, com a consequente extinção do processo com resolução do mérito, impõe-se a condenação da parte autora ao pagamento de honorários advocatícios sucumbenciais, nos termos do art. 85, caput e §2º, do Código de Processo Civil.</w:t>
      </w:r>
      <w:r>
        <w:t xml:space="preserve"> </w:t>
      </w:r>
      <w:r w:rsidRPr="00720DE1">
        <w:rPr>
          <w:shd w:val="clear" w:color="auto" w:fill="FFFF00"/>
        </w:rPr>
        <w:t>Conforme se observa nos autos, a parte autora é Servidor Público aposentado, conforme contracheque/comprovante:</w:t>
      </w:r>
    </w:p>
    <w:p w14:paraId="36EB624C" w14:textId="77777777" w:rsidR="00720DE1" w:rsidRDefault="00720DE1" w:rsidP="00720DE1">
      <w:pPr>
        <w:rPr>
          <w:shd w:val="clear" w:color="auto" w:fill="FFFF00"/>
        </w:rPr>
      </w:pPr>
    </w:p>
    <w:p w14:paraId="0CFC6CCB" w14:textId="4D7FC601" w:rsidR="00720DE1" w:rsidRDefault="00720DE1" w:rsidP="00720DE1">
      <w:pPr>
        <w:jc w:val="center"/>
        <w:rPr>
          <w:shd w:val="clear" w:color="auto" w:fill="FFFF00"/>
        </w:rPr>
      </w:pPr>
      <w:r>
        <w:rPr>
          <w:shd w:val="clear" w:color="auto" w:fill="FFFF00"/>
        </w:rPr>
        <w:t>Inserir comprovante</w:t>
      </w:r>
    </w:p>
    <w:p w14:paraId="03491FBE" w14:textId="77777777" w:rsidR="00720DE1" w:rsidRPr="00720DE1" w:rsidRDefault="00720DE1" w:rsidP="00720DE1"/>
    <w:p w14:paraId="7E9D838D" w14:textId="77777777" w:rsidR="00720DE1" w:rsidRPr="00720DE1" w:rsidRDefault="00720DE1" w:rsidP="00720DE1">
      <w:r w:rsidRPr="00720DE1">
        <w:t>A demanda foi ajuizada em frontal desconformidade com a orientação firmada pelo Superior Tribunal de Justiça em sede de recurso repetitivo (Tema 1.387), circunstância que reforça a necessidade de adequada fixação da verba honorária, inclusive como medida de desestímulo à litigância contrária à jurisprudência vinculante.</w:t>
      </w:r>
    </w:p>
    <w:p w14:paraId="7BCCBEB7" w14:textId="77777777" w:rsidR="00720DE1" w:rsidRPr="00720DE1" w:rsidRDefault="00720DE1" w:rsidP="00720DE1">
      <w:r w:rsidRPr="00720DE1">
        <w:t>Diante disso, requer a fixação dos honorários em percentual não inferior a 10% (dez por cento) sobre o valor atualizado da causa, observados os critérios previstos no art. 85, §2º, incisos I a IV, do CPC.</w:t>
      </w:r>
    </w:p>
    <w:p w14:paraId="29C68971" w14:textId="77777777" w:rsidR="00720DE1" w:rsidRPr="00720DE1" w:rsidRDefault="00720DE1" w:rsidP="00720DE1">
      <w:pPr>
        <w:spacing w:before="240"/>
        <w:ind w:firstLine="0"/>
        <w:rPr>
          <w:b/>
          <w:bCs/>
        </w:rPr>
      </w:pPr>
      <w:r w:rsidRPr="00720DE1">
        <w:rPr>
          <w:b/>
          <w:bCs/>
        </w:rPr>
        <w:t>IV – PEDIDOS</w:t>
      </w:r>
    </w:p>
    <w:p w14:paraId="4093898B" w14:textId="5050F071" w:rsidR="00720DE1" w:rsidRPr="00720DE1" w:rsidRDefault="00720DE1" w:rsidP="00720DE1">
      <w:pPr>
        <w:ind w:firstLine="0"/>
      </w:pPr>
      <w:r>
        <w:tab/>
      </w:r>
      <w:r w:rsidRPr="00720DE1">
        <w:t>Diante do exposto, requer:</w:t>
      </w:r>
    </w:p>
    <w:p w14:paraId="01C34655" w14:textId="77777777" w:rsidR="00720DE1" w:rsidRDefault="00720DE1" w:rsidP="00720DE1">
      <w:pPr>
        <w:pStyle w:val="PargrafodaLista"/>
        <w:numPr>
          <w:ilvl w:val="0"/>
          <w:numId w:val="6"/>
        </w:numPr>
      </w:pPr>
      <w:r>
        <w:t xml:space="preserve">O julgamento antecipado do mérito, nos termos do art. 355, i, do </w:t>
      </w:r>
      <w:proofErr w:type="spellStart"/>
      <w:r>
        <w:t>cpc</w:t>
      </w:r>
      <w:proofErr w:type="spellEnd"/>
      <w:r>
        <w:t>;</w:t>
      </w:r>
      <w:r>
        <w:tab/>
      </w:r>
    </w:p>
    <w:p w14:paraId="3B6DEB51" w14:textId="77777777" w:rsidR="00720DE1" w:rsidRDefault="00720DE1" w:rsidP="00720DE1">
      <w:pPr>
        <w:pStyle w:val="PargrafodaLista"/>
        <w:numPr>
          <w:ilvl w:val="0"/>
          <w:numId w:val="6"/>
        </w:numPr>
      </w:pPr>
      <w:r>
        <w:t xml:space="preserve">O reconhecimento da prescrição, com a consequente extinção do processo com resolução do mérito (art. 487, </w:t>
      </w:r>
      <w:proofErr w:type="spellStart"/>
      <w:r>
        <w:t>ii</w:t>
      </w:r>
      <w:proofErr w:type="spellEnd"/>
      <w:r>
        <w:t xml:space="preserve">, do </w:t>
      </w:r>
      <w:proofErr w:type="spellStart"/>
      <w:r>
        <w:t>cpc</w:t>
      </w:r>
      <w:proofErr w:type="spellEnd"/>
      <w:r>
        <w:t>);</w:t>
      </w:r>
      <w:r>
        <w:tab/>
      </w:r>
    </w:p>
    <w:p w14:paraId="3FA6E8EF" w14:textId="02E9645D" w:rsidR="00720DE1" w:rsidRDefault="00720DE1" w:rsidP="00720DE1">
      <w:pPr>
        <w:pStyle w:val="PargrafodaLista"/>
        <w:numPr>
          <w:ilvl w:val="0"/>
          <w:numId w:val="6"/>
        </w:numPr>
      </w:pPr>
      <w:r>
        <w:lastRenderedPageBreak/>
        <w:t>A condenação da parte autora ao pagamento das verbas de sucumbência.</w:t>
      </w:r>
    </w:p>
    <w:p w14:paraId="1CECF37A" w14:textId="77777777" w:rsidR="00720DE1" w:rsidRDefault="00720DE1" w:rsidP="00720DE1">
      <w:pPr>
        <w:ind w:firstLine="0"/>
        <w:jc w:val="left"/>
      </w:pPr>
    </w:p>
    <w:p w14:paraId="4E984B3B" w14:textId="7E847841" w:rsidR="00720DE1" w:rsidRPr="00720DE1" w:rsidRDefault="00720DE1" w:rsidP="00720DE1">
      <w:pPr>
        <w:ind w:firstLine="0"/>
        <w:jc w:val="left"/>
        <w:rPr>
          <w:i/>
          <w:iCs/>
        </w:rPr>
      </w:pPr>
      <w:r w:rsidRPr="00720DE1">
        <w:rPr>
          <w:i/>
          <w:iCs/>
        </w:rPr>
        <w:t>Termos em que,</w:t>
      </w:r>
      <w:r w:rsidRPr="00720DE1">
        <w:rPr>
          <w:i/>
          <w:iCs/>
        </w:rPr>
        <w:t xml:space="preserve"> p</w:t>
      </w:r>
      <w:r w:rsidRPr="00720DE1">
        <w:rPr>
          <w:i/>
          <w:iCs/>
        </w:rPr>
        <w:t>ede deferimento.</w:t>
      </w:r>
    </w:p>
    <w:p w14:paraId="7D2E03A2" w14:textId="18B8C66B" w:rsidR="00720DE1" w:rsidRPr="00720DE1" w:rsidRDefault="00720DE1" w:rsidP="00720DE1">
      <w:pPr>
        <w:ind w:firstLine="0"/>
        <w:jc w:val="left"/>
        <w:rPr>
          <w:i/>
          <w:iCs/>
        </w:rPr>
      </w:pPr>
      <w:r w:rsidRPr="00720DE1">
        <w:rPr>
          <w:i/>
          <w:iCs/>
        </w:rPr>
        <w:t xml:space="preserve">Natal RN, em </w:t>
      </w:r>
      <w:r w:rsidRPr="00720DE1">
        <w:rPr>
          <w:i/>
          <w:iCs/>
          <w:shd w:val="clear" w:color="auto" w:fill="FFFF00"/>
        </w:rPr>
        <w:t>27 de janeiro de 2025</w:t>
      </w:r>
    </w:p>
    <w:p w14:paraId="591CDE55" w14:textId="77777777" w:rsidR="00026CB7" w:rsidRDefault="00026CB7" w:rsidP="00720DE1">
      <w:pPr>
        <w:ind w:firstLine="0"/>
      </w:pPr>
    </w:p>
    <w:p w14:paraId="4540EF2D" w14:textId="4902C2B3" w:rsidR="00720DE1" w:rsidRPr="00720DE1" w:rsidRDefault="00720DE1" w:rsidP="00720DE1">
      <w:pPr>
        <w:spacing w:after="0"/>
        <w:ind w:firstLine="0"/>
        <w:jc w:val="center"/>
        <w:rPr>
          <w:b/>
          <w:bCs/>
        </w:rPr>
      </w:pPr>
      <w:r w:rsidRPr="00720DE1">
        <w:rPr>
          <w:b/>
          <w:bCs/>
        </w:rPr>
        <w:t>MARCOS DELLI RIBEIRO RODRIGUES</w:t>
      </w:r>
    </w:p>
    <w:p w14:paraId="7489FB14" w14:textId="61E8B24A" w:rsidR="00720DE1" w:rsidRPr="00720DE1" w:rsidRDefault="00720DE1" w:rsidP="00720DE1">
      <w:pPr>
        <w:spacing w:after="0"/>
        <w:ind w:firstLine="0"/>
        <w:jc w:val="center"/>
        <w:rPr>
          <w:i/>
          <w:iCs/>
        </w:rPr>
      </w:pPr>
      <w:r w:rsidRPr="00720DE1">
        <w:rPr>
          <w:i/>
          <w:iCs/>
        </w:rPr>
        <w:t>OAB/RN 5553</w:t>
      </w:r>
    </w:p>
    <w:sectPr w:rsidR="00720DE1" w:rsidRPr="00720DE1" w:rsidSect="00E30321">
      <w:headerReference w:type="default" r:id="rId7"/>
      <w:pgSz w:w="11906" w:h="16838"/>
      <w:pgMar w:top="1418" w:right="1134" w:bottom="1247" w:left="1134" w:header="153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57281" w14:textId="77777777" w:rsidR="004F7469" w:rsidRDefault="004F7469" w:rsidP="004F7469">
      <w:pPr>
        <w:spacing w:after="0" w:line="240" w:lineRule="auto"/>
      </w:pPr>
      <w:r>
        <w:separator/>
      </w:r>
    </w:p>
  </w:endnote>
  <w:endnote w:type="continuationSeparator" w:id="0">
    <w:p w14:paraId="75384532" w14:textId="77777777" w:rsidR="004F7469" w:rsidRDefault="004F7469" w:rsidP="004F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15CF4" w14:textId="77777777" w:rsidR="004F7469" w:rsidRDefault="004F7469" w:rsidP="004F7469">
      <w:pPr>
        <w:spacing w:after="0" w:line="240" w:lineRule="auto"/>
      </w:pPr>
      <w:r>
        <w:separator/>
      </w:r>
    </w:p>
  </w:footnote>
  <w:footnote w:type="continuationSeparator" w:id="0">
    <w:p w14:paraId="0DE69B8C" w14:textId="77777777" w:rsidR="004F7469" w:rsidRDefault="004F7469" w:rsidP="004F7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120" w14:textId="67D466D6" w:rsidR="004F7469" w:rsidRDefault="004F7469" w:rsidP="004F7469">
    <w:pPr>
      <w:pStyle w:val="Cabealho"/>
      <w:tabs>
        <w:tab w:val="clear" w:pos="4252"/>
        <w:tab w:val="clear" w:pos="8504"/>
        <w:tab w:val="left" w:pos="1035"/>
      </w:tabs>
    </w:pPr>
    <w:r>
      <w:rPr>
        <w:noProof/>
      </w:rPr>
      <w:drawing>
        <wp:anchor distT="0" distB="0" distL="114300" distR="114300" simplePos="0" relativeHeight="251658240" behindDoc="1" locked="0" layoutInCell="1" allowOverlap="1" wp14:anchorId="29F1FBB4" wp14:editId="39AAE2DD">
          <wp:simplePos x="0" y="0"/>
          <wp:positionH relativeFrom="page">
            <wp:posOffset>16510</wp:posOffset>
          </wp:positionH>
          <wp:positionV relativeFrom="paragraph">
            <wp:posOffset>-949325</wp:posOffset>
          </wp:positionV>
          <wp:extent cx="7543800" cy="10670540"/>
          <wp:effectExtent l="0" t="0" r="0" b="0"/>
          <wp:wrapNone/>
          <wp:docPr id="1434343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74641" name="Imagem 150667464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856"/>
    <w:multiLevelType w:val="hybridMultilevel"/>
    <w:tmpl w:val="39200B12"/>
    <w:lvl w:ilvl="0" w:tplc="F968973C">
      <w:start w:val="1"/>
      <w:numFmt w:val="upperRoman"/>
      <w:pStyle w:val="Ttulo1"/>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5E0698"/>
    <w:multiLevelType w:val="hybridMultilevel"/>
    <w:tmpl w:val="2FF426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C736A15"/>
    <w:multiLevelType w:val="hybridMultilevel"/>
    <w:tmpl w:val="9BB4D33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A8A58E0"/>
    <w:multiLevelType w:val="hybridMultilevel"/>
    <w:tmpl w:val="18D6483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DFF6D1C"/>
    <w:multiLevelType w:val="hybridMultilevel"/>
    <w:tmpl w:val="048CF24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41411FE"/>
    <w:multiLevelType w:val="hybridMultilevel"/>
    <w:tmpl w:val="E48E990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40067931">
    <w:abstractNumId w:val="0"/>
  </w:num>
  <w:num w:numId="2" w16cid:durableId="744108558">
    <w:abstractNumId w:val="1"/>
  </w:num>
  <w:num w:numId="3" w16cid:durableId="1701084995">
    <w:abstractNumId w:val="3"/>
  </w:num>
  <w:num w:numId="4" w16cid:durableId="326173341">
    <w:abstractNumId w:val="4"/>
  </w:num>
  <w:num w:numId="5" w16cid:durableId="151919689">
    <w:abstractNumId w:val="2"/>
  </w:num>
  <w:num w:numId="6" w16cid:durableId="13089785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69"/>
    <w:rsid w:val="00026CB7"/>
    <w:rsid w:val="00033416"/>
    <w:rsid w:val="00180BCF"/>
    <w:rsid w:val="003A463F"/>
    <w:rsid w:val="003E6E89"/>
    <w:rsid w:val="004434CA"/>
    <w:rsid w:val="004E7974"/>
    <w:rsid w:val="004F7469"/>
    <w:rsid w:val="00720DE1"/>
    <w:rsid w:val="008C4164"/>
    <w:rsid w:val="00A150A9"/>
    <w:rsid w:val="00A20EDC"/>
    <w:rsid w:val="00A44134"/>
    <w:rsid w:val="00B85D8A"/>
    <w:rsid w:val="00E30321"/>
    <w:rsid w:val="00F761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2D85B"/>
  <w15:chartTrackingRefBased/>
  <w15:docId w15:val="{B349F1A0-8131-4ED3-A58B-3188FE0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drão"/>
    <w:qFormat/>
    <w:rsid w:val="00F7612E"/>
    <w:pPr>
      <w:ind w:firstLine="709"/>
      <w:jc w:val="both"/>
    </w:pPr>
    <w:rPr>
      <w:rFonts w:ascii="Palatino Linotype" w:hAnsi="Palatino Linotype"/>
      <w:color w:val="000000" w:themeColor="text1"/>
    </w:rPr>
  </w:style>
  <w:style w:type="paragraph" w:styleId="Ttulo1">
    <w:name w:val="heading 1"/>
    <w:basedOn w:val="Normal"/>
    <w:next w:val="Normal"/>
    <w:link w:val="Ttulo1Char"/>
    <w:uiPriority w:val="9"/>
    <w:qFormat/>
    <w:rsid w:val="00F7612E"/>
    <w:pPr>
      <w:keepNext/>
      <w:keepLines/>
      <w:numPr>
        <w:numId w:val="1"/>
      </w:numPr>
      <w:spacing w:before="160" w:after="80"/>
      <w:outlineLvl w:val="0"/>
    </w:pPr>
    <w:rPr>
      <w:rFonts w:eastAsiaTheme="majorEastAsia" w:cstheme="majorBidi"/>
      <w:b/>
      <w:caps/>
      <w:color w:val="324664"/>
      <w:sz w:val="28"/>
      <w:szCs w:val="40"/>
    </w:rPr>
  </w:style>
  <w:style w:type="paragraph" w:styleId="Ttulo2">
    <w:name w:val="heading 2"/>
    <w:basedOn w:val="Normal"/>
    <w:next w:val="Normal"/>
    <w:link w:val="Ttulo2Char"/>
    <w:uiPriority w:val="9"/>
    <w:unhideWhenUsed/>
    <w:qFormat/>
    <w:rsid w:val="00F7612E"/>
    <w:pPr>
      <w:keepNext/>
      <w:keepLines/>
      <w:spacing w:before="80" w:line="240" w:lineRule="auto"/>
      <w:ind w:firstLine="0"/>
      <w:outlineLvl w:val="1"/>
    </w:pPr>
    <w:rPr>
      <w:rFonts w:eastAsiaTheme="majorEastAsia" w:cstheme="majorBidi"/>
      <w:b/>
      <w:i/>
      <w:caps/>
      <w:color w:val="324664"/>
      <w:sz w:val="26"/>
      <w:szCs w:val="32"/>
    </w:rPr>
  </w:style>
  <w:style w:type="paragraph" w:styleId="Ttulo3">
    <w:name w:val="heading 3"/>
    <w:basedOn w:val="Normal"/>
    <w:next w:val="Normal"/>
    <w:link w:val="Ttulo3Char"/>
    <w:uiPriority w:val="9"/>
    <w:unhideWhenUsed/>
    <w:qFormat/>
    <w:rsid w:val="00026CB7"/>
    <w:pPr>
      <w:keepNext/>
      <w:keepLines/>
      <w:spacing w:before="160" w:line="240" w:lineRule="auto"/>
      <w:ind w:firstLine="0"/>
      <w:jc w:val="center"/>
      <w:outlineLvl w:val="2"/>
    </w:pPr>
    <w:rPr>
      <w:rFonts w:eastAsiaTheme="majorEastAsia" w:cstheme="majorBidi"/>
      <w:b/>
      <w:caps/>
      <w:color w:val="324664"/>
      <w:sz w:val="40"/>
      <w:szCs w:val="28"/>
    </w:rPr>
  </w:style>
  <w:style w:type="paragraph" w:styleId="Ttulo4">
    <w:name w:val="heading 4"/>
    <w:aliases w:val="Endereçamento"/>
    <w:basedOn w:val="Normal"/>
    <w:next w:val="Normal"/>
    <w:link w:val="Ttulo4Char"/>
    <w:uiPriority w:val="9"/>
    <w:unhideWhenUsed/>
    <w:qFormat/>
    <w:rsid w:val="00B85D8A"/>
    <w:pPr>
      <w:keepNext/>
      <w:keepLines/>
      <w:spacing w:line="240" w:lineRule="auto"/>
      <w:ind w:firstLine="0"/>
      <w:outlineLvl w:val="3"/>
    </w:pPr>
    <w:rPr>
      <w:rFonts w:eastAsiaTheme="majorEastAsia" w:cstheme="majorBidi"/>
      <w:b/>
      <w:iCs/>
      <w:caps/>
      <w:color w:val="324664"/>
    </w:rPr>
  </w:style>
  <w:style w:type="paragraph" w:styleId="Ttulo5">
    <w:name w:val="heading 5"/>
    <w:basedOn w:val="Normal"/>
    <w:next w:val="Normal"/>
    <w:link w:val="Ttulo5Char"/>
    <w:uiPriority w:val="9"/>
    <w:semiHidden/>
    <w:unhideWhenUsed/>
    <w:qFormat/>
    <w:rsid w:val="004F74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F7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7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7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74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612E"/>
    <w:rPr>
      <w:rFonts w:ascii="Palatino Linotype" w:eastAsiaTheme="majorEastAsia" w:hAnsi="Palatino Linotype" w:cstheme="majorBidi"/>
      <w:b/>
      <w:caps/>
      <w:color w:val="324664"/>
      <w:sz w:val="28"/>
      <w:szCs w:val="40"/>
    </w:rPr>
  </w:style>
  <w:style w:type="character" w:customStyle="1" w:styleId="Ttulo2Char">
    <w:name w:val="Título 2 Char"/>
    <w:basedOn w:val="Fontepargpadro"/>
    <w:link w:val="Ttulo2"/>
    <w:uiPriority w:val="9"/>
    <w:rsid w:val="00F7612E"/>
    <w:rPr>
      <w:rFonts w:ascii="Palatino Linotype" w:eastAsiaTheme="majorEastAsia" w:hAnsi="Palatino Linotype" w:cstheme="majorBidi"/>
      <w:b/>
      <w:i/>
      <w:caps/>
      <w:color w:val="324664"/>
      <w:sz w:val="26"/>
      <w:szCs w:val="32"/>
    </w:rPr>
  </w:style>
  <w:style w:type="character" w:customStyle="1" w:styleId="Ttulo3Char">
    <w:name w:val="Título 3 Char"/>
    <w:basedOn w:val="Fontepargpadro"/>
    <w:link w:val="Ttulo3"/>
    <w:uiPriority w:val="9"/>
    <w:rsid w:val="00026CB7"/>
    <w:rPr>
      <w:rFonts w:ascii="Palatino Linotype" w:eastAsiaTheme="majorEastAsia" w:hAnsi="Palatino Linotype" w:cstheme="majorBidi"/>
      <w:b/>
      <w:caps/>
      <w:color w:val="324664"/>
      <w:sz w:val="40"/>
      <w:szCs w:val="28"/>
    </w:rPr>
  </w:style>
  <w:style w:type="character" w:customStyle="1" w:styleId="Ttulo4Char">
    <w:name w:val="Título 4 Char"/>
    <w:aliases w:val="Endereçamento Char"/>
    <w:basedOn w:val="Fontepargpadro"/>
    <w:link w:val="Ttulo4"/>
    <w:uiPriority w:val="9"/>
    <w:rsid w:val="00B85D8A"/>
    <w:rPr>
      <w:rFonts w:ascii="Palatino Linotype" w:eastAsiaTheme="majorEastAsia" w:hAnsi="Palatino Linotype" w:cstheme="majorBidi"/>
      <w:b/>
      <w:iCs/>
      <w:caps/>
      <w:color w:val="324664"/>
    </w:rPr>
  </w:style>
  <w:style w:type="character" w:customStyle="1" w:styleId="Ttulo5Char">
    <w:name w:val="Título 5 Char"/>
    <w:basedOn w:val="Fontepargpadro"/>
    <w:link w:val="Ttulo5"/>
    <w:uiPriority w:val="9"/>
    <w:semiHidden/>
    <w:rsid w:val="004F74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F74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74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74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7469"/>
    <w:rPr>
      <w:rFonts w:eastAsiaTheme="majorEastAsia" w:cstheme="majorBidi"/>
      <w:color w:val="272727" w:themeColor="text1" w:themeTint="D8"/>
    </w:rPr>
  </w:style>
  <w:style w:type="paragraph" w:styleId="Ttulo">
    <w:name w:val="Title"/>
    <w:basedOn w:val="Normal"/>
    <w:next w:val="Normal"/>
    <w:link w:val="TtuloChar"/>
    <w:uiPriority w:val="10"/>
    <w:qFormat/>
    <w:rsid w:val="004F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7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7469"/>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74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7469"/>
    <w:pPr>
      <w:spacing w:before="160"/>
      <w:jc w:val="center"/>
    </w:pPr>
    <w:rPr>
      <w:i/>
      <w:iCs/>
      <w:color w:val="404040" w:themeColor="text1" w:themeTint="BF"/>
    </w:rPr>
  </w:style>
  <w:style w:type="character" w:customStyle="1" w:styleId="CitaoChar">
    <w:name w:val="Citação Char"/>
    <w:basedOn w:val="Fontepargpadro"/>
    <w:link w:val="Citao"/>
    <w:uiPriority w:val="29"/>
    <w:rsid w:val="004F7469"/>
    <w:rPr>
      <w:i/>
      <w:iCs/>
      <w:color w:val="404040" w:themeColor="text1" w:themeTint="BF"/>
    </w:rPr>
  </w:style>
  <w:style w:type="paragraph" w:styleId="PargrafodaLista">
    <w:name w:val="List Paragraph"/>
    <w:basedOn w:val="Normal"/>
    <w:uiPriority w:val="34"/>
    <w:qFormat/>
    <w:rsid w:val="004F7469"/>
    <w:pPr>
      <w:ind w:left="720"/>
      <w:contextualSpacing/>
    </w:pPr>
  </w:style>
  <w:style w:type="character" w:styleId="nfaseIntensa">
    <w:name w:val="Intense Emphasis"/>
    <w:basedOn w:val="Fontepargpadro"/>
    <w:uiPriority w:val="21"/>
    <w:qFormat/>
    <w:rsid w:val="004F7469"/>
    <w:rPr>
      <w:i/>
      <w:iCs/>
      <w:color w:val="2F5496" w:themeColor="accent1" w:themeShade="BF"/>
    </w:rPr>
  </w:style>
  <w:style w:type="paragraph" w:styleId="CitaoIntensa">
    <w:name w:val="Intense Quote"/>
    <w:basedOn w:val="Normal"/>
    <w:next w:val="Normal"/>
    <w:link w:val="CitaoIntensaChar"/>
    <w:uiPriority w:val="30"/>
    <w:qFormat/>
    <w:rsid w:val="004F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F7469"/>
    <w:rPr>
      <w:i/>
      <w:iCs/>
      <w:color w:val="2F5496" w:themeColor="accent1" w:themeShade="BF"/>
    </w:rPr>
  </w:style>
  <w:style w:type="character" w:styleId="RefernciaIntensa">
    <w:name w:val="Intense Reference"/>
    <w:basedOn w:val="Fontepargpadro"/>
    <w:uiPriority w:val="32"/>
    <w:qFormat/>
    <w:rsid w:val="004F7469"/>
    <w:rPr>
      <w:b/>
      <w:bCs/>
      <w:smallCaps/>
      <w:color w:val="2F5496" w:themeColor="accent1" w:themeShade="BF"/>
      <w:spacing w:val="5"/>
    </w:rPr>
  </w:style>
  <w:style w:type="paragraph" w:styleId="Cabealho">
    <w:name w:val="header"/>
    <w:basedOn w:val="Normal"/>
    <w:link w:val="CabealhoChar"/>
    <w:uiPriority w:val="99"/>
    <w:unhideWhenUsed/>
    <w:rsid w:val="004F74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7469"/>
  </w:style>
  <w:style w:type="paragraph" w:styleId="Rodap">
    <w:name w:val="footer"/>
    <w:basedOn w:val="Normal"/>
    <w:link w:val="RodapChar"/>
    <w:uiPriority w:val="99"/>
    <w:unhideWhenUsed/>
    <w:rsid w:val="004F7469"/>
    <w:pPr>
      <w:tabs>
        <w:tab w:val="center" w:pos="4252"/>
        <w:tab w:val="right" w:pos="8504"/>
      </w:tabs>
      <w:spacing w:after="0" w:line="240" w:lineRule="auto"/>
    </w:pPr>
  </w:style>
  <w:style w:type="character" w:customStyle="1" w:styleId="RodapChar">
    <w:name w:val="Rodapé Char"/>
    <w:basedOn w:val="Fontepargpadro"/>
    <w:link w:val="Rodap"/>
    <w:uiPriority w:val="99"/>
    <w:rsid w:val="004F7469"/>
  </w:style>
  <w:style w:type="paragraph" w:styleId="SemEspaamento">
    <w:name w:val="No Spacing"/>
    <w:aliases w:val="CITAÇÃO"/>
    <w:uiPriority w:val="1"/>
    <w:qFormat/>
    <w:rsid w:val="00F7612E"/>
    <w:pPr>
      <w:spacing w:line="240" w:lineRule="auto"/>
      <w:ind w:left="2835"/>
      <w:jc w:val="both"/>
    </w:pPr>
    <w:rPr>
      <w:rFonts w:ascii="Palatino Linotype" w:hAnsi="Palatino Linotype"/>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163285">
      <w:bodyDiv w:val="1"/>
      <w:marLeft w:val="0"/>
      <w:marRight w:val="0"/>
      <w:marTop w:val="0"/>
      <w:marBottom w:val="0"/>
      <w:divBdr>
        <w:top w:val="none" w:sz="0" w:space="0" w:color="auto"/>
        <w:left w:val="none" w:sz="0" w:space="0" w:color="auto"/>
        <w:bottom w:val="none" w:sz="0" w:space="0" w:color="auto"/>
        <w:right w:val="none" w:sz="0" w:space="0" w:color="auto"/>
      </w:divBdr>
    </w:div>
    <w:div w:id="153842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557</Words>
  <Characters>3013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OLIVEIRA DA COSTA</dc:creator>
  <cp:keywords/>
  <dc:description/>
  <cp:lastModifiedBy>ÁLVARO ANDRIELLYS DE BRITO ALVES</cp:lastModifiedBy>
  <cp:revision>2</cp:revision>
  <dcterms:created xsi:type="dcterms:W3CDTF">2026-01-27T13:11:00Z</dcterms:created>
  <dcterms:modified xsi:type="dcterms:W3CDTF">2026-01-27T13:11:00Z</dcterms:modified>
</cp:coreProperties>
</file>