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DF2F2" w14:textId="662F1B68" w:rsidR="0029030F" w:rsidRPr="002F0C51" w:rsidRDefault="0029030F" w:rsidP="0029030F">
      <w:pPr>
        <w:pStyle w:val="Ttulo4"/>
      </w:pPr>
      <w:r w:rsidRPr="002F0C51">
        <w:t xml:space="preserve">AO DOUTO JUÍZO DA </w:t>
      </w:r>
      <w:r w:rsidR="00302C82" w:rsidRPr="00302C82">
        <w:t>11ª Vara do Trabalho de Natal</w:t>
      </w:r>
    </w:p>
    <w:p w14:paraId="53085DAE" w14:textId="77777777" w:rsidR="0029030F" w:rsidRDefault="0029030F" w:rsidP="0029030F">
      <w:pPr>
        <w:spacing w:after="0"/>
        <w:ind w:firstLine="0"/>
        <w:rPr>
          <w:rFonts w:ascii="Book Antiqua" w:hAnsi="Book Antiqua"/>
          <w:b/>
          <w:bCs/>
        </w:rPr>
      </w:pPr>
      <w:bookmarkStart w:id="0" w:name="_Toc173230121"/>
    </w:p>
    <w:p w14:paraId="67E0C124" w14:textId="77777777" w:rsidR="00F717F1" w:rsidRDefault="00F717F1" w:rsidP="0029030F">
      <w:pPr>
        <w:spacing w:after="0"/>
        <w:ind w:firstLine="0"/>
        <w:rPr>
          <w:rFonts w:ascii="Book Antiqua" w:hAnsi="Book Antiqua"/>
          <w:b/>
          <w:bCs/>
        </w:rPr>
      </w:pPr>
    </w:p>
    <w:p w14:paraId="25888606" w14:textId="66D04B02" w:rsidR="00F717F1" w:rsidRDefault="0029030F" w:rsidP="00F36BDC">
      <w:pPr>
        <w:spacing w:after="0"/>
        <w:ind w:firstLine="0"/>
        <w:rPr>
          <w:rFonts w:ascii="Book Antiqua" w:hAnsi="Book Antiqua"/>
        </w:rPr>
      </w:pPr>
      <w:r w:rsidRPr="0029030F">
        <w:rPr>
          <w:rFonts w:ascii="Book Antiqua" w:hAnsi="Book Antiqua"/>
        </w:rPr>
        <w:t xml:space="preserve">Processo nº </w:t>
      </w:r>
      <w:bookmarkEnd w:id="0"/>
      <w:r w:rsidR="006605BB" w:rsidRPr="006605BB">
        <w:rPr>
          <w:rFonts w:ascii="Book Antiqua" w:hAnsi="Book Antiqua"/>
        </w:rPr>
        <w:t>0000831-41.2025.5.21.0041</w:t>
      </w:r>
    </w:p>
    <w:p w14:paraId="7582F496" w14:textId="77777777" w:rsidR="00A92D5A" w:rsidRPr="00F36BDC" w:rsidRDefault="00A92D5A" w:rsidP="00F36BDC">
      <w:pPr>
        <w:spacing w:after="0"/>
        <w:ind w:firstLine="0"/>
        <w:rPr>
          <w:rFonts w:ascii="Book Antiqua" w:hAnsi="Book Antiqua"/>
        </w:rPr>
      </w:pPr>
    </w:p>
    <w:p w14:paraId="0E498D62" w14:textId="0DFBF3A6" w:rsidR="00F717F1" w:rsidRDefault="00B01F64" w:rsidP="00F717F1">
      <w:r w:rsidRPr="00F717F1">
        <w:rPr>
          <w:rStyle w:val="Ttulo4Char"/>
        </w:rPr>
        <w:t>BANCO DO BRASIL S.A.</w:t>
      </w:r>
      <w:r w:rsidRPr="00B01F64">
        <w:t xml:space="preserve">, bastante qualificado nos autos do processo em epígrafe, inconformado, data </w:t>
      </w:r>
      <w:r w:rsidR="00084F92" w:rsidRPr="00B01F64">
        <w:t>máxima</w:t>
      </w:r>
      <w:r w:rsidRPr="00B01F64">
        <w:t xml:space="preserve"> </w:t>
      </w:r>
      <w:proofErr w:type="spellStart"/>
      <w:r w:rsidRPr="00B01F64">
        <w:t>venia</w:t>
      </w:r>
      <w:proofErr w:type="spellEnd"/>
      <w:r w:rsidRPr="00B01F64">
        <w:t xml:space="preserve">, com a r. decisão proferida por esse M.M. Juízo, por seus advogados que esta subscreve, com base no art. 895, “a” da CLT, vem à presença de V. Exa. interpor o presente </w:t>
      </w:r>
      <w:r w:rsidRPr="00F717F1">
        <w:rPr>
          <w:rStyle w:val="Ttulo4Char"/>
        </w:rPr>
        <w:t>RECURSO ORDINÁRIO</w:t>
      </w:r>
      <w:r w:rsidRPr="00B01F64">
        <w:t xml:space="preserve"> para posterior apreciação pelo </w:t>
      </w:r>
      <w:proofErr w:type="spellStart"/>
      <w:r w:rsidRPr="00B01F64">
        <w:t>Eg</w:t>
      </w:r>
      <w:proofErr w:type="spellEnd"/>
      <w:r w:rsidRPr="00B01F64">
        <w:t xml:space="preserve">. Tribunal Regional do Trabalho da 21ª Região, pelas razões anexas à presente. </w:t>
      </w:r>
    </w:p>
    <w:p w14:paraId="1ED6FF50" w14:textId="7A741D2A" w:rsidR="006B0695" w:rsidRPr="006B0695" w:rsidRDefault="00B01F64" w:rsidP="00F717F1">
      <w:r w:rsidRPr="00B01F64">
        <w:t xml:space="preserve">Requer que as razões sejam recebidas e remetidas ao Egrégio Tribunal Regional do Trabalho da 21ª Região, bem como anexa os comprovantes das custas e do depósito recursal. Nestes termos, confia deferimento. </w:t>
      </w:r>
    </w:p>
    <w:p w14:paraId="7351BC41" w14:textId="77777777" w:rsidR="00F876AD" w:rsidRDefault="00F876AD" w:rsidP="00F876AD">
      <w:pPr>
        <w:pStyle w:val="SemEspaamento"/>
      </w:pPr>
    </w:p>
    <w:p w14:paraId="53442DAD" w14:textId="77777777" w:rsidR="00F717F1" w:rsidRPr="00ED2705" w:rsidRDefault="00F717F1" w:rsidP="00F717F1">
      <w:pPr>
        <w:spacing w:after="0"/>
        <w:ind w:firstLine="0"/>
        <w:jc w:val="center"/>
      </w:pPr>
      <w:r w:rsidRPr="00ED2705">
        <w:t>Nestes termos, pede deferimento.</w:t>
      </w:r>
    </w:p>
    <w:p w14:paraId="79992873" w14:textId="77777777" w:rsidR="00F717F1" w:rsidRDefault="00F717F1" w:rsidP="00F717F1">
      <w:pPr>
        <w:spacing w:after="0"/>
        <w:ind w:firstLine="0"/>
        <w:jc w:val="center"/>
      </w:pPr>
      <w:r w:rsidRPr="00ED2705">
        <w:t>Natal, data do protocolo.</w:t>
      </w:r>
    </w:p>
    <w:p w14:paraId="03B1C57B" w14:textId="77777777" w:rsidR="00F717F1" w:rsidRPr="00ED2705" w:rsidRDefault="00F717F1" w:rsidP="00F717F1">
      <w:pPr>
        <w:spacing w:after="0"/>
        <w:ind w:firstLine="0"/>
        <w:jc w:val="center"/>
      </w:pPr>
    </w:p>
    <w:p w14:paraId="55F1C358" w14:textId="77777777" w:rsidR="00F717F1" w:rsidRPr="00EB776F" w:rsidRDefault="00F717F1" w:rsidP="00F717F1">
      <w:pPr>
        <w:spacing w:after="0"/>
        <w:ind w:firstLine="0"/>
        <w:jc w:val="center"/>
        <w:rPr>
          <w:b/>
          <w:bCs/>
          <w:color w:val="1F3864" w:themeColor="accent1" w:themeShade="80"/>
        </w:rPr>
      </w:pPr>
      <w:r w:rsidRPr="00EB776F">
        <w:rPr>
          <w:b/>
          <w:bCs/>
          <w:color w:val="1F3864" w:themeColor="accent1" w:themeShade="80"/>
        </w:rPr>
        <w:t>MARCOS DÉLLI RIBEIRO RODRIGUES</w:t>
      </w:r>
    </w:p>
    <w:p w14:paraId="36DFE1A2" w14:textId="77777777" w:rsidR="00F717F1" w:rsidRDefault="00F717F1" w:rsidP="00F717F1">
      <w:pPr>
        <w:spacing w:after="0"/>
        <w:ind w:firstLine="0"/>
        <w:jc w:val="center"/>
      </w:pPr>
      <w:r w:rsidRPr="00126F5B">
        <w:t xml:space="preserve">OAB/RN 5.553; </w:t>
      </w:r>
    </w:p>
    <w:p w14:paraId="299CC757" w14:textId="77777777" w:rsidR="00F458A3" w:rsidRDefault="00F458A3" w:rsidP="00F717F1">
      <w:pPr>
        <w:spacing w:after="0"/>
        <w:ind w:firstLine="0"/>
        <w:jc w:val="center"/>
      </w:pPr>
    </w:p>
    <w:p w14:paraId="3F07B8DD" w14:textId="77777777" w:rsidR="00F458A3" w:rsidRPr="00F32567" w:rsidRDefault="00F458A3" w:rsidP="00F717F1">
      <w:pPr>
        <w:spacing w:after="0"/>
        <w:ind w:firstLine="0"/>
        <w:jc w:val="center"/>
      </w:pPr>
    </w:p>
    <w:p w14:paraId="1CAD55C7" w14:textId="77777777" w:rsidR="00F717F1" w:rsidRDefault="00F717F1" w:rsidP="00F876AD">
      <w:pPr>
        <w:pStyle w:val="SemEspaamento"/>
      </w:pPr>
    </w:p>
    <w:p w14:paraId="304A6434" w14:textId="77777777" w:rsidR="00F717F1" w:rsidRDefault="00F717F1" w:rsidP="00F876AD">
      <w:pPr>
        <w:pStyle w:val="SemEspaamento"/>
      </w:pPr>
    </w:p>
    <w:p w14:paraId="74FAA711" w14:textId="77777777" w:rsidR="00F717F1" w:rsidRDefault="00F717F1" w:rsidP="00F876AD">
      <w:pPr>
        <w:pStyle w:val="SemEspaamento"/>
      </w:pPr>
    </w:p>
    <w:p w14:paraId="3D0BDCB6" w14:textId="77777777" w:rsidR="00F717F1" w:rsidRDefault="00F717F1" w:rsidP="00F876AD">
      <w:pPr>
        <w:pStyle w:val="SemEspaamento"/>
      </w:pPr>
    </w:p>
    <w:p w14:paraId="3FB337D8" w14:textId="77777777" w:rsidR="00F717F1" w:rsidRDefault="00F717F1" w:rsidP="00F876AD">
      <w:pPr>
        <w:pStyle w:val="SemEspaamento"/>
      </w:pPr>
    </w:p>
    <w:p w14:paraId="09CBB60B" w14:textId="77777777" w:rsidR="00F717F1" w:rsidRDefault="00F717F1" w:rsidP="00F876AD">
      <w:pPr>
        <w:pStyle w:val="SemEspaamento"/>
      </w:pPr>
    </w:p>
    <w:p w14:paraId="71794783" w14:textId="77777777" w:rsidR="00F717F1" w:rsidRDefault="00F717F1" w:rsidP="00F876AD">
      <w:pPr>
        <w:pStyle w:val="SemEspaamento"/>
      </w:pPr>
    </w:p>
    <w:p w14:paraId="6905541D" w14:textId="77777777" w:rsidR="00F717F1" w:rsidRDefault="00F717F1" w:rsidP="00F876AD">
      <w:pPr>
        <w:pStyle w:val="SemEspaamento"/>
      </w:pPr>
    </w:p>
    <w:p w14:paraId="1154CBE2" w14:textId="77777777" w:rsidR="00F717F1" w:rsidRDefault="00F717F1" w:rsidP="00F876AD">
      <w:pPr>
        <w:pStyle w:val="SemEspaamento"/>
      </w:pPr>
    </w:p>
    <w:p w14:paraId="0E45781B" w14:textId="77777777" w:rsidR="00F717F1" w:rsidRDefault="00F717F1" w:rsidP="00F876AD">
      <w:pPr>
        <w:pStyle w:val="SemEspaamento"/>
      </w:pPr>
    </w:p>
    <w:p w14:paraId="73BE50C6" w14:textId="77777777" w:rsidR="00F717F1" w:rsidRDefault="00F717F1" w:rsidP="00F876AD">
      <w:pPr>
        <w:pStyle w:val="SemEspaamento"/>
      </w:pPr>
    </w:p>
    <w:p w14:paraId="5EBA0B91" w14:textId="77777777" w:rsidR="00F717F1" w:rsidRDefault="00F717F1" w:rsidP="00F876AD">
      <w:pPr>
        <w:pStyle w:val="SemEspaamento"/>
      </w:pPr>
    </w:p>
    <w:p w14:paraId="0C445476" w14:textId="77777777" w:rsidR="00932D0C" w:rsidRDefault="00932D0C" w:rsidP="00932D0C"/>
    <w:p w14:paraId="6F246CC3" w14:textId="7BA53738" w:rsidR="00932D0C" w:rsidRDefault="00932D0C" w:rsidP="00932D0C">
      <w:pPr>
        <w:pStyle w:val="Ttulo4"/>
      </w:pPr>
      <w:r w:rsidRPr="00932D0C">
        <w:t xml:space="preserve">RAZÕES RECURSAIS </w:t>
      </w:r>
    </w:p>
    <w:p w14:paraId="36AFCE51" w14:textId="7985E349" w:rsidR="00932D0C" w:rsidRPr="00627D3B" w:rsidRDefault="00932D0C" w:rsidP="00627D3B">
      <w:pPr>
        <w:rPr>
          <w:b/>
          <w:bCs/>
        </w:rPr>
      </w:pPr>
      <w:r w:rsidRPr="00932D0C">
        <w:rPr>
          <w:b/>
          <w:bCs/>
        </w:rPr>
        <w:t xml:space="preserve">EGRÉGIO TRIBUNAL REGIONAL DO TRABALHO DA </w:t>
      </w:r>
      <w:r w:rsidR="00084F92">
        <w:rPr>
          <w:b/>
          <w:bCs/>
        </w:rPr>
        <w:t>21</w:t>
      </w:r>
      <w:r w:rsidRPr="00932D0C">
        <w:rPr>
          <w:b/>
          <w:bCs/>
        </w:rPr>
        <w:t xml:space="preserve">ª REGIÃO </w:t>
      </w:r>
    </w:p>
    <w:p w14:paraId="14ACB6D4" w14:textId="77777777" w:rsidR="00932D0C" w:rsidRDefault="00932D0C" w:rsidP="00932D0C">
      <w:pPr>
        <w:spacing w:after="0"/>
        <w:ind w:firstLine="0"/>
      </w:pPr>
      <w:r w:rsidRPr="00932D0C">
        <w:t xml:space="preserve">RECURSO ORDINÁRIO </w:t>
      </w:r>
    </w:p>
    <w:p w14:paraId="053270A1" w14:textId="635CDC02" w:rsidR="00461029" w:rsidRDefault="00932D0C" w:rsidP="00932D0C">
      <w:pPr>
        <w:spacing w:after="0"/>
        <w:ind w:firstLine="0"/>
      </w:pPr>
      <w:r w:rsidRPr="00932D0C">
        <w:t xml:space="preserve">PROCESSO N°.: </w:t>
      </w:r>
      <w:r w:rsidR="00302C82" w:rsidRPr="00302C82">
        <w:rPr>
          <w:rFonts w:ascii="Book Antiqua" w:hAnsi="Book Antiqua"/>
        </w:rPr>
        <w:t>0000831-41.2025.5.21.0041</w:t>
      </w:r>
    </w:p>
    <w:p w14:paraId="404548F7" w14:textId="4CCA3A7B" w:rsidR="00932D0C" w:rsidRDefault="00932D0C" w:rsidP="00932D0C">
      <w:pPr>
        <w:spacing w:after="0"/>
        <w:ind w:firstLine="0"/>
      </w:pPr>
      <w:r w:rsidRPr="00932D0C">
        <w:t xml:space="preserve">RECORRENTE: BANCO DO BRASIL S.A. </w:t>
      </w:r>
    </w:p>
    <w:p w14:paraId="31F63A9F" w14:textId="3E15ADE6" w:rsidR="00A97C5C" w:rsidRDefault="00932D0C" w:rsidP="00A97C5C">
      <w:pPr>
        <w:spacing w:after="0"/>
        <w:ind w:firstLine="0"/>
      </w:pPr>
      <w:r w:rsidRPr="00932D0C">
        <w:t xml:space="preserve">RECORRIDA: </w:t>
      </w:r>
      <w:r w:rsidR="00302C82" w:rsidRPr="00302C82">
        <w:t>GLEYSON CARLOS DE FRANCA</w:t>
      </w:r>
    </w:p>
    <w:p w14:paraId="22F258C3" w14:textId="77777777" w:rsidR="00133012" w:rsidRDefault="00133012" w:rsidP="00A97C5C">
      <w:pPr>
        <w:spacing w:after="0"/>
        <w:ind w:firstLine="0"/>
      </w:pPr>
    </w:p>
    <w:p w14:paraId="7C5CDBA8" w14:textId="1192565C" w:rsidR="00932D0C" w:rsidRDefault="00A97C5C" w:rsidP="00E60126">
      <w:pPr>
        <w:pStyle w:val="Ttulo1"/>
        <w:numPr>
          <w:ilvl w:val="0"/>
          <w:numId w:val="0"/>
        </w:numPr>
        <w:ind w:left="720" w:hanging="360"/>
      </w:pPr>
      <w:r w:rsidRPr="00A97C5C">
        <w:t>RAZÕES DO RECORRENTE</w:t>
      </w:r>
    </w:p>
    <w:p w14:paraId="38699E60" w14:textId="77777777" w:rsidR="00A97C5C" w:rsidRDefault="00A97C5C" w:rsidP="00A97C5C">
      <w:pPr>
        <w:ind w:firstLine="0"/>
      </w:pPr>
    </w:p>
    <w:p w14:paraId="0EF2132C" w14:textId="7DED49B4" w:rsidR="00A97C5C" w:rsidRDefault="00A97C5C" w:rsidP="00A97C5C">
      <w:pPr>
        <w:ind w:firstLine="0"/>
      </w:pPr>
      <w:r w:rsidRPr="00A97C5C">
        <w:t xml:space="preserve">Colendo Tribunal, </w:t>
      </w:r>
    </w:p>
    <w:p w14:paraId="23B9C9C4" w14:textId="77777777" w:rsidR="00A97C5C" w:rsidRDefault="00A97C5C" w:rsidP="00A97C5C">
      <w:pPr>
        <w:pStyle w:val="Ttulo1"/>
      </w:pPr>
      <w:r w:rsidRPr="00A97C5C">
        <w:t>DO RESUMO DA DEMANDA E SENTENÇA RECORRIDA</w:t>
      </w:r>
    </w:p>
    <w:p w14:paraId="150978BB" w14:textId="018EBB27" w:rsidR="0009719F" w:rsidRPr="00E64251" w:rsidRDefault="0009719F" w:rsidP="0009719F">
      <w:r w:rsidRPr="0009719F">
        <w:t xml:space="preserve">Trata-se de reclamação trabalhista proposta </w:t>
      </w:r>
      <w:r w:rsidR="00E64251" w:rsidRPr="00E64251">
        <w:t xml:space="preserve">por </w:t>
      </w:r>
      <w:proofErr w:type="spellStart"/>
      <w:r w:rsidR="00302C82" w:rsidRPr="00302C82">
        <w:rPr>
          <w:smallCaps/>
        </w:rPr>
        <w:t>gleyson</w:t>
      </w:r>
      <w:proofErr w:type="spellEnd"/>
      <w:r w:rsidR="00302C82" w:rsidRPr="00302C82">
        <w:rPr>
          <w:smallCaps/>
        </w:rPr>
        <w:t xml:space="preserve"> </w:t>
      </w:r>
      <w:proofErr w:type="spellStart"/>
      <w:r w:rsidR="00302C82" w:rsidRPr="00302C82">
        <w:rPr>
          <w:smallCaps/>
        </w:rPr>
        <w:t>carlos</w:t>
      </w:r>
      <w:proofErr w:type="spellEnd"/>
      <w:r w:rsidR="00302C82" w:rsidRPr="00302C82">
        <w:rPr>
          <w:smallCaps/>
        </w:rPr>
        <w:t xml:space="preserve"> de franca</w:t>
      </w:r>
      <w:r w:rsidR="00302C82">
        <w:rPr>
          <w:smallCaps/>
        </w:rPr>
        <w:t xml:space="preserve"> </w:t>
      </w:r>
      <w:r w:rsidR="00E64251" w:rsidRPr="00E64251">
        <w:t xml:space="preserve">sob a alegação de que foi contratado pela </w:t>
      </w:r>
      <w:proofErr w:type="spellStart"/>
      <w:r w:rsidR="00E64251" w:rsidRPr="00E64251">
        <w:rPr>
          <w:smallCaps/>
        </w:rPr>
        <w:t>ads</w:t>
      </w:r>
      <w:proofErr w:type="spellEnd"/>
      <w:r w:rsidR="00E64251" w:rsidRPr="00E64251">
        <w:rPr>
          <w:smallCaps/>
        </w:rPr>
        <w:t xml:space="preserve"> </w:t>
      </w:r>
      <w:proofErr w:type="spellStart"/>
      <w:r w:rsidR="00E64251" w:rsidRPr="00E64251">
        <w:rPr>
          <w:smallCaps/>
        </w:rPr>
        <w:t>seguranca</w:t>
      </w:r>
      <w:proofErr w:type="spellEnd"/>
      <w:r w:rsidR="00E64251" w:rsidRPr="00E64251">
        <w:rPr>
          <w:smallCaps/>
        </w:rPr>
        <w:t xml:space="preserve"> privada ltda</w:t>
      </w:r>
      <w:r w:rsidR="00E64251" w:rsidRPr="00E64251">
        <w:t xml:space="preserve"> (em recuperação judicial) e que prestava serviços ao </w:t>
      </w:r>
      <w:r w:rsidR="00E64251" w:rsidRPr="00E64251">
        <w:rPr>
          <w:smallCaps/>
        </w:rPr>
        <w:t>banco do brasil</w:t>
      </w:r>
      <w:r w:rsidR="00E64251" w:rsidRPr="00E64251">
        <w:t xml:space="preserve">, tendo sido demitido sem justa causa e sem que houvesse o pagamento das verbas rescisórias. por esse motivo, requereu o chamamento a lide do </w:t>
      </w:r>
      <w:r w:rsidR="00E64251" w:rsidRPr="00E64251">
        <w:rPr>
          <w:smallCaps/>
        </w:rPr>
        <w:t>banco do brasil</w:t>
      </w:r>
      <w:r w:rsidR="00E64251" w:rsidRPr="00E64251">
        <w:t xml:space="preserve">, como responsável subsidiário. </w:t>
      </w:r>
    </w:p>
    <w:p w14:paraId="1292D5DB" w14:textId="07716C83" w:rsidR="0015327D" w:rsidRDefault="00EE5054" w:rsidP="009C0FDA">
      <w:r>
        <w:t>E</w:t>
      </w:r>
      <w:r w:rsidR="00E64251" w:rsidRPr="00E64251">
        <w:t>m seu turno, o douto a quo julgou parcialmente procedente os pleitos autorais. contudo, data vênia, equivocou-se o r. juízo em sua análise</w:t>
      </w:r>
      <w:r w:rsidR="009C0FDA">
        <w:t xml:space="preserve"> ao interpretar que a ação judicial imputando a responsabilização do banco</w:t>
      </w:r>
      <w:r w:rsidR="00E64251" w:rsidRPr="00E64251">
        <w:t>, razão pela qual</w:t>
      </w:r>
      <w:r w:rsidR="00E64251" w:rsidRPr="0009719F">
        <w:t xml:space="preserve"> </w:t>
      </w:r>
      <w:r w:rsidR="0009719F" w:rsidRPr="0009719F">
        <w:t>vem a parte socorrer-se perante este r. Tribunal.</w:t>
      </w:r>
    </w:p>
    <w:p w14:paraId="72326B0C" w14:textId="6F8CDA1E" w:rsidR="00083115" w:rsidRDefault="009C0FDA" w:rsidP="0009719F">
      <w:r w:rsidRPr="009C0FDA">
        <w:rPr>
          <w:i/>
          <w:iCs/>
        </w:rPr>
        <w:t xml:space="preserve">Data </w:t>
      </w:r>
      <w:proofErr w:type="spellStart"/>
      <w:r w:rsidR="00B02654" w:rsidRPr="009C0FDA">
        <w:rPr>
          <w:i/>
          <w:iCs/>
        </w:rPr>
        <w:t>venia</w:t>
      </w:r>
      <w:proofErr w:type="spellEnd"/>
      <w:r w:rsidR="00B02654" w:rsidRPr="00B02654">
        <w:t xml:space="preserve">, equivocou-se o r. juízo em sua análise, </w:t>
      </w:r>
      <w:r w:rsidR="00083115">
        <w:t>pelas seguintes razões</w:t>
      </w:r>
      <w:r w:rsidR="00963411">
        <w:t xml:space="preserve"> (detalhadas no mérito recursal)</w:t>
      </w:r>
      <w:r w:rsidR="00083115">
        <w:t xml:space="preserve">: </w:t>
      </w:r>
    </w:p>
    <w:p w14:paraId="6A6E04E4" w14:textId="7FDD5A40" w:rsidR="00600C9D" w:rsidRDefault="00600C9D" w:rsidP="00415C0D">
      <w:pPr>
        <w:numPr>
          <w:ilvl w:val="0"/>
          <w:numId w:val="41"/>
        </w:numPr>
      </w:pPr>
      <w:r w:rsidRPr="00EB0630">
        <w:t xml:space="preserve">A sentença não </w:t>
      </w:r>
      <w:r w:rsidR="00A16794">
        <w:t xml:space="preserve">demonstra nexo entre a fiscalização do banco e o não pagamento de verbas rescisórias </w:t>
      </w:r>
      <w:r w:rsidR="00B262DC">
        <w:t>do reclamante, quando este já não prestava serviço para a presente reclamada</w:t>
      </w:r>
      <w:r w:rsidR="007F7592">
        <w:t xml:space="preserve">. </w:t>
      </w:r>
    </w:p>
    <w:p w14:paraId="4A6E285C" w14:textId="4962B2B1" w:rsidR="00C70D32" w:rsidRPr="00EB0630" w:rsidRDefault="00EB0630" w:rsidP="00415C0D">
      <w:pPr>
        <w:numPr>
          <w:ilvl w:val="0"/>
          <w:numId w:val="41"/>
        </w:numPr>
      </w:pPr>
      <w:r w:rsidRPr="00EB0630">
        <w:t>A sentença não enfrentou, de forma específica, a vasta prova documental de fiscalização contratual.</w:t>
      </w:r>
      <w:r w:rsidR="00963411">
        <w:t xml:space="preserve"> O Banco juntou: (i) PADs nº</w:t>
      </w:r>
      <w:r w:rsidR="00963411" w:rsidRPr="00CA4402">
        <w:rPr>
          <w:rFonts w:ascii="Times New Roman" w:hAnsi="Times New Roman" w:cs="Times New Roman"/>
        </w:rPr>
        <w:t> </w:t>
      </w:r>
      <w:r w:rsidR="00963411">
        <w:t>2023/294953, 2024/524429 e 2024/334177; (</w:t>
      </w:r>
      <w:proofErr w:type="spellStart"/>
      <w:r w:rsidR="00963411">
        <w:t>ii</w:t>
      </w:r>
      <w:proofErr w:type="spellEnd"/>
      <w:r w:rsidR="00963411">
        <w:t>) notifica</w:t>
      </w:r>
      <w:r w:rsidR="00963411" w:rsidRPr="00CA4402">
        <w:t>çõ</w:t>
      </w:r>
      <w:r w:rsidR="00963411">
        <w:t>es de advert</w:t>
      </w:r>
      <w:r w:rsidR="00963411" w:rsidRPr="00CA4402">
        <w:t>ê</w:t>
      </w:r>
      <w:r w:rsidR="00963411">
        <w:t>ncia e aplica</w:t>
      </w:r>
      <w:r w:rsidR="00963411" w:rsidRPr="00CA4402">
        <w:t>çã</w:t>
      </w:r>
      <w:r w:rsidR="00963411">
        <w:t>o de multa</w:t>
      </w:r>
      <w:r w:rsidR="00415C0D">
        <w:t>, da tentativa de rescisão contratual impedida pela ação de recuperação judicial</w:t>
      </w:r>
      <w:r w:rsidR="00963411">
        <w:t xml:space="preserve">; Tais documentos evidenciam </w:t>
      </w:r>
      <w:r w:rsidR="00963411" w:rsidRPr="00963411">
        <w:rPr>
          <w:b/>
          <w:bCs/>
          <w:color w:val="1F3864" w:themeColor="accent1" w:themeShade="80"/>
        </w:rPr>
        <w:t>fiscalização efetiva</w:t>
      </w:r>
      <w:r w:rsidR="00963411" w:rsidRPr="00963411">
        <w:rPr>
          <w:color w:val="1F3864" w:themeColor="accent1" w:themeShade="80"/>
        </w:rPr>
        <w:t xml:space="preserve"> </w:t>
      </w:r>
      <w:r w:rsidR="00963411">
        <w:t>e adoção de sanções, afastando culpa.</w:t>
      </w:r>
    </w:p>
    <w:p w14:paraId="15404934" w14:textId="155A6F0B" w:rsidR="00963411" w:rsidRPr="00963411" w:rsidRDefault="00EB0630" w:rsidP="00963411">
      <w:pPr>
        <w:pStyle w:val="PargrafodaLista"/>
        <w:numPr>
          <w:ilvl w:val="0"/>
          <w:numId w:val="41"/>
        </w:numPr>
      </w:pPr>
      <w:r w:rsidRPr="00EB0630">
        <w:lastRenderedPageBreak/>
        <w:t xml:space="preserve">Inversão Indevida do Ônus da Prova – violação ao art. 818 da CLT e à tese fixada </w:t>
      </w:r>
      <w:r w:rsidRPr="00945B51">
        <w:t>no</w:t>
      </w:r>
      <w:r w:rsidR="00945B51" w:rsidRPr="00945B51">
        <w:t xml:space="preserve"> Tema 246/STF</w:t>
      </w:r>
      <w:r w:rsidR="00C82526">
        <w:t xml:space="preserve">, </w:t>
      </w:r>
      <w:r w:rsidRPr="00EB0630">
        <w:t>Tema 1118/STF</w:t>
      </w:r>
      <w:r w:rsidR="00C82526">
        <w:t xml:space="preserve"> e S</w:t>
      </w:r>
      <w:r w:rsidR="00600C9D">
        <w:t>úmula 3331 do TST</w:t>
      </w:r>
      <w:r w:rsidR="00963411" w:rsidRPr="00963411">
        <w:t>.</w:t>
      </w:r>
    </w:p>
    <w:p w14:paraId="070276C0" w14:textId="580E0347" w:rsidR="00180996" w:rsidRDefault="00CA4402" w:rsidP="00627D3B">
      <w:pPr>
        <w:numPr>
          <w:ilvl w:val="0"/>
          <w:numId w:val="41"/>
        </w:numPr>
      </w:pPr>
      <w:r>
        <w:t>Ausência de Notificação Prévia</w:t>
      </w:r>
      <w:r w:rsidR="00963411">
        <w:t xml:space="preserve">: </w:t>
      </w:r>
      <w:r>
        <w:t>Não há nos autos qualquer comunicação, da reclamante ou órgão fiscal, noticiando irregularidades. À luz da tese 2 do Tema 1118, a omissão de notificação impede configuração de comportamento negligente.</w:t>
      </w:r>
    </w:p>
    <w:p w14:paraId="4C6E4C3D" w14:textId="76937758" w:rsidR="00D0577B" w:rsidRPr="00634EA3" w:rsidRDefault="00D0577B" w:rsidP="00634EA3">
      <w:pPr>
        <w:pStyle w:val="Ttulo1"/>
      </w:pPr>
      <w:r w:rsidRPr="00D0577B">
        <w:t xml:space="preserve">DO MÉRITO RECURSAL </w:t>
      </w:r>
    </w:p>
    <w:p w14:paraId="0E8CCDC6" w14:textId="2E998691" w:rsidR="00050C77" w:rsidRDefault="0092273D" w:rsidP="00BE183B">
      <w:r w:rsidRPr="0092273D">
        <w:t xml:space="preserve">O juiz a quo condenou o recorrente, subsidiariamente, fundamentando </w:t>
      </w:r>
      <w:r w:rsidR="00050C77">
        <w:t xml:space="preserve">seu entendimento </w:t>
      </w:r>
      <w:r w:rsidR="00920773">
        <w:t xml:space="preserve">em tópico </w:t>
      </w:r>
      <w:r w:rsidR="002C65EC">
        <w:t xml:space="preserve">objetivo, indicando a falha na fiscalização sob o fundamento </w:t>
      </w:r>
      <w:r w:rsidR="00944386">
        <w:t>d</w:t>
      </w:r>
      <w:r w:rsidR="00944386" w:rsidRPr="00944386">
        <w:t>a Súmula 331, V, do TST</w:t>
      </w:r>
    </w:p>
    <w:p w14:paraId="52CE9987" w14:textId="2DD5ED09" w:rsidR="00021F4F" w:rsidRDefault="00021F4F" w:rsidP="00BE183B">
      <w:r>
        <w:t xml:space="preserve">De </w:t>
      </w:r>
      <w:r w:rsidR="00B41E6E">
        <w:t>início</w:t>
      </w:r>
      <w:r>
        <w:t xml:space="preserve">, a sentença </w:t>
      </w:r>
      <w:r w:rsidR="00B41E6E">
        <w:t xml:space="preserve">não evidência </w:t>
      </w:r>
      <w:r w:rsidR="00DD22D4">
        <w:t xml:space="preserve">qual seria a falha da fiscalização, </w:t>
      </w:r>
      <w:r w:rsidR="00A01C25" w:rsidRPr="00A01C25">
        <w:t xml:space="preserve">impende salientar que, se o Banco do Brasil estava impedido judicialmente de rescindir o contrato, ainda assim, instaurou processo administrativo disciplinar, aplicou multa por inexecução contratual, reteve pagamentos </w:t>
      </w:r>
      <w:r w:rsidR="002E3040">
        <w:t xml:space="preserve">para </w:t>
      </w:r>
      <w:r w:rsidR="00A01C25" w:rsidRPr="00A01C25">
        <w:t>regularização das pendências e exigiu da prestadora comprovantes de adimplência trabalhista e previdenciária, questiona-se: se tais medidas não configuram efetiva fiscalização, o que então se entende por fiscalização eficiente?</w:t>
      </w:r>
      <w:r w:rsidR="00DE16EB">
        <w:t xml:space="preserve"> </w:t>
      </w:r>
      <w:r w:rsidR="00640D70">
        <w:t xml:space="preserve">O pedido está principalmente </w:t>
      </w:r>
      <w:r w:rsidR="008418DB">
        <w:t>relacionado a verbas rescisórias ocorridas ao fim do período contratual</w:t>
      </w:r>
      <w:r w:rsidR="0042000A">
        <w:t xml:space="preserve">, fora da cobertura do banco. </w:t>
      </w:r>
    </w:p>
    <w:p w14:paraId="1B095E8E" w14:textId="5C600D8B" w:rsidR="00B50EBF" w:rsidRDefault="00B50EBF" w:rsidP="00B50EBF">
      <w:r w:rsidRPr="00E10E70">
        <w:t xml:space="preserve">Consta dos autos, expressamente invocado </w:t>
      </w:r>
      <w:r>
        <w:t>na inicial e mencionado em contestação</w:t>
      </w:r>
      <w:r w:rsidRPr="00E10E70">
        <w:t xml:space="preserve"> </w:t>
      </w:r>
      <w:r>
        <w:t xml:space="preserve">da ação de recuperação judicial </w:t>
      </w:r>
      <w:r w:rsidRPr="002E5EDB">
        <w:t>0802299-53.2019.8.20.5001</w:t>
      </w:r>
      <w:r>
        <w:t xml:space="preserve"> </w:t>
      </w:r>
      <w:r w:rsidRPr="00E10E70">
        <w:t xml:space="preserve">que </w:t>
      </w:r>
      <w:r>
        <w:t>determinou a</w:t>
      </w:r>
      <w:r w:rsidRPr="00E10E70">
        <w:t xml:space="preserve"> </w:t>
      </w:r>
      <w:r w:rsidRPr="00E10E70">
        <w:rPr>
          <w:b/>
          <w:bCs/>
          <w:color w:val="1F3864" w:themeColor="accent1" w:themeShade="80"/>
        </w:rPr>
        <w:t>continuidade do contrato entre o Banco e a ADS</w:t>
      </w:r>
      <w:r>
        <w:rPr>
          <w:b/>
          <w:bCs/>
          <w:color w:val="1F3864" w:themeColor="accent1" w:themeShade="80"/>
        </w:rPr>
        <w:t xml:space="preserve">. Assim, a manutenção </w:t>
      </w:r>
      <w:r w:rsidRPr="00E10E70">
        <w:rPr>
          <w:b/>
          <w:bCs/>
          <w:color w:val="1F3864" w:themeColor="accent1" w:themeShade="80"/>
        </w:rPr>
        <w:t>ocorreu por determinação judicial</w:t>
      </w:r>
      <w:r>
        <w:rPr>
          <w:b/>
          <w:bCs/>
          <w:color w:val="1F3864" w:themeColor="accent1" w:themeShade="80"/>
        </w:rPr>
        <w:t xml:space="preserve"> em decorrência da recuperação judicial</w:t>
      </w:r>
      <w:r w:rsidRPr="00E10E70">
        <w:t>, o que afasta qualquer alegação de omissão voluntária ou inércia da Administração.</w:t>
      </w:r>
      <w:r>
        <w:t xml:space="preserve"> Destaca-se o recorte da decisão de </w:t>
      </w:r>
      <w:r w:rsidR="00842C70">
        <w:t>ID</w:t>
      </w:r>
      <w:r>
        <w:t xml:space="preserve">. </w:t>
      </w:r>
      <w:r w:rsidRPr="00D86F63">
        <w:t>110872272</w:t>
      </w:r>
      <w:r>
        <w:t xml:space="preserve"> proferida em </w:t>
      </w:r>
      <w:r w:rsidRPr="00D86F63">
        <w:t>18/11/2023</w:t>
      </w:r>
      <w:r w:rsidR="00334856">
        <w:t>, autos originários</w:t>
      </w:r>
      <w:r>
        <w:t xml:space="preserve">: </w:t>
      </w:r>
    </w:p>
    <w:p w14:paraId="517D37B0" w14:textId="77777777" w:rsidR="00B50EBF" w:rsidRDefault="00B50EBF" w:rsidP="00B50EBF">
      <w:pPr>
        <w:pStyle w:val="SemEspaamento"/>
      </w:pPr>
      <w:r>
        <w:t>Nesse tocante, deve-se sempre pontuar a situação jurídica da requerente, que se trata de empresa em recuperação judicial cuja atividade é a prestação de serviços de segurança privada e que possui como única fonte de renda os contratos de prestação de serviços de recursos humanos de segurança, de modo que o contrato objeto do pleito representa parcela considerável de seus ganhos. A rescisão contratual pode ocasionar, assim, a inviabilização dos seus serviços e, consequentemente, de sua manutenção.</w:t>
      </w:r>
    </w:p>
    <w:p w14:paraId="4BCE4D6D" w14:textId="77777777" w:rsidR="00B50EBF" w:rsidRDefault="00B50EBF" w:rsidP="00B50EBF">
      <w:pPr>
        <w:pStyle w:val="SemEspaamento"/>
      </w:pPr>
      <w:r>
        <w:t xml:space="preserve">Ante o exposto, DEFIRO o pedido de tutela de urgência, com fulcro no art. 300 e seguintes do Código de Processo Civil, a fim de determinar que o requerido Banco do Brasil se abstenha de proceder à rescisão contratual com a empresa recuperanda ADS SEGURANÇA PRIVADA </w:t>
      </w:r>
      <w:r>
        <w:lastRenderedPageBreak/>
        <w:t>LTDA, aceitando, desta feita, a fiança bancária apresentada como garantia, pelas razões supramencionadas.</w:t>
      </w:r>
    </w:p>
    <w:p w14:paraId="447D3D6B" w14:textId="77777777" w:rsidR="00B50EBF" w:rsidRPr="00E10E70" w:rsidRDefault="00B50EBF" w:rsidP="00B50EBF">
      <w:pPr>
        <w:pStyle w:val="SemEspaamento"/>
      </w:pPr>
      <w:r>
        <w:t>Fixo, desde já, a pena de multa por eventual descumprimento, a qual fixo em R$ 100.000,00 (cem mil reais), considerando proporcionalmente o valor total do contrato.</w:t>
      </w:r>
    </w:p>
    <w:p w14:paraId="6D4F9746" w14:textId="66E8B4C2" w:rsidR="00237179" w:rsidRDefault="00B50EBF" w:rsidP="00B50EBF">
      <w:r w:rsidRPr="00E10E70">
        <w:t xml:space="preserve">A decisão, contudo, </w:t>
      </w:r>
      <w:r w:rsidR="00FC0098">
        <w:t>responsabiliza</w:t>
      </w:r>
      <w:r>
        <w:t xml:space="preserve"> o Banco do Brasil </w:t>
      </w:r>
      <w:r w:rsidR="00FC0098">
        <w:t xml:space="preserve">irrestritamente, ainda que tenha realizado o máximo possível dentro das condições materiais que se encontram. </w:t>
      </w:r>
      <w:r>
        <w:t>A manutenção do contrato não foi deliberação voluntaria</w:t>
      </w:r>
      <w:r w:rsidRPr="00E10E70">
        <w:t xml:space="preserve">, que, por si só, descaracteriza a </w:t>
      </w:r>
      <w:r w:rsidRPr="00E10E70">
        <w:rPr>
          <w:i/>
          <w:iCs/>
        </w:rPr>
        <w:t>culpa in vigilando</w:t>
      </w:r>
      <w:r w:rsidRPr="00E10E70">
        <w:t>, uma vez que o Banco não tinha discricionariedade para rescindir unilateralmente o contrato enquanto vigente ordem judicial que impunha sua manutenção.</w:t>
      </w:r>
    </w:p>
    <w:p w14:paraId="6A0BD6C3" w14:textId="25F56213" w:rsidR="002E3040" w:rsidRDefault="002E3040" w:rsidP="00DA7D76">
      <w:r>
        <w:t xml:space="preserve">Ademais, </w:t>
      </w:r>
      <w:r w:rsidR="00EA2BD8">
        <w:t xml:space="preserve">para reconhecer a responsabilidade subsidiária, fundamenta com julgados do TST que não reconhecem a responsabilidade subsidiária. Questão no mínimo contraditória. </w:t>
      </w:r>
    </w:p>
    <w:p w14:paraId="61C62E04" w14:textId="22D1B6AC" w:rsidR="00092A05" w:rsidRDefault="006F30E7" w:rsidP="00E93757">
      <w:r>
        <w:t>Além das</w:t>
      </w:r>
      <w:r w:rsidR="00D31438" w:rsidRPr="00D31438">
        <w:t xml:space="preserve"> provas irrefutáveis do acompanhamento e dilig</w:t>
      </w:r>
      <w:r w:rsidR="00BC3057">
        <w:t>ê</w:t>
      </w:r>
      <w:r w:rsidR="00D31438" w:rsidRPr="00D31438">
        <w:t xml:space="preserve">ncia do </w:t>
      </w:r>
      <w:r w:rsidR="00D9058F" w:rsidRPr="00D9058F">
        <w:rPr>
          <w:smallCaps/>
        </w:rPr>
        <w:t>banco</w:t>
      </w:r>
      <w:r w:rsidR="00D31438" w:rsidRPr="00D31438">
        <w:t xml:space="preserve">, quanto ao contrato de seus terceirizados. </w:t>
      </w:r>
      <w:r>
        <w:t>Dev</w:t>
      </w:r>
      <w:r w:rsidR="006431AB">
        <w:t xml:space="preserve">e-se destacar que inexiste nos autos (ou fora dele) qualquer comunicação da parte reclamante </w:t>
      </w:r>
      <w:r w:rsidR="009646FC">
        <w:t>ao Banco, quanto aos pedidos aqui pleiteados</w:t>
      </w:r>
      <w:r w:rsidR="00D31438" w:rsidRPr="00D31438">
        <w:t>.</w:t>
      </w:r>
    </w:p>
    <w:p w14:paraId="117CC2D3" w14:textId="5D05192D" w:rsidR="007D5208" w:rsidRDefault="00A73A17" w:rsidP="00634EA3">
      <w:r w:rsidRPr="00A73A17">
        <w:t xml:space="preserve">Os documentos anexados a </w:t>
      </w:r>
      <w:r w:rsidRPr="006800CC">
        <w:t>contestação (ID</w:t>
      </w:r>
      <w:r w:rsidR="003F1F87">
        <w:t xml:space="preserve"> </w:t>
      </w:r>
      <w:r w:rsidR="00BA596E" w:rsidRPr="00BA596E">
        <w:t>79e33dd</w:t>
      </w:r>
      <w:r w:rsidRPr="006800CC">
        <w:t>),</w:t>
      </w:r>
      <w:r w:rsidRPr="00A73A17">
        <w:t xml:space="preserve"> comprovam a</w:t>
      </w:r>
      <w:r>
        <w:t xml:space="preserve"> </w:t>
      </w:r>
      <w:r w:rsidRPr="00A73A17">
        <w:t>fiscalização contrat</w:t>
      </w:r>
      <w:r w:rsidR="000F0054">
        <w:t>ual</w:t>
      </w:r>
      <w:r w:rsidRPr="00A73A17">
        <w:t xml:space="preserve">, restando claro a atenção do Banco em respeitar as normas e </w:t>
      </w:r>
      <w:r w:rsidR="004E79A1" w:rsidRPr="00A73A17">
        <w:t>fazê-las</w:t>
      </w:r>
      <w:r w:rsidRPr="00A73A17">
        <w:t xml:space="preserve"> serem cumpridas</w:t>
      </w:r>
      <w:r>
        <w:t>.</w:t>
      </w:r>
      <w:r w:rsidR="000F0054">
        <w:t xml:space="preserve"> </w:t>
      </w:r>
      <w:r w:rsidR="000F0054" w:rsidRPr="004E79A1">
        <w:rPr>
          <w:b/>
          <w:bCs/>
          <w:color w:val="1F3864" w:themeColor="accent1" w:themeShade="80"/>
        </w:rPr>
        <w:t xml:space="preserve">Responsabilizar o banco </w:t>
      </w:r>
      <w:r w:rsidR="004E79A1" w:rsidRPr="004E79A1">
        <w:rPr>
          <w:b/>
          <w:bCs/>
          <w:color w:val="1F3864" w:themeColor="accent1" w:themeShade="80"/>
        </w:rPr>
        <w:t>por verbas ocorridas ao fim do período contratual é condicionar a recorrente a fiscalização impossível por evento futuro ao contrato.</w:t>
      </w:r>
      <w:r w:rsidR="004E79A1" w:rsidRPr="004E79A1">
        <w:rPr>
          <w:color w:val="1F3864" w:themeColor="accent1" w:themeShade="80"/>
        </w:rPr>
        <w:t xml:space="preserve"> </w:t>
      </w:r>
    </w:p>
    <w:p w14:paraId="25D83FAD" w14:textId="676ED647" w:rsidR="00A73A17" w:rsidRPr="00D442AF" w:rsidRDefault="00B63BB2" w:rsidP="00634EA3">
      <w:pPr>
        <w:rPr>
          <w:smallCaps/>
        </w:rPr>
      </w:pPr>
      <w:r w:rsidRPr="00092A05">
        <w:rPr>
          <w:noProof/>
        </w:rPr>
        <w:drawing>
          <wp:anchor distT="0" distB="0" distL="114300" distR="114300" simplePos="0" relativeHeight="251694080" behindDoc="0" locked="0" layoutInCell="1" allowOverlap="1" wp14:anchorId="2B29AA90" wp14:editId="05ACA5C4">
            <wp:simplePos x="0" y="0"/>
            <wp:positionH relativeFrom="margin">
              <wp:posOffset>3401695</wp:posOffset>
            </wp:positionH>
            <wp:positionV relativeFrom="paragraph">
              <wp:posOffset>151765</wp:posOffset>
            </wp:positionV>
            <wp:extent cx="3046730" cy="2545080"/>
            <wp:effectExtent l="0" t="0" r="1270" b="7620"/>
            <wp:wrapSquare wrapText="bothSides"/>
            <wp:docPr id="133602584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025849" name="Imagem 1"/>
                    <pic:cNvPicPr/>
                  </pic:nvPicPr>
                  <pic:blipFill>
                    <a:blip r:embed="rId7">
                      <a:extLst>
                        <a:ext uri="{28A0092B-C50C-407E-A947-70E740481C1C}">
                          <a14:useLocalDpi xmlns:a14="http://schemas.microsoft.com/office/drawing/2010/main" val="0"/>
                        </a:ext>
                      </a:extLst>
                    </a:blip>
                    <a:stretch>
                      <a:fillRect/>
                    </a:stretch>
                  </pic:blipFill>
                  <pic:spPr>
                    <a:xfrm>
                      <a:off x="0" y="0"/>
                      <a:ext cx="3046730" cy="2545080"/>
                    </a:xfrm>
                    <a:prstGeom prst="rect">
                      <a:avLst/>
                    </a:prstGeom>
                  </pic:spPr>
                </pic:pic>
              </a:graphicData>
            </a:graphic>
            <wp14:sizeRelH relativeFrom="margin">
              <wp14:pctWidth>0</wp14:pctWidth>
            </wp14:sizeRelH>
            <wp14:sizeRelV relativeFrom="margin">
              <wp14:pctHeight>0</wp14:pctHeight>
            </wp14:sizeRelV>
          </wp:anchor>
        </w:drawing>
      </w:r>
      <w:r w:rsidR="00A73A17" w:rsidRPr="0042377C">
        <w:t>Dentre os documentos anexados, pode-se observar que o Banco do Brasil instaurou um PAD (Processo Administrativo Disciplinar), sendo aberto o Processo Administrativo n° 2023</w:t>
      </w:r>
      <w:r w:rsidR="000A16EB">
        <w:t>/</w:t>
      </w:r>
      <w:r w:rsidR="00D442AF">
        <w:t xml:space="preserve">294953, </w:t>
      </w:r>
      <w:r w:rsidR="0042377C" w:rsidRPr="0042377C">
        <w:t>2024</w:t>
      </w:r>
      <w:r w:rsidR="00E242FB">
        <w:t>/524429</w:t>
      </w:r>
      <w:r w:rsidR="00D442AF">
        <w:t xml:space="preserve"> e</w:t>
      </w:r>
      <w:r w:rsidR="000A16EB">
        <w:t xml:space="preserve"> 2024/334177</w:t>
      </w:r>
      <w:r w:rsidR="00A73A17" w:rsidRPr="0042377C">
        <w:t>, tendo como resultado a aplicação de</w:t>
      </w:r>
      <w:r w:rsidR="00D442AF">
        <w:t xml:space="preserve"> </w:t>
      </w:r>
      <w:r w:rsidR="00D442AF" w:rsidRPr="00D442AF">
        <w:rPr>
          <w:b/>
          <w:bCs/>
          <w:smallCaps/>
          <w:color w:val="1F3864" w:themeColor="accent1" w:themeShade="80"/>
        </w:rPr>
        <w:t>sanção administrativa de multa por inexecução</w:t>
      </w:r>
      <w:r w:rsidR="00D442AF" w:rsidRPr="00D442AF">
        <w:rPr>
          <w:smallCaps/>
        </w:rPr>
        <w:t>.</w:t>
      </w:r>
    </w:p>
    <w:p w14:paraId="712D17DF" w14:textId="207AA374" w:rsidR="00A73A17" w:rsidRDefault="007570E5" w:rsidP="00634EA3">
      <w:r w:rsidRPr="007570E5">
        <w:t xml:space="preserve">Ora, resta claro que houve fiscalização, julgamento e penalização da empresa </w:t>
      </w:r>
      <w:proofErr w:type="spellStart"/>
      <w:r w:rsidR="00D9058F" w:rsidRPr="00D9058F">
        <w:rPr>
          <w:smallCaps/>
        </w:rPr>
        <w:t>ads</w:t>
      </w:r>
      <w:proofErr w:type="spellEnd"/>
      <w:r w:rsidR="00D9058F" w:rsidRPr="00D9058F">
        <w:rPr>
          <w:smallCaps/>
        </w:rPr>
        <w:t xml:space="preserve"> </w:t>
      </w:r>
      <w:proofErr w:type="spellStart"/>
      <w:r w:rsidR="00D9058F" w:rsidRPr="00D9058F">
        <w:rPr>
          <w:smallCaps/>
        </w:rPr>
        <w:t>seguranca</w:t>
      </w:r>
      <w:proofErr w:type="spellEnd"/>
      <w:r w:rsidR="00D9058F" w:rsidRPr="00D9058F">
        <w:rPr>
          <w:smallCaps/>
        </w:rPr>
        <w:t xml:space="preserve"> privada ltda</w:t>
      </w:r>
      <w:r w:rsidR="00A905C2">
        <w:t xml:space="preserve"> </w:t>
      </w:r>
      <w:r w:rsidRPr="007570E5">
        <w:t>não sendo compatível a alegação / entendimento de que essa fiscalização não foi feita.</w:t>
      </w:r>
    </w:p>
    <w:p w14:paraId="41D995F7" w14:textId="1D47D28E" w:rsidR="007570E5" w:rsidRDefault="007570E5" w:rsidP="00634EA3">
      <w:r w:rsidRPr="007570E5">
        <w:t xml:space="preserve">O Excelso Supremo Tribunal Federal, em recentes decisões proferidas em reclamações constitucionais, tem firmado jurisprudência no sentido de que a condenação </w:t>
      </w:r>
      <w:r w:rsidRPr="007570E5">
        <w:lastRenderedPageBreak/>
        <w:t>subsidiária dos entes públicos, em caso de terceirização, não pode se fundar em presunção de culpa, na inversão do ônus da prova ou na afirmação genérica de ausência de prova da fiscalização do contrato firmado com a empresa prestadora de serviços.</w:t>
      </w:r>
    </w:p>
    <w:p w14:paraId="4ACD55AF" w14:textId="0F36D0EE" w:rsidR="004134C2" w:rsidRPr="004134C2" w:rsidRDefault="004134C2" w:rsidP="004134C2">
      <w:pPr>
        <w:pStyle w:val="SemEspaamento"/>
        <w:keepNext/>
        <w:framePr w:dropCap="drop" w:lines="2" w:wrap="around" w:vAnchor="text" w:hAnchor="text"/>
        <w:spacing w:after="0" w:line="593" w:lineRule="exact"/>
        <w:textAlignment w:val="baseline"/>
        <w:rPr>
          <w:position w:val="-5"/>
          <w:sz w:val="65"/>
        </w:rPr>
      </w:pPr>
      <w:r w:rsidRPr="004134C2">
        <w:rPr>
          <w:position w:val="-5"/>
          <w:sz w:val="65"/>
        </w:rPr>
        <w:t>T</w:t>
      </w:r>
      <w:r>
        <w:rPr>
          <w:position w:val="-5"/>
          <w:sz w:val="65"/>
        </w:rPr>
        <w:t>EMA 11</w:t>
      </w:r>
      <w:r w:rsidR="007A2F8D">
        <w:rPr>
          <w:position w:val="-5"/>
          <w:sz w:val="65"/>
        </w:rPr>
        <w:t>18</w:t>
      </w:r>
    </w:p>
    <w:p w14:paraId="112D55D5" w14:textId="5AF3A219" w:rsidR="006A1642" w:rsidRDefault="007A2F8D" w:rsidP="0084314B">
      <w:pPr>
        <w:pStyle w:val="SemEspaamento"/>
      </w:pPr>
      <w:r>
        <w:rPr>
          <w:noProof/>
        </w:rPr>
        <mc:AlternateContent>
          <mc:Choice Requires="wps">
            <w:drawing>
              <wp:anchor distT="0" distB="0" distL="114300" distR="114300" simplePos="0" relativeHeight="251659264" behindDoc="1" locked="0" layoutInCell="1" allowOverlap="1" wp14:anchorId="4F9E7D1C" wp14:editId="57379E3B">
                <wp:simplePos x="0" y="0"/>
                <wp:positionH relativeFrom="column">
                  <wp:posOffset>1743710</wp:posOffset>
                </wp:positionH>
                <wp:positionV relativeFrom="paragraph">
                  <wp:posOffset>14605</wp:posOffset>
                </wp:positionV>
                <wp:extent cx="6737350" cy="609600"/>
                <wp:effectExtent l="0" t="0" r="25400" b="19050"/>
                <wp:wrapNone/>
                <wp:docPr id="471339078" name="Retângulo: Cantos Arredondados 5"/>
                <wp:cNvGraphicFramePr/>
                <a:graphic xmlns:a="http://schemas.openxmlformats.org/drawingml/2006/main">
                  <a:graphicData uri="http://schemas.microsoft.com/office/word/2010/wordprocessingShape">
                    <wps:wsp>
                      <wps:cNvSpPr/>
                      <wps:spPr>
                        <a:xfrm>
                          <a:off x="0" y="0"/>
                          <a:ext cx="6737350" cy="609600"/>
                        </a:xfrm>
                        <a:prstGeom prst="roundRect">
                          <a:avLst/>
                        </a:prstGeom>
                        <a:solidFill>
                          <a:schemeClr val="accent1">
                            <a:lumMod val="60000"/>
                            <a:lumOff val="40000"/>
                          </a:schemeClr>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8F278AC" id="Retângulo: Cantos Arredondados 5" o:spid="_x0000_s1026" style="position:absolute;margin-left:137.3pt;margin-top:1.15pt;width:530.5pt;height:48pt;z-index:-25165721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" fillcolor="#8eaadb [1940]" strokecolor="white [3212]" strokeweight="1pt">
                <v:stroke joinstyle="miter"/>
              </v:roundrect>
            </w:pict>
          </mc:Fallback>
        </mc:AlternateContent>
      </w:r>
      <w:r>
        <w:t xml:space="preserve"> </w:t>
      </w:r>
      <w:r w:rsidR="0084314B" w:rsidRPr="0084314B">
        <w:t>Decisão: O Tribunal, por maioria, apreciando o tema 1.118 da repercussão geral, deu provimento ao recurso extraordinário para, reformando o acórdão recorrido, afastar a responsabilidade subsidiária da Administração Pública, nos termos do voto do Relator, vencidos os Ministros Edson Fachin e Dias Toffoli. Em seguida, por maioria, foi fixada a seguinte tese: "</w:t>
      </w:r>
      <w:r w:rsidR="0084314B" w:rsidRPr="007A2F8D">
        <w:rPr>
          <w:b/>
          <w:bCs/>
          <w:color w:val="1F3864" w:themeColor="accent1" w:themeShade="80"/>
        </w:rPr>
        <w:t>1. Não há responsabilidade subsidiária da Administração Pública por encargos trabalhistas gerados pelo inadimplemento de empresa prestadora de serviços</w:t>
      </w:r>
      <w:r w:rsidR="0084314B" w:rsidRPr="007A2F8D">
        <w:rPr>
          <w:color w:val="1F3864" w:themeColor="accent1" w:themeShade="80"/>
        </w:rPr>
        <w:t xml:space="preserve"> </w:t>
      </w:r>
      <w:r w:rsidR="0084314B" w:rsidRPr="0084314B">
        <w:t xml:space="preserve">contratada, se amparada exclusivamente na premissa da inversão do ônus da prova, </w:t>
      </w:r>
      <w:r w:rsidR="0084314B" w:rsidRPr="00B04556">
        <w:rPr>
          <w:b/>
          <w:bCs/>
          <w:color w:val="1F3864" w:themeColor="accent1" w:themeShade="80"/>
        </w:rPr>
        <w:t>remanescendo imprescindível a comprovação, pela parte autora, da efetiva existência de comportamento negligente ou nexo de causalidade entre o dano por ela invocado e a conduta comissiva ou omissiva do poder público</w:t>
      </w:r>
      <w:r w:rsidR="0084314B" w:rsidRPr="0084314B">
        <w:t xml:space="preserve">. 2. Haverá </w:t>
      </w:r>
      <w:r w:rsidR="0084314B" w:rsidRPr="00B04556">
        <w:rPr>
          <w:b/>
          <w:bCs/>
          <w:color w:val="1F3864" w:themeColor="accent1" w:themeShade="80"/>
        </w:rPr>
        <w:t xml:space="preserve">comportamento negligente quando a Administração Pública permanecer </w:t>
      </w:r>
      <w:r w:rsidR="0084314B" w:rsidRPr="00B04556">
        <w:rPr>
          <w:b/>
          <w:bCs/>
          <w:color w:val="1F3864" w:themeColor="accent1" w:themeShade="80"/>
          <w:u w:val="single"/>
        </w:rPr>
        <w:t>inerte após o recebimento de notificação formal</w:t>
      </w:r>
      <w:r w:rsidR="0084314B" w:rsidRPr="00B04556">
        <w:rPr>
          <w:u w:val="single"/>
        </w:rPr>
        <w:t xml:space="preserve"> </w:t>
      </w:r>
      <w:r w:rsidR="0084314B" w:rsidRPr="0084314B">
        <w:t>de que a empresa contratada está descumprindo suas obrigações trabalhistas, enviada pelo trabalhador, sindicato, Ministério do Trabalho, Ministério Público, Defensoria Pública ou outro meio idôneo. 3. Constitui responsabilidade da Administração Pública garantir as condições de segurança, higiene e salubridade dos trabalhadores, quando o trabalho for realizado em suas dependências ou local previamente convencionado em contrato, nos termos do art. 5º-A, § 3º, da Lei nº 6.019/1974. 4. Nos contratos de terceirização, a Administração Pública deverá: (i) exigir da contratada a comprovação de capital social integralizado compatível com o número de empregados, na forma do art. 4º-B da Lei nº 6.019/1974; e (</w:t>
      </w:r>
      <w:proofErr w:type="spellStart"/>
      <w:r w:rsidR="0084314B" w:rsidRPr="0084314B">
        <w:t>ii</w:t>
      </w:r>
      <w:proofErr w:type="spellEnd"/>
      <w:r w:rsidR="0084314B" w:rsidRPr="0084314B">
        <w:t xml:space="preserve">) adotar medidas para assegurar o cumprimento das obrigações trabalhistas pela contratada, na forma do art. 121, § 3º, da Lei nº 14.133/2021, tais como condicionar o pagamento à comprovação de quitação das obrigações trabalhistas do mês anterior", nos termos do voto do Relator, vencidos parcialmente os Ministros Cristiano Zanin, Flávio Dino, Edson Fachin e Dias Toffoli. Ausente, justificadamente, a Ministra </w:t>
      </w:r>
      <w:proofErr w:type="spellStart"/>
      <w:r w:rsidR="0084314B" w:rsidRPr="0084314B">
        <w:t>Cármen</w:t>
      </w:r>
      <w:proofErr w:type="spellEnd"/>
      <w:r w:rsidR="0084314B" w:rsidRPr="0084314B">
        <w:t xml:space="preserve"> Lúcia, que já havia proferido voto em assentada anterior. Impedido o Ministro Luiz Fux. Presidência do Ministro Luís Roberto Barroso. Plenário, 13.2.2025.</w:t>
      </w:r>
    </w:p>
    <w:p w14:paraId="3B03782F" w14:textId="77777777" w:rsidR="00550EAF" w:rsidRDefault="00550EAF" w:rsidP="00521FCA">
      <w:pPr>
        <w:pStyle w:val="SemEspaamento"/>
        <w:ind w:left="0"/>
      </w:pPr>
    </w:p>
    <w:p w14:paraId="207AE0F9" w14:textId="7C6458BD" w:rsidR="00BD2F8B" w:rsidRPr="00BD2F8B" w:rsidRDefault="00BD2F8B" w:rsidP="00BD2F8B">
      <w:pPr>
        <w:pStyle w:val="SemEspaamento"/>
        <w:keepNext/>
        <w:framePr w:dropCap="drop" w:lines="2" w:wrap="around" w:vAnchor="text" w:hAnchor="text"/>
        <w:spacing w:after="0" w:line="593" w:lineRule="exact"/>
        <w:textAlignment w:val="baseline"/>
        <w:rPr>
          <w:position w:val="-4"/>
          <w:sz w:val="63"/>
        </w:rPr>
      </w:pPr>
      <w:r w:rsidRPr="00BD2F8B">
        <w:rPr>
          <w:position w:val="-4"/>
          <w:sz w:val="63"/>
        </w:rPr>
        <w:t>RE760931</w:t>
      </w:r>
    </w:p>
    <w:p w14:paraId="7A040F0D" w14:textId="4D9B7B5F" w:rsidR="00E873A7" w:rsidRDefault="00BD2F8B" w:rsidP="00A905C2">
      <w:pPr>
        <w:pStyle w:val="SemEspaamento"/>
      </w:pPr>
      <w:r>
        <w:rPr>
          <w:noProof/>
        </w:rPr>
        <mc:AlternateContent>
          <mc:Choice Requires="wps">
            <w:drawing>
              <wp:anchor distT="0" distB="0" distL="114300" distR="114300" simplePos="0" relativeHeight="251663360" behindDoc="1" locked="0" layoutInCell="1" allowOverlap="1" wp14:anchorId="4B8D23DB" wp14:editId="591C3F5B">
                <wp:simplePos x="0" y="0"/>
                <wp:positionH relativeFrom="column">
                  <wp:posOffset>1772285</wp:posOffset>
                </wp:positionH>
                <wp:positionV relativeFrom="paragraph">
                  <wp:posOffset>8255</wp:posOffset>
                </wp:positionV>
                <wp:extent cx="6737350" cy="609600"/>
                <wp:effectExtent l="0" t="0" r="25400" b="19050"/>
                <wp:wrapNone/>
                <wp:docPr id="323991743" name="Retângulo: Cantos Arredondados 5"/>
                <wp:cNvGraphicFramePr/>
                <a:graphic xmlns:a="http://schemas.openxmlformats.org/drawingml/2006/main">
                  <a:graphicData uri="http://schemas.microsoft.com/office/word/2010/wordprocessingShape">
                    <wps:wsp>
                      <wps:cNvSpPr/>
                      <wps:spPr>
                        <a:xfrm>
                          <a:off x="0" y="0"/>
                          <a:ext cx="6737350" cy="609600"/>
                        </a:xfrm>
                        <a:prstGeom prst="roundRect">
                          <a:avLst/>
                        </a:prstGeom>
                        <a:solidFill>
                          <a:schemeClr val="accent1">
                            <a:lumMod val="60000"/>
                            <a:lumOff val="40000"/>
                          </a:schemeClr>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0BBC560" id="Retângulo: Cantos Arredondados 5" o:spid="_x0000_s1026" style="position:absolute;margin-left:139.55pt;margin-top:.65pt;width:530.5pt;height:48pt;z-index:-25165312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" fillcolor="#8eaadb [1940]" strokecolor="white [3212]" strokeweight="1pt">
                <v:stroke joinstyle="miter"/>
              </v:roundrect>
            </w:pict>
          </mc:Fallback>
        </mc:AlternateContent>
      </w:r>
      <w:r w:rsidR="00550EAF" w:rsidRPr="00550EAF">
        <w:t xml:space="preserve"> Ementa: RECURSO EXTRAORDINÁRIO REPRESENTATIVO DE CONTROVÉRSIA COM REPERCUSSÃO GERAL.</w:t>
      </w:r>
      <w:r w:rsidRPr="00BD2F8B">
        <w:rPr>
          <w:noProof/>
        </w:rPr>
        <w:t xml:space="preserve"> </w:t>
      </w:r>
      <w:r w:rsidR="00550EAF" w:rsidRPr="00550EAF">
        <w:t xml:space="preserve"> DIREITO CONSTITUCIONAL. DIREITO DO TRABALHO. TERCEIRIZAÇÃO NO ÂMBITO DA </w:t>
      </w:r>
      <w:r w:rsidR="00550EAF" w:rsidRPr="00550EAF">
        <w:lastRenderedPageBreak/>
        <w:t>ADMINISTRAÇÃO PÚBLICA. SÚMULA 331, IV E V, DO TST. CONSTITUCIONALIDADE DO ART. 71, § 1º, DA LEI Nº 8.666/93. TERCEIRIZAÇÃO COMO MECANISMO ESSENCIAL PARA A PRESERVAÇÃO DE POSTOS DE TRABALHO E ATENDIMENTO DAS DEMANDAS DOS CIDADÃOS. HISTÓRICO CIENTÍFICO. LITERATURA: ECONOMIA E ADMINISTRAÇÃO. INEXISTÊNCIA DE PRECARIZAÇÃO DO TRABALHO HUMANO. RESPEITO ÀS ESCOLHAS LEGÍTIMAS DO LEGISLADOR. PRECEDENTE: ADC 16. EFEITOS VINCULANTES. RECURSO PARCIALMENTE CONHECIDO E PROVIDO. FIXAÇÃO DE TESE PARA APLICAÇÃO EM CASOS SEMELHANTES. 4. 5. A terceirização apresenta os seguintes benefícios: (i) aprimoramento de tarefas pelo aprendizado especializado; (</w:t>
      </w:r>
      <w:proofErr w:type="spellStart"/>
      <w:r w:rsidR="00550EAF" w:rsidRPr="00550EAF">
        <w:t>ii</w:t>
      </w:r>
      <w:proofErr w:type="spellEnd"/>
      <w:r w:rsidR="00550EAF" w:rsidRPr="00550EAF">
        <w:t>) economias de escala e de escopo; (</w:t>
      </w:r>
      <w:proofErr w:type="spellStart"/>
      <w:r w:rsidR="00550EAF" w:rsidRPr="00550EAF">
        <w:t>iii</w:t>
      </w:r>
      <w:proofErr w:type="spellEnd"/>
      <w:r w:rsidR="00550EAF" w:rsidRPr="00550EAF">
        <w:t>) redução da complexidade organizacional; (</w:t>
      </w:r>
      <w:proofErr w:type="spellStart"/>
      <w:r w:rsidR="00550EAF" w:rsidRPr="00550EAF">
        <w:t>iv</w:t>
      </w:r>
      <w:proofErr w:type="spellEnd"/>
      <w:r w:rsidR="00550EAF" w:rsidRPr="00550EAF">
        <w:t>) redução de problemas de cálculo e atribuição, facilitando a provisão de incentivos mais fortes a empregados; (v) precificação mais precisa de custos e maior transparência; (vi) estímulo à competição de fornecedores externos; (</w:t>
      </w:r>
      <w:proofErr w:type="spellStart"/>
      <w:r w:rsidR="00550EAF" w:rsidRPr="00550EAF">
        <w:t>vii</w:t>
      </w:r>
      <w:proofErr w:type="spellEnd"/>
      <w:r w:rsidR="00550EAF" w:rsidRPr="00550EAF">
        <w:t>) maior facilidade de adaptação a necessidades de modificações estruturais; (</w:t>
      </w:r>
      <w:proofErr w:type="spellStart"/>
      <w:r w:rsidR="00550EAF" w:rsidRPr="00550EAF">
        <w:t>viii</w:t>
      </w:r>
      <w:proofErr w:type="spellEnd"/>
      <w:r w:rsidR="00550EAF" w:rsidRPr="00550EAF">
        <w:t>) eliminação de problemas de possíveis excessos de produção; (</w:t>
      </w:r>
      <w:proofErr w:type="spellStart"/>
      <w:r w:rsidR="00550EAF" w:rsidRPr="00550EAF">
        <w:t>ix</w:t>
      </w:r>
      <w:proofErr w:type="spellEnd"/>
      <w:r w:rsidR="00550EAF" w:rsidRPr="00550EAF">
        <w:t>) maior eficiência pelo fim de subsídios cruzados entre departamentos com desempenhos diferentes; (x) redução dos custos iniciais de entrada no mercado, facilitando o surgimento de novos concorrentes; (xi) superação de eventuais limitações de acesso a tecnologias ou matérias-primas; (</w:t>
      </w:r>
      <w:proofErr w:type="spellStart"/>
      <w:r w:rsidR="00550EAF" w:rsidRPr="00550EAF">
        <w:t>xii</w:t>
      </w:r>
      <w:proofErr w:type="spellEnd"/>
      <w:r w:rsidR="00550EAF" w:rsidRPr="00550EAF">
        <w:t>) menor alavancagem operacional, diminuindo a exposição da companhia a riscos e oscilações de balanço, pela redução de seus custos fixos; (</w:t>
      </w:r>
      <w:proofErr w:type="spellStart"/>
      <w:r w:rsidR="00550EAF" w:rsidRPr="00550EAF">
        <w:t>xiii</w:t>
      </w:r>
      <w:proofErr w:type="spellEnd"/>
      <w:r w:rsidR="00550EAF" w:rsidRPr="00550EAF">
        <w:t>) maior flexibilidade para adaptação ao mercado; (</w:t>
      </w:r>
      <w:proofErr w:type="spellStart"/>
      <w:r w:rsidR="00550EAF" w:rsidRPr="00550EAF">
        <w:t>xiii</w:t>
      </w:r>
      <w:proofErr w:type="spellEnd"/>
      <w:r w:rsidR="00550EAF" w:rsidRPr="00550EAF">
        <w:t xml:space="preserve">) não comprometimento de recursos que </w:t>
      </w:r>
      <w:proofErr w:type="spellStart"/>
      <w:r w:rsidR="00550EAF" w:rsidRPr="00550EAF">
        <w:t>poderiamser</w:t>
      </w:r>
      <w:proofErr w:type="spellEnd"/>
      <w:r w:rsidR="00550EAF" w:rsidRPr="00550EAF">
        <w:t xml:space="preserve"> utilizados em setores estratégicos; (</w:t>
      </w:r>
      <w:proofErr w:type="spellStart"/>
      <w:r w:rsidR="00550EAF" w:rsidRPr="00550EAF">
        <w:t>xiv</w:t>
      </w:r>
      <w:proofErr w:type="spellEnd"/>
      <w:r w:rsidR="00550EAF" w:rsidRPr="00550EAF">
        <w:t>) diminuição da possibilidade de falhas de um setor se comunicarem a outros; e (</w:t>
      </w:r>
      <w:proofErr w:type="spellStart"/>
      <w:r w:rsidR="00550EAF" w:rsidRPr="00550EAF">
        <w:t>xv</w:t>
      </w:r>
      <w:proofErr w:type="spellEnd"/>
      <w:r w:rsidR="00550EAF" w:rsidRPr="00550EAF">
        <w:t xml:space="preserve">) melhor adaptação a diferentes requerimentos de administração, know-how e estrutura, para setores e atividades distintas. 6. A Administração Pública, pautada pelo dever de eficiência (art. 37, caput, da Constituição), deve empregar as soluções de mercado adequadas à prestação de serviços de excelência à população com os recursos disponíveis, mormente quando demonstrado, pela teoria e pela prática internacional, que a terceirização não importa precarização às condições dos trabalhadores. 7. O art. 71, § 1º, da Lei nº 8.666/93, ao definir que a inadimplência do contratado, com referência aos encargos trabalhistas, não transfere à Administração Pública a responsabilidade por seu pagamento, representa legítima escolha do legislador, máxime porque a Lei nº 9.032/95 incluiu no dispositivo exceção à regra de não responsabilização com referência a encargos trabalhistas. 8. Constitucionalidade do art. 71, § 1º, da Lei nº 8.666/93 já reconhecida por esta Corte em caráter erga omnes e vinculante: ADC 16, Relator(a): Min. CEZAR PELUSO, Tribunal Pleno, julgado em 24/11/2010. 9. Recurso Extraordinário parcialmente conhecido e, na parte admitida, </w:t>
      </w:r>
      <w:r w:rsidR="00550EAF" w:rsidRPr="00550EAF">
        <w:lastRenderedPageBreak/>
        <w:t>julgado procedente para fixar a seguinte tese para casos semelhantes: “</w:t>
      </w:r>
      <w:r w:rsidR="00550EAF" w:rsidRPr="00BD2F8B">
        <w:rPr>
          <w:b/>
          <w:bCs/>
          <w:color w:val="1F3864" w:themeColor="accent1" w:themeShade="80"/>
        </w:rPr>
        <w:t>O inadimplemento dos encargos trabalhistas dos empregados do contratado não transfere automaticamente ao Poder Público contratante a responsabilidade pelo seu pagamento, seja em caráter solidário ou subsidiário, nos termos do art. 71, § 1º, da Lei nº 8.666/93</w:t>
      </w:r>
      <w:r w:rsidR="00550EAF" w:rsidRPr="00550EAF">
        <w:t>” RE 760931 Órgão julgador: Tribunal Pleno Relator(a): Min. ROSA WEBER Redator(a) do acórdão: Min. LUIZ FUX</w:t>
      </w:r>
      <w:r w:rsidR="00550EAF">
        <w:t>.</w:t>
      </w:r>
    </w:p>
    <w:p w14:paraId="0447D822" w14:textId="1575237C" w:rsidR="007570E5" w:rsidRDefault="00553F38" w:rsidP="00634EA3">
      <w:r w:rsidRPr="00553F38">
        <w:t xml:space="preserve">No entanto tal entendimento judicial </w:t>
      </w:r>
      <w:r w:rsidR="00A75FFF">
        <w:t xml:space="preserve">recorrido </w:t>
      </w:r>
      <w:r w:rsidRPr="00553F38">
        <w:t>não condiz com a defesa e com os documentos anexos, os quais comprovam claramente que o reclamado fiscalizou o contrato. Além do mais, está incontrovertido que nunca houve vínculo direto entre a Reclamante e a Contestante.</w:t>
      </w:r>
    </w:p>
    <w:p w14:paraId="488C0BD7" w14:textId="2AE581CA" w:rsidR="00553F38" w:rsidRDefault="00553F38" w:rsidP="00634EA3">
      <w:r w:rsidRPr="00553F38">
        <w:t>Ocorre que, os serviços foram realizados mediante a contratação da 1ª Reclamada, não restando dúvidas da configuração de terceirização</w:t>
      </w:r>
      <w:r>
        <w:t>.</w:t>
      </w:r>
    </w:p>
    <w:p w14:paraId="7A0E374A" w14:textId="7AFE030F" w:rsidR="00553F38" w:rsidRDefault="00553F38" w:rsidP="00634EA3">
      <w:r w:rsidRPr="00553F38">
        <w:t>Ainda, alega que a responsabilidade subsidiária advém da súmula 331 do TST, no entanto esquece que a MESMA súmula traz em seu inciso V que os entes da administração pública direta ou indireta só responderão subsidiariamente caso seja EVIDENCIADA a má conduta no cumprimento das obrigações.</w:t>
      </w:r>
    </w:p>
    <w:p w14:paraId="014DE156" w14:textId="37EC60E0" w:rsidR="00553F38" w:rsidRDefault="00553F38" w:rsidP="00634EA3">
      <w:r w:rsidRPr="00553F38">
        <w:t>Diz também que a responsabilidade NÃO decorre do mero inadimplemento das obrigações assumidas pela empresa contratada.</w:t>
      </w:r>
    </w:p>
    <w:p w14:paraId="68686460" w14:textId="3B86DFD5" w:rsidR="00553F38" w:rsidRDefault="00C1398A" w:rsidP="00634EA3">
      <w:pPr>
        <w:jc w:val="right"/>
      </w:pPr>
      <w:r w:rsidRPr="00C1398A">
        <w:rPr>
          <w:noProof/>
        </w:rPr>
        <w:drawing>
          <wp:inline distT="0" distB="0" distL="0" distR="0" wp14:anchorId="4045D2A2" wp14:editId="51AE6C0A">
            <wp:extent cx="5344271" cy="1152686"/>
            <wp:effectExtent l="0" t="0" r="8890" b="9525"/>
            <wp:docPr id="38100779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007798" name=""/>
                    <pic:cNvPicPr/>
                  </pic:nvPicPr>
                  <pic:blipFill>
                    <a:blip r:embed="rId8"/>
                    <a:stretch>
                      <a:fillRect/>
                    </a:stretch>
                  </pic:blipFill>
                  <pic:spPr>
                    <a:xfrm>
                      <a:off x="0" y="0"/>
                      <a:ext cx="5344271" cy="1152686"/>
                    </a:xfrm>
                    <a:prstGeom prst="rect">
                      <a:avLst/>
                    </a:prstGeom>
                  </pic:spPr>
                </pic:pic>
              </a:graphicData>
            </a:graphic>
          </wp:inline>
        </w:drawing>
      </w:r>
    </w:p>
    <w:p w14:paraId="2CB3209D" w14:textId="719635F6" w:rsidR="00553F38" w:rsidRDefault="00C1398A" w:rsidP="00634EA3">
      <w:r w:rsidRPr="00C1398A">
        <w:t xml:space="preserve">O Supremo Tribunal Federal, em recentes decisões proferidas em reclamações constitucionais, tem firmado jurisprudência no sentido de que a condenação subsidiária dos entes públicos, em caso de terceirização, </w:t>
      </w:r>
      <w:r w:rsidRPr="00523712">
        <w:rPr>
          <w:smallCaps/>
          <w:shd w:val="clear" w:color="auto" w:fill="B4C6E7" w:themeFill="accent1" w:themeFillTint="66"/>
        </w:rPr>
        <w:t>não pode se fundar em presunção de culpa</w:t>
      </w:r>
      <w:r w:rsidRPr="00C1398A">
        <w:rPr>
          <w:shd w:val="clear" w:color="auto" w:fill="B4C6E7" w:themeFill="accent1" w:themeFillTint="66"/>
        </w:rPr>
        <w:t>,</w:t>
      </w:r>
      <w:r w:rsidRPr="00C1398A">
        <w:t xml:space="preserve"> na inversão do ônus da prova ou na afirmação genérica de ausência de prova da fiscalização do contrato firmado com a empresa prestadora de serviços.</w:t>
      </w:r>
    </w:p>
    <w:p w14:paraId="7145C213" w14:textId="77777777" w:rsidR="00521FCA" w:rsidRPr="00B04556" w:rsidRDefault="00521FCA" w:rsidP="00521FCA">
      <w:pPr>
        <w:pStyle w:val="SemEspaamento"/>
        <w:keepNext/>
        <w:framePr w:dropCap="drop" w:lines="2" w:wrap="around" w:vAnchor="text" w:hAnchor="text"/>
        <w:spacing w:after="0" w:line="593" w:lineRule="exact"/>
        <w:textAlignment w:val="baseline"/>
        <w:rPr>
          <w:position w:val="-5"/>
          <w:sz w:val="65"/>
        </w:rPr>
      </w:pPr>
      <w:r w:rsidRPr="00B04556">
        <w:rPr>
          <w:position w:val="-5"/>
          <w:sz w:val="65"/>
        </w:rPr>
        <w:t>R</w:t>
      </w:r>
      <w:r>
        <w:rPr>
          <w:position w:val="-5"/>
          <w:sz w:val="65"/>
        </w:rPr>
        <w:t>E 760931</w:t>
      </w:r>
    </w:p>
    <w:p w14:paraId="41914C8D" w14:textId="5108E392" w:rsidR="00F33DCF" w:rsidRDefault="00521FCA" w:rsidP="00521FCA">
      <w:pPr>
        <w:pStyle w:val="SemEspaamento"/>
      </w:pPr>
      <w:r>
        <w:rPr>
          <w:noProof/>
        </w:rPr>
        <mc:AlternateContent>
          <mc:Choice Requires="wps">
            <w:drawing>
              <wp:anchor distT="0" distB="0" distL="114300" distR="114300" simplePos="0" relativeHeight="251696128" behindDoc="1" locked="0" layoutInCell="1" allowOverlap="1" wp14:anchorId="767596A8" wp14:editId="1821B341">
                <wp:simplePos x="0" y="0"/>
                <wp:positionH relativeFrom="column">
                  <wp:posOffset>1751965</wp:posOffset>
                </wp:positionH>
                <wp:positionV relativeFrom="paragraph">
                  <wp:posOffset>6985</wp:posOffset>
                </wp:positionV>
                <wp:extent cx="6737350" cy="609600"/>
                <wp:effectExtent l="0" t="0" r="25400" b="19050"/>
                <wp:wrapNone/>
                <wp:docPr id="2038833237" name="Retângulo: Cantos Arredondados 5"/>
                <wp:cNvGraphicFramePr/>
                <a:graphic xmlns:a="http://schemas.openxmlformats.org/drawingml/2006/main">
                  <a:graphicData uri="http://schemas.microsoft.com/office/word/2010/wordprocessingShape">
                    <wps:wsp>
                      <wps:cNvSpPr/>
                      <wps:spPr>
                        <a:xfrm>
                          <a:off x="0" y="0"/>
                          <a:ext cx="6737350" cy="609600"/>
                        </a:xfrm>
                        <a:prstGeom prst="roundRect">
                          <a:avLst/>
                        </a:prstGeom>
                        <a:solidFill>
                          <a:schemeClr val="accent1">
                            <a:lumMod val="60000"/>
                            <a:lumOff val="40000"/>
                          </a:schemeClr>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E53A8D1" id="Retângulo: Cantos Arredondados 5" o:spid="_x0000_s1026" style="position:absolute;margin-left:137.95pt;margin-top:.55pt;width:530.5pt;height:48pt;z-index:-25162035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" fillcolor="#8eaadb [1940]" strokecolor="white [3212]" strokeweight="1pt">
                <v:stroke joinstyle="miter"/>
              </v:roundrect>
            </w:pict>
          </mc:Fallback>
        </mc:AlternateContent>
      </w:r>
      <w:r w:rsidRPr="00550EAF">
        <w:t xml:space="preserve">EMENTA: EMBARGOS DECLARATÓRIOS EM RECURSO EXTRAORDINÁRIO. TEMA 246 DA SISTEMÁTICA DA REPERCUSSÃO GERAL. RESPONSABILIDADE SUBSIDIÁRIA DA ADMINISTRAÇÃO PÚBLICA. EMPRESAS TERCEIRIZADAS. INEXISTÊNCIA DE OMISSÃO, OBSCURIDADE, CONTRADIÇÃO OU ERRO MATERIAL. EMBARGOS DE DECLARAÇÃO </w:t>
      </w:r>
      <w:r w:rsidRPr="00550EAF">
        <w:lastRenderedPageBreak/>
        <w:t xml:space="preserve">REJEITADOS. 1. Não há contradição a ser sanada, pois a tese aprovada, no contexto da sistemática da repercussão geral, reflete a posição da maioria da Corte quanto ao tema em questão, contemplando exatamente os debates que conduziram ao acórdão embargado. 2. Não se caracteriza obscuridade, pois, conforme está cristalino no acórdão e na respectiva tese de repercussão geral, </w:t>
      </w:r>
      <w:r w:rsidRPr="00BD2F8B">
        <w:rPr>
          <w:b/>
          <w:bCs/>
          <w:color w:val="1F3864" w:themeColor="accent1" w:themeShade="80"/>
        </w:rPr>
        <w:t xml:space="preserve">a responsabilização subsidiária do poder público não é automática, dependendo de comprovação de culpa </w:t>
      </w:r>
      <w:r w:rsidRPr="00BD2F8B">
        <w:rPr>
          <w:b/>
          <w:bCs/>
          <w:i/>
          <w:iCs/>
          <w:color w:val="1F3864" w:themeColor="accent1" w:themeShade="80"/>
        </w:rPr>
        <w:t xml:space="preserve">in </w:t>
      </w:r>
      <w:proofErr w:type="spellStart"/>
      <w:r w:rsidRPr="00BD2F8B">
        <w:rPr>
          <w:b/>
          <w:bCs/>
          <w:i/>
          <w:iCs/>
          <w:color w:val="1F3864" w:themeColor="accent1" w:themeShade="80"/>
        </w:rPr>
        <w:t>eligendo</w:t>
      </w:r>
      <w:proofErr w:type="spellEnd"/>
      <w:r w:rsidRPr="00BD2F8B">
        <w:rPr>
          <w:b/>
          <w:bCs/>
          <w:color w:val="1F3864" w:themeColor="accent1" w:themeShade="80"/>
        </w:rPr>
        <w:t xml:space="preserve"> ou culpa </w:t>
      </w:r>
      <w:r w:rsidRPr="00582718">
        <w:rPr>
          <w:b/>
          <w:bCs/>
          <w:i/>
          <w:iCs/>
          <w:color w:val="1F3864" w:themeColor="accent1" w:themeShade="80"/>
        </w:rPr>
        <w:t>in vigilando</w:t>
      </w:r>
      <w:r w:rsidRPr="00550EAF">
        <w:t>, o que decorre da inarredável obrigação da administração pública de fiscalizar os contratos administrativos firmados sob os efeitos da estrita legalidade. 3. Embargos de declaração rejeitados. RE 760931 ED Órgão julgador: Tribunal Pleno Relator(a): Min. LUIZ FUX Redator(a) do acórdão: Min. EDSON FACHIN Julgamento: 01/08/2019</w:t>
      </w:r>
    </w:p>
    <w:p w14:paraId="3872EF42" w14:textId="2F015607" w:rsidR="009744CA" w:rsidRDefault="009744CA" w:rsidP="00582718">
      <w:r w:rsidRPr="009744CA">
        <w:t xml:space="preserve">Acordante com a tese temos ainda a 1ª Turma STF na </w:t>
      </w:r>
      <w:proofErr w:type="spellStart"/>
      <w:r w:rsidRPr="009744CA">
        <w:t>Rcl</w:t>
      </w:r>
      <w:proofErr w:type="spellEnd"/>
      <w:r w:rsidRPr="009744CA">
        <w:t xml:space="preserve"> 26819 </w:t>
      </w:r>
      <w:proofErr w:type="spellStart"/>
      <w:r w:rsidRPr="009744CA">
        <w:t>AgR</w:t>
      </w:r>
      <w:proofErr w:type="spellEnd"/>
      <w:r w:rsidRPr="009744CA">
        <w:t xml:space="preserve"> firmou entendimento de que “a responsabilização do ente público depende da demonstração de que ele possuía conhecimento da situação de ilegalidade e que, apesar disso, deixou de adotar as medidas necessárias para combatê-la.”</w:t>
      </w:r>
    </w:p>
    <w:p w14:paraId="50798363" w14:textId="53FB581E" w:rsidR="007D3FA3" w:rsidRDefault="007C1D96" w:rsidP="00634EA3">
      <w:r w:rsidRPr="007C1D96">
        <w:t xml:space="preserve">Importa salientar que em decisão prolatada pelo STF na Reclamação 26.819-RJ (Medida Cautelar na Reclamação 26.819), o Exmo. </w:t>
      </w:r>
      <w:r w:rsidRPr="00582718">
        <w:t>Ministro Luís Roberto Barroso decidiu que a responsabilidade subsidiária de ente público não pode ser embasada exclusivamente na inadimplência por parte da prestadora de serviços, ou mesmo</w:t>
      </w:r>
      <w:r w:rsidRPr="007C1D96">
        <w:t xml:space="preserve"> na ausência de prova da fiscalização do contrato de terceirização pela Administração, sendo imprescindível a demonstração de que o órgão público tinha conhecimento da irregularidade e que, a despeito disso, deixou de adotar as medidas necessárias, ou seja, que a Administração teve ciência do reiterado descumprimento de deveres trabalhistas relativamente ao mesmo contrato de terceirização e que, a despeito disso, permaneceu inerte.</w:t>
      </w:r>
    </w:p>
    <w:p w14:paraId="2C8B57A6" w14:textId="75540108" w:rsidR="007D3FA3" w:rsidRDefault="007D3FA3" w:rsidP="00634EA3">
      <w:r w:rsidRPr="007D3FA3">
        <w:t>Outrossim, é a ausência de vínculo empregatício visto que:</w:t>
      </w:r>
    </w:p>
    <w:p w14:paraId="58EF8D77" w14:textId="44B9390C" w:rsidR="007C1D96" w:rsidRDefault="007D3FA3" w:rsidP="00634EA3">
      <w:pPr>
        <w:pStyle w:val="PargrafodaLista"/>
        <w:numPr>
          <w:ilvl w:val="0"/>
          <w:numId w:val="39"/>
        </w:numPr>
      </w:pPr>
      <w:r w:rsidRPr="007D3FA3">
        <w:t xml:space="preserve">nunca houve a pessoalidade, pois, a RECLAMADA PRINCIPAL poderia substituir a parte RECLAMANTE a qualquer momento, inclusive quando o mesmo tirasse férias, faltasse ao trabalho </w:t>
      </w:r>
      <w:proofErr w:type="spellStart"/>
      <w:r w:rsidRPr="007D3FA3">
        <w:t>etc</w:t>
      </w:r>
      <w:proofErr w:type="spellEnd"/>
      <w:r w:rsidRPr="007D3FA3">
        <w:t>;</w:t>
      </w:r>
    </w:p>
    <w:p w14:paraId="614FBDF2" w14:textId="42EA68FF" w:rsidR="007D3FA3" w:rsidRDefault="007D3FA3" w:rsidP="00634EA3">
      <w:pPr>
        <w:pStyle w:val="PargrafodaLista"/>
        <w:numPr>
          <w:ilvl w:val="0"/>
          <w:numId w:val="39"/>
        </w:numPr>
      </w:pPr>
      <w:r w:rsidRPr="007D3FA3">
        <w:t>também, nunca houve subordinação, pois, a parte RECLAMANTE era subordinado apenas e tão somente à RECLAMADA PRINCIPAL ainda que desempenhasse suas atividades nas dependências do BANCO DO BRASIL;</w:t>
      </w:r>
    </w:p>
    <w:p w14:paraId="4D90893D" w14:textId="54B645EB" w:rsidR="007D3FA3" w:rsidRDefault="007D3FA3" w:rsidP="00634EA3">
      <w:pPr>
        <w:pStyle w:val="PargrafodaLista"/>
        <w:numPr>
          <w:ilvl w:val="0"/>
          <w:numId w:val="39"/>
        </w:numPr>
      </w:pPr>
      <w:r w:rsidRPr="007D3FA3">
        <w:t>não recebeu remuneração do BANCO DO BRASIL</w:t>
      </w:r>
      <w:r w:rsidR="00634EA3">
        <w:t>.</w:t>
      </w:r>
    </w:p>
    <w:p w14:paraId="06CE1867" w14:textId="441C2398" w:rsidR="007D3FA3" w:rsidRDefault="0019489C" w:rsidP="00634EA3">
      <w:r w:rsidRPr="0019489C">
        <w:t>Portanto o pedido de responsabilidade subsidiária deve ser indeferido</w:t>
      </w:r>
      <w:r>
        <w:t>.</w:t>
      </w:r>
    </w:p>
    <w:p w14:paraId="2030ADF7" w14:textId="01CC9DEB" w:rsidR="0019489C" w:rsidRDefault="0019489C" w:rsidP="00634EA3">
      <w:r w:rsidRPr="0019489C">
        <w:lastRenderedPageBreak/>
        <w:t xml:space="preserve">O STF </w:t>
      </w:r>
      <w:r w:rsidRPr="00582718">
        <w:t xml:space="preserve">já </w:t>
      </w:r>
      <w:r w:rsidR="00582718" w:rsidRPr="00582718">
        <w:t>tomou</w:t>
      </w:r>
      <w:r w:rsidR="00582718">
        <w:t xml:space="preserve"> posição quanto</w:t>
      </w:r>
      <w:r w:rsidRPr="0019489C">
        <w:t xml:space="preserve"> a tese de responsabilidade subsidiária, quando julgou a ADPF 324 e o Recurso Extraordinário em repercussão geral n. 958252, que versavam sobre a possibilidade de terceirização em todas as atividades da empresa.</w:t>
      </w:r>
    </w:p>
    <w:p w14:paraId="5A70B32A" w14:textId="6EC10F48" w:rsidR="005E1068" w:rsidRDefault="005E1068" w:rsidP="00582718">
      <w:r w:rsidRPr="005E1068">
        <w:t>O Supremo julgou que é lícita a terceirização em todas as etapas do processo produtivo, sejam elas em atividades-meio ou fim.</w:t>
      </w:r>
      <w:r w:rsidR="00582718">
        <w:t xml:space="preserve"> </w:t>
      </w:r>
      <w:r w:rsidRPr="005E1068">
        <w:t>Nesse sentido, a modificação realizada pela reforma trabalhista passa a ser reconhecida pelo STF, cuja Decisão tem efeito vinculante para todo o Poder Judiciário.</w:t>
      </w:r>
    </w:p>
    <w:p w14:paraId="7532E16D" w14:textId="7B069D5E" w:rsidR="005E1068" w:rsidRDefault="005E1068" w:rsidP="00634EA3">
      <w:r w:rsidRPr="005E1068">
        <w:t>Do julgamento do Recurso Extraordinário n. 958252 foi firmada a seguinte tese de repercussão geral:</w:t>
      </w:r>
    </w:p>
    <w:p w14:paraId="32570FDA" w14:textId="618789F5" w:rsidR="005E1068" w:rsidRPr="005E1068" w:rsidRDefault="005E1068" w:rsidP="005E1068">
      <w:pPr>
        <w:pStyle w:val="SemEspaamento"/>
      </w:pPr>
      <w:r w:rsidRPr="005E1068">
        <w:t>É lícita a terceirização ou qualquer outra forma de divisão do trabalho entre pessoas jurídicas distintas, independentemente do objeto social das empresas envolvidas, mantida a responsabilidade subsidiária da empresa contratante</w:t>
      </w:r>
    </w:p>
    <w:p w14:paraId="0B74BCE7" w14:textId="441FAD4E" w:rsidR="005E1068" w:rsidRDefault="005E1068" w:rsidP="00634EA3">
      <w:r w:rsidRPr="005E1068">
        <w:t xml:space="preserve">O cerne da questão, quanto à responsabilidade subsidiária é a questão da suposta </w:t>
      </w:r>
      <w:r w:rsidRPr="00582718">
        <w:t>culpa</w:t>
      </w:r>
      <w:r w:rsidRPr="005E1068">
        <w:rPr>
          <w:i/>
          <w:iCs/>
        </w:rPr>
        <w:t xml:space="preserve"> in vigilando</w:t>
      </w:r>
      <w:r w:rsidRPr="005E1068">
        <w:t>.</w:t>
      </w:r>
    </w:p>
    <w:p w14:paraId="3026FA11" w14:textId="77777777" w:rsidR="00D9058F" w:rsidRDefault="00D9058F" w:rsidP="00634EA3"/>
    <w:p w14:paraId="6A097361" w14:textId="77777777" w:rsidR="001D63E4" w:rsidRDefault="001D63E4" w:rsidP="001D63E4">
      <w:pPr>
        <w:pStyle w:val="Ttulo1"/>
      </w:pPr>
      <w:r w:rsidRPr="001D63E4">
        <w:t>DEMAIS MOTIVAÇÕES MERITÓRIAS, QUE CULMINAM NA IMPROCEDENCIA, EM RELAÇÃO À RECORRENTE</w:t>
      </w:r>
    </w:p>
    <w:p w14:paraId="025425B8" w14:textId="34940021" w:rsidR="0067772B" w:rsidRDefault="001D63E4" w:rsidP="00634EA3">
      <w:r w:rsidRPr="001D63E4">
        <w:t>É importante esclarecer o julgado em sede de Recurso Ordinário, nos autos de processo semelhante, onde foi reconhecida a não aplicabilidade de condenação em responsabilidade subsidiária, revertendo em sede Recursal:</w:t>
      </w:r>
    </w:p>
    <w:p w14:paraId="7137BA50" w14:textId="77777777" w:rsidR="0067772B" w:rsidRPr="00C756D0" w:rsidRDefault="0067772B" w:rsidP="0067772B">
      <w:pPr>
        <w:pStyle w:val="SemEspaamento"/>
        <w:keepNext/>
        <w:framePr w:dropCap="drop" w:lines="2" w:wrap="around" w:vAnchor="text" w:hAnchor="text"/>
        <w:spacing w:after="0" w:line="593" w:lineRule="exact"/>
        <w:textAlignment w:val="baseline"/>
        <w:rPr>
          <w:position w:val="-5"/>
          <w:sz w:val="65"/>
        </w:rPr>
      </w:pPr>
      <w:r>
        <w:rPr>
          <w:position w:val="-5"/>
          <w:sz w:val="65"/>
        </w:rPr>
        <w:t>TRT-20</w:t>
      </w:r>
    </w:p>
    <w:p w14:paraId="01F3914B" w14:textId="5429E419" w:rsidR="0067772B" w:rsidRDefault="0067772B" w:rsidP="0067772B">
      <w:pPr>
        <w:pStyle w:val="SemEspaamento"/>
      </w:pPr>
      <w:r>
        <w:rPr>
          <w:noProof/>
        </w:rPr>
        <mc:AlternateContent>
          <mc:Choice Requires="wps">
            <w:drawing>
              <wp:anchor distT="0" distB="0" distL="114300" distR="114300" simplePos="0" relativeHeight="251691008" behindDoc="1" locked="0" layoutInCell="1" allowOverlap="1" wp14:anchorId="72AC1ACD" wp14:editId="0888E2AC">
                <wp:simplePos x="0" y="0"/>
                <wp:positionH relativeFrom="column">
                  <wp:posOffset>1724982</wp:posOffset>
                </wp:positionH>
                <wp:positionV relativeFrom="paragraph">
                  <wp:posOffset>12359</wp:posOffset>
                </wp:positionV>
                <wp:extent cx="6737350" cy="609600"/>
                <wp:effectExtent l="0" t="0" r="25400" b="19050"/>
                <wp:wrapNone/>
                <wp:docPr id="1771493118" name="Retângulo: Cantos Arredondados 5"/>
                <wp:cNvGraphicFramePr/>
                <a:graphic xmlns:a="http://schemas.openxmlformats.org/drawingml/2006/main">
                  <a:graphicData uri="http://schemas.microsoft.com/office/word/2010/wordprocessingShape">
                    <wps:wsp>
                      <wps:cNvSpPr/>
                      <wps:spPr>
                        <a:xfrm>
                          <a:off x="0" y="0"/>
                          <a:ext cx="6737350" cy="609600"/>
                        </a:xfrm>
                        <a:prstGeom prst="roundRect">
                          <a:avLst/>
                        </a:prstGeom>
                        <a:solidFill>
                          <a:schemeClr val="accent1">
                            <a:lumMod val="60000"/>
                            <a:lumOff val="40000"/>
                          </a:schemeClr>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1C1AF94" id="Retângulo: Cantos Arredondados 5" o:spid="_x0000_s1026" style="position:absolute;margin-left:135.85pt;margin-top:.95pt;width:530.5pt;height:48pt;z-index:-25162547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" fillcolor="#8eaadb [1940]" strokecolor="white [3212]" strokeweight="1pt">
                <v:stroke joinstyle="miter"/>
              </v:roundrect>
            </w:pict>
          </mc:Fallback>
        </mc:AlternateContent>
      </w:r>
      <w:r w:rsidRPr="00D310DA">
        <w:t xml:space="preserve"> EMENTA: RESPONSABILIDADE SUBSIDIÁRIA NÃO CONFIGURADA - REFORMA DA SENTENÇA. Restando comprovado que as empresas contratantes dos serviços terceirizados adotaram medidas visando à fiscalização do cumprimento das obrigações relativas ao contrato celebrado, não incorrendo em culpa, inexiste razão jurídica para responsabilizá-las subsidiariamente pelas verbas </w:t>
      </w:r>
      <w:proofErr w:type="spellStart"/>
      <w:r w:rsidRPr="00D310DA">
        <w:t>resilitórias</w:t>
      </w:r>
      <w:proofErr w:type="spellEnd"/>
      <w:r w:rsidRPr="00D310DA">
        <w:t xml:space="preserve"> a que faz jus o reclamante.</w:t>
      </w:r>
      <w:r>
        <w:t xml:space="preserve"> </w:t>
      </w:r>
      <w:r w:rsidRPr="00D310DA">
        <w:t>(TRT-20 00012163620165200007, Relator: JOSE AUGUSTO DO NASCIMENTO, Data de Publicação: 31/01/2022)</w:t>
      </w:r>
    </w:p>
    <w:p w14:paraId="7819A8F5" w14:textId="77777777" w:rsidR="0067772B" w:rsidRPr="00C756D0" w:rsidRDefault="0067772B" w:rsidP="0067772B">
      <w:pPr>
        <w:pStyle w:val="SemEspaamento"/>
        <w:keepNext/>
        <w:framePr w:dropCap="drop" w:lines="2" w:wrap="around" w:vAnchor="text" w:hAnchor="text"/>
        <w:spacing w:after="0" w:line="593" w:lineRule="exact"/>
        <w:textAlignment w:val="baseline"/>
        <w:rPr>
          <w:position w:val="-5"/>
          <w:sz w:val="65"/>
        </w:rPr>
      </w:pPr>
      <w:r>
        <w:rPr>
          <w:position w:val="-5"/>
          <w:sz w:val="65"/>
        </w:rPr>
        <w:t>TRT-2</w:t>
      </w:r>
    </w:p>
    <w:p w14:paraId="0B73C07C" w14:textId="2813D4BD" w:rsidR="0067772B" w:rsidRDefault="00634EA3" w:rsidP="0067772B">
      <w:pPr>
        <w:pStyle w:val="SemEspaamento"/>
      </w:pPr>
      <w:r>
        <w:rPr>
          <w:noProof/>
        </w:rPr>
        <mc:AlternateContent>
          <mc:Choice Requires="wps">
            <w:drawing>
              <wp:anchor distT="0" distB="0" distL="114300" distR="114300" simplePos="0" relativeHeight="251693056" behindDoc="1" locked="0" layoutInCell="1" allowOverlap="1" wp14:anchorId="0E7495EC" wp14:editId="594E58C2">
                <wp:simplePos x="0" y="0"/>
                <wp:positionH relativeFrom="column">
                  <wp:posOffset>1755648</wp:posOffset>
                </wp:positionH>
                <wp:positionV relativeFrom="paragraph">
                  <wp:posOffset>7316</wp:posOffset>
                </wp:positionV>
                <wp:extent cx="6737350" cy="609600"/>
                <wp:effectExtent l="0" t="0" r="25400" b="19050"/>
                <wp:wrapNone/>
                <wp:docPr id="2084793070" name="Retângulo: Cantos Arredondados 5"/>
                <wp:cNvGraphicFramePr/>
                <a:graphic xmlns:a="http://schemas.openxmlformats.org/drawingml/2006/main">
                  <a:graphicData uri="http://schemas.microsoft.com/office/word/2010/wordprocessingShape">
                    <wps:wsp>
                      <wps:cNvSpPr/>
                      <wps:spPr>
                        <a:xfrm>
                          <a:off x="0" y="0"/>
                          <a:ext cx="6737350" cy="609600"/>
                        </a:xfrm>
                        <a:prstGeom prst="roundRect">
                          <a:avLst/>
                        </a:prstGeom>
                        <a:solidFill>
                          <a:schemeClr val="accent1">
                            <a:lumMod val="60000"/>
                            <a:lumOff val="40000"/>
                          </a:schemeClr>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0B2560C" id="Retângulo: Cantos Arredondados 5" o:spid="_x0000_s1026" style="position:absolute;margin-left:138.25pt;margin-top:.6pt;width:530.5pt;height:48pt;z-index:-25162342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" fillcolor="#8eaadb [1940]" strokecolor="white [3212]" strokeweight="1pt">
                <v:stroke joinstyle="miter"/>
              </v:roundrect>
            </w:pict>
          </mc:Fallback>
        </mc:AlternateContent>
      </w:r>
      <w:r w:rsidR="0067772B" w:rsidRPr="00631400">
        <w:t xml:space="preserve"> ENTE PÚBLICO.</w:t>
      </w:r>
      <w:r w:rsidRPr="00634EA3">
        <w:rPr>
          <w:noProof/>
        </w:rPr>
        <w:t xml:space="preserve"> </w:t>
      </w:r>
      <w:r w:rsidR="0067772B" w:rsidRPr="00631400">
        <w:t xml:space="preserve"> MUNICÍPIO DE SÃO PAULO. RESPONSABILIDADE SUBSIDIÁRIA NÃO CONFIGURADA. AUSÊNCIA DE CULPA. É certo que havendo inadimplemento do empregador, o tomador de serviços responde de forma subsidiária perante o trabalhador, uma vez que assumiu o risco da contratação. Entretanto, a responsabilidade em questão não é </w:t>
      </w:r>
      <w:r w:rsidR="0067772B" w:rsidRPr="00631400">
        <w:lastRenderedPageBreak/>
        <w:t xml:space="preserve">atribuída de forma indistinta e indiscriminada, mas sim, diante da criteriosa análise do conjunto probatório. In </w:t>
      </w:r>
      <w:proofErr w:type="spellStart"/>
      <w:r w:rsidR="0067772B" w:rsidRPr="00631400">
        <w:t>casu</w:t>
      </w:r>
      <w:proofErr w:type="spellEnd"/>
      <w:r w:rsidR="0067772B" w:rsidRPr="00631400">
        <w:t xml:space="preserve">, não restou caracterizada a culpa </w:t>
      </w:r>
      <w:r w:rsidR="0067772B" w:rsidRPr="00582718">
        <w:rPr>
          <w:i/>
          <w:iCs/>
        </w:rPr>
        <w:t>in vigilando</w:t>
      </w:r>
      <w:r w:rsidR="0067772B" w:rsidRPr="00631400">
        <w:t>, relativamente ao tomador de serviços, Ente Público, na medida em que provou ter fiscalizado sua contratada no cumprimento das obrigações trabalhistas. Destarte, não há como lhe atribuir responsabilidade pelas verbas deferidas. Recurso Ordinário da reclamante a que se nega provimento. (TRT-2 10010359120195020046 SP, Relator: NELSON NAZAR, 3ª Turma - Cadeira 1, Data de Publicação: 28/10/2020)</w:t>
      </w:r>
    </w:p>
    <w:p w14:paraId="7CF602F0" w14:textId="45254FCA" w:rsidR="00735306" w:rsidRDefault="00735306" w:rsidP="00634EA3">
      <w:r w:rsidRPr="00735306">
        <w:t>Ora, excelência, é evidente que o BANCO DO BRASIL não deu causa aos problemas narrados na exordial, injusto seria imputar responsabilidades de terceiros a esta empresa pública, visto que, não cometeu nenhuma violação de direitos trabalhistas à reclamante, sendo inaplicável a responsabilidade subsidiária, estando de bem verdade com a lei, agindo de forma correta e dentro das diretrizes legais.</w:t>
      </w:r>
    </w:p>
    <w:p w14:paraId="7CE6076A" w14:textId="0248E467" w:rsidR="00735306" w:rsidRDefault="00280BDB" w:rsidP="00634EA3">
      <w:r w:rsidRPr="00280BDB">
        <w:t>Até por ter dezenas de clientes e prestadores de serviços, a 2ª Reclamada sempre se pauta no mais alto padrão de respeito à legislação, com compliance e código de conduta próprios, de modo que só atua com terceirização lícitas</w:t>
      </w:r>
      <w:r>
        <w:t>.</w:t>
      </w:r>
    </w:p>
    <w:p w14:paraId="32A7C695" w14:textId="3128A51E" w:rsidR="001D63E4" w:rsidRDefault="00280BDB" w:rsidP="00634EA3">
      <w:r w:rsidRPr="00280BDB">
        <w:t>Mesmo se cogitando crível a tese de responsabilidade subsidiária, a Reclamante em momento algum comprovou que a 2ª reclamada não tomou precauções e não foi vigilante.</w:t>
      </w:r>
    </w:p>
    <w:p w14:paraId="119FCDC3" w14:textId="172EC28E" w:rsidR="00280BDB" w:rsidRDefault="00280BDB" w:rsidP="00634EA3">
      <w:r w:rsidRPr="00280BDB">
        <w:t>Significa que não há comprovação de falhas na fiscalização do contrato de prestação de serviços ou vícios contratuais entre as empresas Reclamadas, que possam ter refletido em qualquer prejuízo ao Reclamante no inadimplemento das verbas requeridas</w:t>
      </w:r>
      <w:r>
        <w:t>.</w:t>
      </w:r>
    </w:p>
    <w:p w14:paraId="7754E718" w14:textId="5EBE2783" w:rsidR="00280BDB" w:rsidRDefault="00280BDB" w:rsidP="00634EA3">
      <w:r w:rsidRPr="00280BDB">
        <w:t>Ademais, vale esclarecer que o BANCO DO BRASIL sempre honrou com o pactuado, efetuando os respectivos pagamentos em dia, sem causar quaisquer transtornos, razão pela qual mais uma vez não mereceria responsabilização por conduta de terceiro.</w:t>
      </w:r>
    </w:p>
    <w:p w14:paraId="73C226A8" w14:textId="7FB11B49" w:rsidR="001D63E4" w:rsidRPr="00634EA3" w:rsidRDefault="00280BDB" w:rsidP="00634EA3">
      <w:pPr>
        <w:rPr>
          <w:b/>
          <w:bCs/>
          <w:color w:val="1F3864" w:themeColor="accent1" w:themeShade="80"/>
        </w:rPr>
      </w:pPr>
      <w:r w:rsidRPr="00634EA3">
        <w:rPr>
          <w:b/>
          <w:bCs/>
          <w:color w:val="1F3864" w:themeColor="accent1" w:themeShade="80"/>
        </w:rPr>
        <w:t>Ou seja, caso haja qualquer pendência de pagamento, é de responsabilidade única e exclusiva da Reclamada Principal.</w:t>
      </w:r>
    </w:p>
    <w:p w14:paraId="1FAFEE92" w14:textId="336ADD0C" w:rsidR="00280BDB" w:rsidRDefault="00E372FD" w:rsidP="00634EA3">
      <w:r w:rsidRPr="00E372FD">
        <w:t>No julgamento do RE 760.931/DF, submetido à sistemática da repercussão geral, temos mais um Precedente, que contraria a tese do Reclamante:</w:t>
      </w:r>
    </w:p>
    <w:p w14:paraId="3AC33BFB" w14:textId="0BF13511" w:rsidR="00E372FD" w:rsidRDefault="00E372FD" w:rsidP="00E372FD">
      <w:pPr>
        <w:pStyle w:val="SemEspaamento"/>
      </w:pPr>
      <w:r w:rsidRPr="00E372FD">
        <w:t xml:space="preserve">O inadimplemento dos encargos trabalhistas dos empregados do contratado não transfere automaticamente ao Poder Público contratante a responsabilidade pelo seu pagamento, seja em caráter solidário ou subsidiário, nos termos do art. 71, § 1o, da Lei no 8.666/93. O e. STF entendeu que apenas se pode reconhecer a culpa </w:t>
      </w:r>
      <w:r w:rsidRPr="00582718">
        <w:rPr>
          <w:i/>
          <w:iCs/>
        </w:rPr>
        <w:t>in vigilando</w:t>
      </w:r>
      <w:r w:rsidRPr="00E372FD">
        <w:t xml:space="preserve"> do Ente da Administração Pública nos casos em que haja efetiva comprovação da ausência de fiscalização do contrato firmado com a </w:t>
      </w:r>
      <w:r w:rsidRPr="00E372FD">
        <w:lastRenderedPageBreak/>
        <w:t>prestadora de serviços, não se cogitando de culpa presumida. Portanto, a Administração Pública responde pelos encargos trabalhistas inadimplidos pela empresa contratada apenas se comprovado, por prova inequívoca nos autos, que houve falha efetiva e concreta na fiscalização contratual. O ônus de provar a falha em questão é do empregado, não bastando a mera alegação, a qual não substitui "a necessidade de prova taxativa do nexo de causalidade entre a conduta da Administração e o dano sofrido pelo trabalhador." (excerto do acórdão RE 760.931/DF, Ministra Carmen Lúcia)</w:t>
      </w:r>
      <w:r>
        <w:t>.</w:t>
      </w:r>
    </w:p>
    <w:p w14:paraId="3B8E6E87" w14:textId="77777777" w:rsidR="0029030F" w:rsidRDefault="0029030F" w:rsidP="0067772B">
      <w:pPr>
        <w:pStyle w:val="SemEspaamento"/>
        <w:ind w:left="0"/>
      </w:pPr>
    </w:p>
    <w:p w14:paraId="5723EBAD" w14:textId="3137DB04" w:rsidR="00E4305A" w:rsidRDefault="000C6013" w:rsidP="003469AB">
      <w:pPr>
        <w:pStyle w:val="Ttulo1"/>
      </w:pPr>
      <w:r w:rsidRPr="00A97685">
        <w:t>DOS PRECEDENTES QUE CONVERGEM COM A DEFESA DA RECLAMADA (AUSÊNCIA DE RESPONSABILIDADE SUBSIDIÁRIA)</w:t>
      </w:r>
    </w:p>
    <w:p w14:paraId="3BD83F45" w14:textId="77777777" w:rsidR="00F92FA2" w:rsidRDefault="00F92FA2" w:rsidP="00F92FA2">
      <w:r w:rsidRPr="00194210">
        <w:t xml:space="preserve">O cerne da questão, </w:t>
      </w:r>
      <w:r>
        <w:t>gravita em torno da</w:t>
      </w:r>
      <w:r w:rsidRPr="00194210">
        <w:t xml:space="preserve"> responsabilidade subsidiária</w:t>
      </w:r>
      <w:r>
        <w:t>,</w:t>
      </w:r>
      <w:r w:rsidRPr="00194210">
        <w:t xml:space="preserve"> a questão da suposta culpa </w:t>
      </w:r>
      <w:r w:rsidRPr="00194210">
        <w:rPr>
          <w:i/>
          <w:iCs/>
        </w:rPr>
        <w:t>in vigilando</w:t>
      </w:r>
      <w:r>
        <w:rPr>
          <w:i/>
          <w:iCs/>
        </w:rPr>
        <w:t xml:space="preserve"> e </w:t>
      </w:r>
      <w:r w:rsidRPr="002853DD">
        <w:t>do seu ônus de provas</w:t>
      </w:r>
      <w:r>
        <w:t xml:space="preserve">, como já demonstrado, questões superadas pelo Temas </w:t>
      </w:r>
      <w:r w:rsidRPr="00016BD5">
        <w:t>246 e 1118</w:t>
      </w:r>
      <w:r w:rsidRPr="00194210">
        <w:t>.</w:t>
      </w:r>
    </w:p>
    <w:p w14:paraId="084A99FB" w14:textId="6AACE4BD" w:rsidR="00F92FA2" w:rsidRPr="006703E1" w:rsidRDefault="00F92FA2" w:rsidP="00F92FA2">
      <w:r w:rsidRPr="006703E1">
        <w:t xml:space="preserve">Para reforçar a tese de ausência de responsabilidade subsidiária do BANCO DO BRASIL S.A., especialmente em contratos de terceirização fiscalizados, colacionam-se abaixo decisões regionais recentes que, em </w:t>
      </w:r>
      <w:r w:rsidRPr="006703E1">
        <w:rPr>
          <w:b/>
          <w:bCs/>
          <w:color w:val="1F3864" w:themeColor="accent1" w:themeShade="80"/>
          <w:shd w:val="clear" w:color="auto" w:fill="8EAADB" w:themeFill="accent1" w:themeFillTint="99"/>
        </w:rPr>
        <w:t>situações idênticas, afastaram a responsabilização da instituição financeira</w:t>
      </w:r>
      <w:r w:rsidRPr="006703E1">
        <w:t>:</w:t>
      </w:r>
    </w:p>
    <w:p w14:paraId="3101F997" w14:textId="77777777" w:rsidR="00F92FA2" w:rsidRPr="00526D26" w:rsidRDefault="00F92FA2" w:rsidP="00F92FA2">
      <w:pPr>
        <w:pStyle w:val="Ttulo1"/>
        <w:numPr>
          <w:ilvl w:val="2"/>
          <w:numId w:val="1"/>
        </w:numPr>
        <w:rPr>
          <w:i/>
          <w:iCs/>
          <w:sz w:val="24"/>
          <w:szCs w:val="24"/>
        </w:rPr>
      </w:pPr>
      <w:r w:rsidRPr="00311DF0">
        <w:rPr>
          <w:bCs/>
          <w:i/>
          <w:iCs/>
          <w:sz w:val="24"/>
          <w:szCs w:val="24"/>
        </w:rPr>
        <w:t xml:space="preserve">TRT 21ª - </w:t>
      </w:r>
      <w:r w:rsidRPr="00CD2B8C">
        <w:rPr>
          <w:bCs/>
          <w:i/>
          <w:iCs/>
          <w:sz w:val="24"/>
          <w:szCs w:val="24"/>
        </w:rPr>
        <w:t>5ª Vara do Trabalho de Natal/RN</w:t>
      </w:r>
      <w:r>
        <w:rPr>
          <w:bCs/>
          <w:i/>
          <w:iCs/>
          <w:sz w:val="24"/>
          <w:szCs w:val="24"/>
        </w:rPr>
        <w:t xml:space="preserve"> - </w:t>
      </w:r>
      <w:r w:rsidRPr="00CD2B8C">
        <w:rPr>
          <w:bCs/>
          <w:i/>
          <w:iCs/>
          <w:sz w:val="24"/>
          <w:szCs w:val="24"/>
        </w:rPr>
        <w:t>Processos:</w:t>
      </w:r>
      <w:r>
        <w:rPr>
          <w:i/>
          <w:iCs/>
          <w:sz w:val="24"/>
          <w:szCs w:val="24"/>
        </w:rPr>
        <w:t xml:space="preserve"> </w:t>
      </w:r>
      <w:r w:rsidRPr="00CD2B8C">
        <w:rPr>
          <w:i/>
          <w:iCs/>
          <w:sz w:val="24"/>
          <w:szCs w:val="24"/>
        </w:rPr>
        <w:t>0000629-75.2025.5.21.0005,</w:t>
      </w:r>
      <w:r>
        <w:rPr>
          <w:i/>
          <w:iCs/>
          <w:sz w:val="24"/>
          <w:szCs w:val="24"/>
        </w:rPr>
        <w:t xml:space="preserve"> </w:t>
      </w:r>
      <w:r w:rsidRPr="00526D26">
        <w:rPr>
          <w:i/>
          <w:iCs/>
          <w:sz w:val="24"/>
          <w:szCs w:val="24"/>
        </w:rPr>
        <w:t>0000618-46.2025.5.21.0005, 0000616-76.2025.5.21.0005</w:t>
      </w:r>
    </w:p>
    <w:p w14:paraId="33D0F3AB" w14:textId="77777777" w:rsidR="00F92FA2" w:rsidRDefault="00F92FA2" w:rsidP="00F92FA2">
      <w:r w:rsidRPr="00311DF0">
        <w:t xml:space="preserve">Em casos nos mesmos termos e sobre a mesma reclamada, a 5ª Vara do Trabalho de Natal entendeu por </w:t>
      </w:r>
      <w:r w:rsidRPr="00311DF0">
        <w:rPr>
          <w:b/>
          <w:bCs/>
          <w:color w:val="1F3864" w:themeColor="accent1" w:themeShade="80"/>
        </w:rPr>
        <w:t>não reconhecer a responsabilidade subsidiária do BANCO DO BRASIL S/A</w:t>
      </w:r>
      <w:r w:rsidRPr="00311DF0">
        <w:rPr>
          <w:color w:val="1F3864" w:themeColor="accent1" w:themeShade="80"/>
        </w:rPr>
        <w:t>,</w:t>
      </w:r>
      <w:r w:rsidRPr="00311DF0">
        <w:t xml:space="preserve"> diante da comprovação de que a tomadora fiscalizou devidamente o cumprimento das obrigações contratuais pela prestadora de serviços.</w:t>
      </w:r>
    </w:p>
    <w:p w14:paraId="7220AA7B" w14:textId="37540CCF" w:rsidR="00F92FA2" w:rsidRDefault="00F92FA2" w:rsidP="00F92FA2">
      <w:pPr>
        <w:pStyle w:val="SemEspaamento"/>
      </w:pPr>
      <w:r w:rsidRPr="00ED642D">
        <w:t>No presente caso, há elementos nos autos que demonstram que o tomador foi diligente quanto ao seu encargo de fiscalização da empresa prestadora de serviços, ao longo do contrato de emprego do reclamante, consoante revelam os documentos anexados, o que permite concluir que não incide a culpa in vigilando, nos termos do item V da Súmula nº. 331 do Tribunal Superior do Trabalho, já que restou comprovada a fiscalização efetiva do ente público.</w:t>
      </w:r>
    </w:p>
    <w:p w14:paraId="6A3915D6" w14:textId="77777777" w:rsidR="00F92FA2" w:rsidRPr="00586A55" w:rsidRDefault="00F92FA2" w:rsidP="00F92FA2">
      <w:pPr>
        <w:pStyle w:val="SemEspaamento"/>
      </w:pPr>
    </w:p>
    <w:p w14:paraId="2B0794FA" w14:textId="77777777" w:rsidR="00F92FA2" w:rsidRPr="00586A55" w:rsidRDefault="00F92FA2" w:rsidP="00F92FA2">
      <w:pPr>
        <w:pStyle w:val="Ttulo1"/>
        <w:numPr>
          <w:ilvl w:val="2"/>
          <w:numId w:val="1"/>
        </w:numPr>
        <w:rPr>
          <w:bCs/>
          <w:i/>
          <w:iCs/>
          <w:sz w:val="24"/>
          <w:szCs w:val="24"/>
        </w:rPr>
      </w:pPr>
      <w:r w:rsidRPr="00311DF0">
        <w:rPr>
          <w:bCs/>
          <w:i/>
          <w:iCs/>
          <w:sz w:val="24"/>
          <w:szCs w:val="24"/>
        </w:rPr>
        <w:lastRenderedPageBreak/>
        <w:t xml:space="preserve">TRT 21ª - </w:t>
      </w:r>
      <w:r>
        <w:rPr>
          <w:bCs/>
          <w:i/>
          <w:iCs/>
          <w:sz w:val="24"/>
          <w:szCs w:val="24"/>
        </w:rPr>
        <w:t>13</w:t>
      </w:r>
      <w:r w:rsidRPr="00CD2B8C">
        <w:rPr>
          <w:bCs/>
          <w:i/>
          <w:iCs/>
          <w:sz w:val="24"/>
          <w:szCs w:val="24"/>
        </w:rPr>
        <w:t>ª Vara do Trabalho de Natal/RN</w:t>
      </w:r>
      <w:r>
        <w:rPr>
          <w:bCs/>
          <w:i/>
          <w:iCs/>
          <w:sz w:val="24"/>
          <w:szCs w:val="24"/>
        </w:rPr>
        <w:t xml:space="preserve"> - </w:t>
      </w:r>
      <w:r w:rsidRPr="00CD2B8C">
        <w:rPr>
          <w:bCs/>
          <w:i/>
          <w:iCs/>
          <w:sz w:val="24"/>
          <w:szCs w:val="24"/>
        </w:rPr>
        <w:t>Processo:</w:t>
      </w:r>
      <w:r w:rsidRPr="00586A55">
        <w:rPr>
          <w:bCs/>
          <w:i/>
          <w:iCs/>
          <w:sz w:val="24"/>
          <w:szCs w:val="24"/>
        </w:rPr>
        <w:t xml:space="preserve"> 0000638-20.2025.5.21.0043</w:t>
      </w:r>
    </w:p>
    <w:p w14:paraId="5CEAF351" w14:textId="2E7C3139" w:rsidR="00F92FA2" w:rsidRDefault="00F92FA2" w:rsidP="00F92FA2">
      <w:pPr>
        <w:pStyle w:val="SemEspaamento"/>
      </w:pPr>
      <w:r w:rsidRPr="00A20F1B">
        <w:t>Especificamente,  juntou:  certidões  mensais  de  regularidade fiscal e trabalhista no tocante à primeira reclamada; certidões de débitos trabalhistas; solicitação de instauração de processo administrativo sancionatório a fornecedor; carta fiança  referente  ao  cumprimento  das  obrigações  decorrentes  do  contrato  com  a primeira  reclamada;  determinação  para  abertura  de  processo  administrativo,  bem como sua notificação inicial à primeira ré; recomendação de aplicação de sanção de multa  por  descumprimento  de  obrigação  contratual,  no  bojo  de  processo administrativo; e aplicação de sanção administrativa de multa por descumprimento contratual.</w:t>
      </w:r>
    </w:p>
    <w:p w14:paraId="5F597938" w14:textId="3DEB2862" w:rsidR="00F92FA2" w:rsidRPr="00586A55" w:rsidRDefault="00F92FA2" w:rsidP="00F92FA2">
      <w:pPr>
        <w:pStyle w:val="SemEspaamento"/>
      </w:pPr>
      <w:r w:rsidRPr="0032474F">
        <w:t>Assim, considero que houve resposta suficientemente célere na fiscalização do cumprimento de obrigações trabalhistas, tendo em vista que existe um lapso temporal necessário nos processos de averiguação de irregularidades, tomada de decisões e implementação de medidas pertinentes.</w:t>
      </w:r>
    </w:p>
    <w:p w14:paraId="4D99CC78" w14:textId="024A86D6" w:rsidR="00F92FA2" w:rsidRPr="00627D3B" w:rsidRDefault="00F92FA2" w:rsidP="00627D3B">
      <w:pPr>
        <w:pStyle w:val="Ttulo1"/>
        <w:numPr>
          <w:ilvl w:val="2"/>
          <w:numId w:val="1"/>
        </w:numPr>
        <w:rPr>
          <w:bCs/>
          <w:i/>
          <w:iCs/>
          <w:sz w:val="24"/>
          <w:szCs w:val="24"/>
        </w:rPr>
      </w:pPr>
      <w:r w:rsidRPr="00311DF0">
        <w:rPr>
          <w:bCs/>
          <w:i/>
          <w:iCs/>
          <w:sz w:val="24"/>
          <w:szCs w:val="24"/>
        </w:rPr>
        <w:t xml:space="preserve">TRT 21ª - </w:t>
      </w:r>
      <w:r w:rsidRPr="00CD2B8C">
        <w:rPr>
          <w:bCs/>
          <w:i/>
          <w:iCs/>
          <w:sz w:val="24"/>
          <w:szCs w:val="24"/>
        </w:rPr>
        <w:t xml:space="preserve">Vara do Trabalho de </w:t>
      </w:r>
      <w:r>
        <w:rPr>
          <w:bCs/>
          <w:i/>
          <w:iCs/>
          <w:sz w:val="24"/>
          <w:szCs w:val="24"/>
        </w:rPr>
        <w:t>ASSU</w:t>
      </w:r>
      <w:r w:rsidRPr="00CD2B8C">
        <w:rPr>
          <w:bCs/>
          <w:i/>
          <w:iCs/>
          <w:sz w:val="24"/>
          <w:szCs w:val="24"/>
        </w:rPr>
        <w:t>/RN</w:t>
      </w:r>
      <w:r>
        <w:rPr>
          <w:bCs/>
          <w:i/>
          <w:iCs/>
          <w:sz w:val="24"/>
          <w:szCs w:val="24"/>
        </w:rPr>
        <w:t xml:space="preserve"> - </w:t>
      </w:r>
      <w:r w:rsidRPr="00CD2B8C">
        <w:rPr>
          <w:bCs/>
          <w:i/>
          <w:iCs/>
          <w:sz w:val="24"/>
          <w:szCs w:val="24"/>
        </w:rPr>
        <w:t>Processo:</w:t>
      </w:r>
      <w:r w:rsidRPr="00586A55">
        <w:rPr>
          <w:bCs/>
          <w:i/>
          <w:iCs/>
          <w:sz w:val="24"/>
          <w:szCs w:val="24"/>
        </w:rPr>
        <w:t xml:space="preserve"> 0000840-78.2025.5.21.0016</w:t>
      </w:r>
    </w:p>
    <w:p w14:paraId="2045E419" w14:textId="2DA10123" w:rsidR="00F92FA2" w:rsidRPr="001D2B84" w:rsidRDefault="00F92FA2" w:rsidP="00F92FA2">
      <w:pPr>
        <w:pStyle w:val="SemEspaamento"/>
      </w:pPr>
      <w:r w:rsidRPr="001D2B84">
        <w:t>Nesse contexto, negar a existência de fiscalização pela</w:t>
      </w:r>
      <w:r w:rsidR="00B643D5">
        <w:t xml:space="preserve"> </w:t>
      </w:r>
      <w:r w:rsidRPr="001D2B84">
        <w:t>litisconsorte,  seria atribuir-lhe uma responsabilidade  a  qualquer  custo,  isto  é,  uma verdadeira responsabilidade objetiva por risco integral, o que não tem pertinência em matéria de responsabilidade contratual.</w:t>
      </w:r>
    </w:p>
    <w:p w14:paraId="344C5804" w14:textId="047AB828" w:rsidR="00F92FA2" w:rsidRPr="001D2B84" w:rsidRDefault="00F92FA2" w:rsidP="00F92FA2">
      <w:pPr>
        <w:pStyle w:val="SemEspaamento"/>
      </w:pPr>
      <w:r w:rsidRPr="001D2B84">
        <w:t>Assim, com espeque em toda a documentação adunada,</w:t>
      </w:r>
      <w:r w:rsidR="00B643D5">
        <w:t xml:space="preserve"> </w:t>
      </w:r>
      <w:r w:rsidRPr="001D2B84">
        <w:t>entendo  evidenciada a existência de fiscalização acerca do cumprimento das obrigações  trabalhistas  da  reclamada,  sendo  certo  que  não  foi  a  omissão de fiscalização, ou qualquer atitude comissiva da  litisconsorte,  que ocasionou  o inadimplemento das verbas trabalhistas do reclamante.</w:t>
      </w:r>
    </w:p>
    <w:p w14:paraId="6FD96F7C" w14:textId="77777777" w:rsidR="00F92FA2" w:rsidRPr="00311DF0" w:rsidRDefault="00F92FA2" w:rsidP="00F92FA2">
      <w:pPr>
        <w:pStyle w:val="SemEspaamento"/>
      </w:pPr>
    </w:p>
    <w:p w14:paraId="0396E6AE" w14:textId="77777777" w:rsidR="00F92FA2" w:rsidRPr="00311DF0" w:rsidRDefault="00F92FA2" w:rsidP="00F92FA2">
      <w:pPr>
        <w:pStyle w:val="Ttulo1"/>
        <w:numPr>
          <w:ilvl w:val="2"/>
          <w:numId w:val="1"/>
        </w:numPr>
        <w:rPr>
          <w:bCs/>
          <w:i/>
          <w:iCs/>
          <w:sz w:val="24"/>
          <w:szCs w:val="24"/>
        </w:rPr>
      </w:pPr>
      <w:r w:rsidRPr="00311DF0">
        <w:rPr>
          <w:bCs/>
          <w:i/>
          <w:iCs/>
          <w:sz w:val="24"/>
          <w:szCs w:val="24"/>
        </w:rPr>
        <w:t xml:space="preserve">TRT 21ª - </w:t>
      </w:r>
      <w:r>
        <w:rPr>
          <w:bCs/>
          <w:i/>
          <w:iCs/>
          <w:sz w:val="24"/>
          <w:szCs w:val="24"/>
        </w:rPr>
        <w:t>2</w:t>
      </w:r>
      <w:r w:rsidRPr="00311DF0">
        <w:rPr>
          <w:bCs/>
          <w:i/>
          <w:iCs/>
          <w:sz w:val="24"/>
          <w:szCs w:val="24"/>
        </w:rPr>
        <w:t>ª Turma</w:t>
      </w:r>
      <w:r>
        <w:rPr>
          <w:bCs/>
          <w:i/>
          <w:iCs/>
          <w:sz w:val="24"/>
          <w:szCs w:val="24"/>
        </w:rPr>
        <w:t xml:space="preserve"> - </w:t>
      </w:r>
      <w:r w:rsidRPr="00311DF0">
        <w:rPr>
          <w:bCs/>
          <w:i/>
          <w:iCs/>
          <w:sz w:val="24"/>
          <w:szCs w:val="24"/>
        </w:rPr>
        <w:t>Processo: 0000966-74.2024.5.21.0013 (Recurso Ordinário)</w:t>
      </w:r>
    </w:p>
    <w:p w14:paraId="4F1C53C9" w14:textId="77777777" w:rsidR="00F92FA2" w:rsidRDefault="00F92FA2" w:rsidP="00F92FA2">
      <w:r w:rsidRPr="00311DF0">
        <w:t xml:space="preserve">O Tribunal Regional do Trabalho da 21ª Região reformou a sentença de origem e afastou a responsabilidade subsidiária do Banco do Brasil, com fulcro no Tema 1118 do STF, ao reconhecer que não restou configurada a </w:t>
      </w:r>
      <w:r w:rsidRPr="00311DF0">
        <w:rPr>
          <w:i/>
          <w:iCs/>
        </w:rPr>
        <w:t>culpa in vigilando</w:t>
      </w:r>
      <w:r w:rsidRPr="00311DF0">
        <w:t>, estando comprovada a regular fiscalização do contrato.</w:t>
      </w:r>
    </w:p>
    <w:p w14:paraId="0CC7372A" w14:textId="01791245" w:rsidR="00F92FA2" w:rsidRDefault="00F92FA2" w:rsidP="00F92FA2">
      <w:pPr>
        <w:pStyle w:val="SemEspaamento"/>
      </w:pPr>
      <w:r w:rsidRPr="00225A77">
        <w:t xml:space="preserve">Nessa direção, a responsabilidade subsidiária de uma sociedade de economia mista, tomadora de serviços, não decorre do simples inadimplemento das obrigações trabalhistas por parte do empregador </w:t>
      </w:r>
      <w:r w:rsidRPr="00225A77">
        <w:lastRenderedPageBreak/>
        <w:t>(Súmula nº 331 do TST, item IV), dependendo da comprovação da conduta culposa no cumprimento das obrigações previstas nas normas de licitação, especialmente na fiscalização do cumprimento das obrigações contratuais e legais da prestadora de serviço como empregadora (Súmula nº 331 do TST, item V, que faz referência expressa aos entes integrantes da Administração Pública direta e indireta):</w:t>
      </w:r>
    </w:p>
    <w:p w14:paraId="519C045F" w14:textId="77777777" w:rsidR="00F92FA2" w:rsidRDefault="00F92FA2" w:rsidP="00F92FA2">
      <w:pPr>
        <w:pStyle w:val="SemEspaamento"/>
      </w:pPr>
      <w:r w:rsidRPr="00225A77">
        <w:t>(</w:t>
      </w:r>
      <w:r>
        <w:t>...</w:t>
      </w:r>
      <w:r w:rsidRPr="00225A77">
        <w:t>)</w:t>
      </w:r>
    </w:p>
    <w:p w14:paraId="6960A09A" w14:textId="77777777" w:rsidR="00F92FA2" w:rsidRPr="00311DF0" w:rsidRDefault="00F92FA2" w:rsidP="00F92FA2">
      <w:pPr>
        <w:pStyle w:val="SemEspaamento"/>
      </w:pPr>
      <w:r w:rsidRPr="00010A5C">
        <w:t>No caso concreto, o banco comprovou a fiscalização da empresa contratada (diversos documentos de fiscalização - fls. 180 e seguintes), </w:t>
      </w:r>
      <w:r w:rsidRPr="00987BBF">
        <w:rPr>
          <w:b/>
          <w:bCs/>
          <w:color w:val="1F3864" w:themeColor="accent1" w:themeShade="80"/>
        </w:rPr>
        <w:t>mesmo não sendo ônus processual seu, em consonância com a decisão vinculante do Supremo Tribunal Federal, que aprovou Tema nº 1118 da Repercussão Geral</w:t>
      </w:r>
      <w:r w:rsidRPr="00987BBF">
        <w:rPr>
          <w:color w:val="1F3864" w:themeColor="accent1" w:themeShade="80"/>
        </w:rPr>
        <w:t xml:space="preserve"> </w:t>
      </w:r>
      <w:r w:rsidRPr="00010A5C">
        <w:t>(</w:t>
      </w:r>
      <w:proofErr w:type="spellStart"/>
      <w:r w:rsidRPr="00010A5C">
        <w:t>leading</w:t>
      </w:r>
      <w:proofErr w:type="spellEnd"/>
      <w:r w:rsidRPr="00010A5C">
        <w:t xml:space="preserve"> case: RE 1298647), ipsis </w:t>
      </w:r>
      <w:proofErr w:type="spellStart"/>
      <w:r w:rsidRPr="00010A5C">
        <w:t>verbis</w:t>
      </w:r>
      <w:proofErr w:type="spellEnd"/>
      <w:r w:rsidRPr="00010A5C">
        <w:t>:</w:t>
      </w:r>
    </w:p>
    <w:p w14:paraId="3AFE29F5" w14:textId="77777777" w:rsidR="00F92FA2" w:rsidRPr="00311DF0" w:rsidRDefault="00F92FA2" w:rsidP="00F92FA2">
      <w:pPr>
        <w:pStyle w:val="Ttulo1"/>
        <w:numPr>
          <w:ilvl w:val="2"/>
          <w:numId w:val="1"/>
        </w:numPr>
        <w:rPr>
          <w:bCs/>
          <w:i/>
          <w:iCs/>
          <w:sz w:val="24"/>
          <w:szCs w:val="24"/>
        </w:rPr>
      </w:pPr>
      <w:r w:rsidRPr="00311DF0">
        <w:rPr>
          <w:bCs/>
          <w:i/>
          <w:iCs/>
          <w:sz w:val="24"/>
          <w:szCs w:val="24"/>
        </w:rPr>
        <w:t xml:space="preserve">TRT 21ª - </w:t>
      </w:r>
      <w:r>
        <w:rPr>
          <w:bCs/>
          <w:i/>
          <w:iCs/>
          <w:sz w:val="24"/>
          <w:szCs w:val="24"/>
        </w:rPr>
        <w:t>2</w:t>
      </w:r>
      <w:r w:rsidRPr="00311DF0">
        <w:rPr>
          <w:bCs/>
          <w:i/>
          <w:iCs/>
          <w:sz w:val="24"/>
          <w:szCs w:val="24"/>
        </w:rPr>
        <w:t>ª Turma</w:t>
      </w:r>
      <w:r>
        <w:rPr>
          <w:bCs/>
          <w:i/>
          <w:iCs/>
          <w:sz w:val="24"/>
          <w:szCs w:val="24"/>
        </w:rPr>
        <w:t xml:space="preserve"> </w:t>
      </w:r>
      <w:r w:rsidRPr="00311DF0">
        <w:rPr>
          <w:bCs/>
          <w:i/>
          <w:iCs/>
          <w:sz w:val="24"/>
          <w:szCs w:val="24"/>
        </w:rPr>
        <w:t>Processo: 0000889-02.2023.5.21.0013 (Recurso Ordinário)</w:t>
      </w:r>
    </w:p>
    <w:p w14:paraId="439C7911" w14:textId="77777777" w:rsidR="00F92FA2" w:rsidRDefault="00F92FA2" w:rsidP="00F92FA2">
      <w:r w:rsidRPr="00311DF0">
        <w:t xml:space="preserve">Em decisão unânime, o Tribunal deu provimento ao recurso do Banco do Brasil e afastou sua responsabilidade, reconhecendo a inexistência de conduta culposa da tomadora, conforme exigido pelo STF nos </w:t>
      </w:r>
      <w:r w:rsidRPr="00311DF0">
        <w:rPr>
          <w:b/>
          <w:bCs/>
          <w:color w:val="1F3864" w:themeColor="accent1" w:themeShade="80"/>
        </w:rPr>
        <w:t>Temas 246 e 1118</w:t>
      </w:r>
      <w:r w:rsidRPr="00311DF0">
        <w:rPr>
          <w:color w:val="1F3864" w:themeColor="accent1" w:themeShade="80"/>
        </w:rPr>
        <w:t xml:space="preserve"> </w:t>
      </w:r>
      <w:r w:rsidRPr="00311DF0">
        <w:t>da Repercussão Geral.</w:t>
      </w:r>
    </w:p>
    <w:p w14:paraId="64DD4B94" w14:textId="1CBE8C4D" w:rsidR="00F92FA2" w:rsidRPr="00311DF0" w:rsidRDefault="00F92FA2" w:rsidP="00F92FA2">
      <w:pPr>
        <w:pStyle w:val="SemEspaamento"/>
      </w:pPr>
      <w:r w:rsidRPr="00F017B0">
        <w:t>Vale dizer, não cabe ao Litisconsorte produzir prova contra si mesmo, tampouco produzir prova de que fiscalizou o contrato (a fiscalização contratual recíproca pelas próprias partes contratantes é presunção juris tantum de execução de qualquer contrato havido entre contratante e contratado), mas sim CABE AO RECLAMANTE, no exercício de seu direito constitucional de prova e em relação aos seus títulos postulados em juízo (para provar fato constitutivo de seus direitos), </w:t>
      </w:r>
      <w:r w:rsidRPr="00F017B0">
        <w:rPr>
          <w:b/>
          <w:bCs/>
          <w:color w:val="1F3864" w:themeColor="accent1" w:themeShade="80"/>
        </w:rPr>
        <w:t>PROVAR OU EVIDENCIAR A CONDUTA CULPOSA DO LITISCONSORTE NO CUMPRIMENTO DAS OBRIGAÇÕES CONTIDAS NA LEI 8.666, de 21 de junho de 1993</w:t>
      </w:r>
      <w:r w:rsidRPr="00F017B0">
        <w:t>,nos autos da reclamatória trabalhista em que formula o pedido de responsabilização subsidiária da administração pública.</w:t>
      </w:r>
    </w:p>
    <w:p w14:paraId="18A954C5" w14:textId="77777777" w:rsidR="00F92FA2" w:rsidRPr="00311DF0" w:rsidRDefault="00F92FA2" w:rsidP="00F92FA2">
      <w:pPr>
        <w:pStyle w:val="Ttulo1"/>
        <w:numPr>
          <w:ilvl w:val="2"/>
          <w:numId w:val="1"/>
        </w:numPr>
        <w:rPr>
          <w:bCs/>
          <w:i/>
          <w:iCs/>
          <w:sz w:val="24"/>
          <w:szCs w:val="24"/>
        </w:rPr>
      </w:pPr>
      <w:r w:rsidRPr="00311DF0">
        <w:rPr>
          <w:bCs/>
          <w:i/>
          <w:iCs/>
          <w:sz w:val="24"/>
          <w:szCs w:val="24"/>
        </w:rPr>
        <w:t>TRT 21ª - 2ª Turma</w:t>
      </w:r>
      <w:r>
        <w:rPr>
          <w:bCs/>
          <w:i/>
          <w:iCs/>
          <w:sz w:val="24"/>
          <w:szCs w:val="24"/>
        </w:rPr>
        <w:t xml:space="preserve"> </w:t>
      </w:r>
      <w:r w:rsidRPr="00311DF0">
        <w:rPr>
          <w:bCs/>
          <w:i/>
          <w:iCs/>
          <w:sz w:val="24"/>
          <w:szCs w:val="24"/>
        </w:rPr>
        <w:t>Processo: 0000942-86.2023.5.21.0011 (Recurso Ordinário)</w:t>
      </w:r>
    </w:p>
    <w:p w14:paraId="3325C18A" w14:textId="77777777" w:rsidR="00F92FA2" w:rsidRDefault="00F92FA2" w:rsidP="00F92FA2">
      <w:r w:rsidRPr="00311DF0">
        <w:t xml:space="preserve">Ao analisar a responsabilidade subsidiária, a Turma considerou que o banco demonstrou a existência de mecanismos efetivos de fiscalização, </w:t>
      </w:r>
      <w:r w:rsidRPr="00311DF0">
        <w:rPr>
          <w:b/>
          <w:bCs/>
          <w:color w:val="1F3864" w:themeColor="accent1" w:themeShade="80"/>
        </w:rPr>
        <w:t>afastando a presunção de culpa</w:t>
      </w:r>
      <w:r w:rsidRPr="00311DF0">
        <w:t>. Aplicou-se a jurisprudência do STF que condiciona a responsabilização do ente da administração indireta à prova concreta de negligência.</w:t>
      </w:r>
    </w:p>
    <w:p w14:paraId="4A7E98E8" w14:textId="55193865" w:rsidR="00F92FA2" w:rsidRDefault="00F92FA2" w:rsidP="00F92FA2">
      <w:pPr>
        <w:pStyle w:val="SemEspaamento"/>
      </w:pPr>
      <w:r w:rsidRPr="00645A46">
        <w:t xml:space="preserve">E o Banco do Brasil, na condição de contratante, comprovou documentalmente a efetiva fiscalização da empresa contratada, por </w:t>
      </w:r>
      <w:r w:rsidRPr="00645A46">
        <w:lastRenderedPageBreak/>
        <w:t xml:space="preserve">amostragem, quanto às obrigações trabalhistas, eximindo-se satisfatoriamente desse ônus processual, destacando-se que não está em causa o nexo de causalidade entre a conduta da litisconsorte e a mora trabalhista. </w:t>
      </w:r>
    </w:p>
    <w:p w14:paraId="75BCEAF3" w14:textId="77777777" w:rsidR="00F92FA2" w:rsidRDefault="00F92FA2" w:rsidP="00F92FA2">
      <w:pPr>
        <w:pStyle w:val="SemEspaamento"/>
      </w:pPr>
      <w:r w:rsidRPr="00645A46">
        <w:t xml:space="preserve">Além disso, não há indícios de falha da litisconsorte na escolha da empresa prestadora de serviços, porque é presumível a realização de processo licitatório, o qual pressupõe a investigação preliminar da idoneidade financeira da contratada. </w:t>
      </w:r>
    </w:p>
    <w:p w14:paraId="6B8E50FB" w14:textId="77777777" w:rsidR="00F92FA2" w:rsidRDefault="00F92FA2" w:rsidP="00F92FA2">
      <w:pPr>
        <w:pStyle w:val="SemEspaamento"/>
      </w:pPr>
      <w:r w:rsidRPr="00645A46">
        <w:t>Cumpre observar que a tomadora de serviços não tem a obrigação de fiscalizar o cumprimento integral e individualizado das obrigações trabalhistas pertinentes a cada um dos empregados da prestadora de serviços. Se assim fosse, melhor seria a contratação direta, inviabilizando-se a terceirização de serviços, figura jurídica permitida pelo ordenamento jurídico brasileiro, conforme ampla fundamentação já exposta em linhas anteriores. Portanto, o que deve ser comprovado é a fiscalização por amostragem do contrato firmado e, por isso, a documentação apresentada pela litisconsorte é suficiente para afastar a alegada culpa "in vigilando".</w:t>
      </w:r>
    </w:p>
    <w:p w14:paraId="4DC58BD1" w14:textId="77777777" w:rsidR="00F92FA2" w:rsidRPr="00194210" w:rsidRDefault="00F92FA2" w:rsidP="00F92FA2">
      <w:r>
        <w:t xml:space="preserve">Ademais, o </w:t>
      </w:r>
      <w:r w:rsidRPr="00194210">
        <w:t>C. TST, acolheu o Precedente Vinculante do E. STF e seu entendimento resta pacificada, corroborando os termos da presente defesa</w:t>
      </w:r>
      <w:r>
        <w:t>. Destacamos também julgados que tratam do mesmo tema</w:t>
      </w:r>
      <w:r w:rsidRPr="00194210">
        <w:t>:</w:t>
      </w:r>
    </w:p>
    <w:p w14:paraId="2EA32C12" w14:textId="33355938" w:rsidR="009F371B" w:rsidRPr="009F371B" w:rsidRDefault="009F371B" w:rsidP="009F371B">
      <w:pPr>
        <w:pStyle w:val="SemEspaamento"/>
        <w:keepNext/>
        <w:framePr w:dropCap="drop" w:lines="2" w:wrap="around" w:vAnchor="text" w:hAnchor="text"/>
        <w:spacing w:after="0" w:line="593" w:lineRule="exact"/>
        <w:textAlignment w:val="baseline"/>
        <w:rPr>
          <w:position w:val="-4"/>
          <w:sz w:val="62"/>
        </w:rPr>
      </w:pPr>
      <w:r w:rsidRPr="009F371B">
        <w:rPr>
          <w:position w:val="-4"/>
          <w:sz w:val="62"/>
        </w:rPr>
        <w:t>TST</w:t>
      </w:r>
    </w:p>
    <w:p w14:paraId="2BCFA480" w14:textId="7FFC6FBB" w:rsidR="009F371B" w:rsidRDefault="00070B13" w:rsidP="009F371B">
      <w:pPr>
        <w:pStyle w:val="SemEspaamento"/>
      </w:pPr>
      <w:r>
        <w:rPr>
          <w:noProof/>
        </w:rPr>
        <mc:AlternateContent>
          <mc:Choice Requires="wps">
            <w:drawing>
              <wp:anchor distT="0" distB="0" distL="114300" distR="114300" simplePos="0" relativeHeight="251675648" behindDoc="1" locked="0" layoutInCell="1" allowOverlap="1" wp14:anchorId="693F9F23" wp14:editId="2E1FCE3D">
                <wp:simplePos x="0" y="0"/>
                <wp:positionH relativeFrom="column">
                  <wp:posOffset>1746885</wp:posOffset>
                </wp:positionH>
                <wp:positionV relativeFrom="paragraph">
                  <wp:posOffset>3810</wp:posOffset>
                </wp:positionV>
                <wp:extent cx="6737350" cy="609600"/>
                <wp:effectExtent l="0" t="0" r="25400" b="19050"/>
                <wp:wrapNone/>
                <wp:docPr id="237969949" name="Retângulo: Cantos Arredondados 5"/>
                <wp:cNvGraphicFramePr/>
                <a:graphic xmlns:a="http://schemas.openxmlformats.org/drawingml/2006/main">
                  <a:graphicData uri="http://schemas.microsoft.com/office/word/2010/wordprocessingShape">
                    <wps:wsp>
                      <wps:cNvSpPr/>
                      <wps:spPr>
                        <a:xfrm>
                          <a:off x="0" y="0"/>
                          <a:ext cx="6737350" cy="609600"/>
                        </a:xfrm>
                        <a:prstGeom prst="roundRect">
                          <a:avLst/>
                        </a:prstGeom>
                        <a:solidFill>
                          <a:schemeClr val="accent1">
                            <a:lumMod val="60000"/>
                            <a:lumOff val="40000"/>
                          </a:schemeClr>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FB64494" id="Retângulo: Cantos Arredondados 5" o:spid="_x0000_s1026" style="position:absolute;margin-left:137.55pt;margin-top:.3pt;width:530.5pt;height:48pt;z-index:-25164083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" fillcolor="#8eaadb [1940]" strokecolor="white [3212]" strokeweight="1pt">
                <v:stroke joinstyle="miter"/>
              </v:roundrect>
            </w:pict>
          </mc:Fallback>
        </mc:AlternateContent>
      </w:r>
      <w:r w:rsidR="000A7666" w:rsidRPr="00286AA6">
        <w:t xml:space="preserve"> </w:t>
      </w:r>
      <w:r w:rsidR="00286AA6" w:rsidRPr="00286AA6">
        <w:t>I - AGRAVO DO INSTITUTO FEDERAL DE EDUCAÇÃO DO RIO GRANDE DO SUL. AGRAVO DE INSTRUMENTO EM RECURSO DE REVISTA. RECURSO DE REVISTAINTERPOSTO SOB A ÉGIDE DA LEI Nº 13.467/2017. RESPONSABILIDADE SUBSIDIÁRIA. TOMADOR DOS SERVIÇOS. ENTE PÚBLICO. TRANSCENDÊNCIA RECONHECIDA. CULPA IN VIGILANDO NÃO CARACTERIZADA. CONDENAÇÃO INDEVIDA. Ante as razões apresentadas pelo agravante, afasta-se o óbice oposto no despacho agravado. Agravo conhecido e provido. II - AGRAVO DE INSTRUMENTO EM RECURSO DE REVISTA. RECURSO DE REVISTA INTERPOSTO SOB A ÉGIDE DA LEI Nº 13.467/2017. RESPONSABILIDADE SUBSIDIÁRIA. TOMADOR DOS SERVIÇOS. ENTE PÚBLICO. CULPA IN VIGILANDO NÃO CARACTERIZADA. CONDENAÇÃO INDEVIDA. 1. Decisão regional em que reconhecida a responsabilidade subsidiária do ente público de forma automática. 2. Nesse contexto, constata-se possível violação do art. 71, § 1º, da Lei 8.666/93, nos moldes do art. 896 da CLT, a ensejar a</w:t>
      </w:r>
      <w:r w:rsidR="00286AA6">
        <w:t xml:space="preserve"> </w:t>
      </w:r>
      <w:r w:rsidR="00286AA6" w:rsidRPr="00286AA6">
        <w:t xml:space="preserve">admissão do recurso de revista. Agravo de instrumento conhecido e provido. III - RECURSO DE REVISTA. RECURSO DE REVISTA INTERPOSTO SOB A ÉGIDE DA LEI Nº 13.467/2017. RESPONSABILIDADE SUBSIDIÁRIA. TOMADOR DOS SERVIÇOS. ENTE PÚBLICO. CULPA IN VIGILANDO NÃO CARACTERIZADA. </w:t>
      </w:r>
      <w:r w:rsidR="00286AA6" w:rsidRPr="00286AA6">
        <w:lastRenderedPageBreak/>
        <w:t xml:space="preserve">CONDENAÇÃO INDEVIDA. 1. No julgamento da ADC 16 o STF pronunciou a constitucionalidade do art. 71, caput e § 1º, da Lei 8.666/93, pronúncia dotada de efeito vinculante e eficácia contra todos. 2. Ao julgamento do Tema 246 de repercussão geral, o Supremo Tribunal Federal reafirmou sua jurisprudência, fixando tese no sentido de que "O inadimplemento dos encargos trabalhistas dos empregados do contratado não transfere automaticamente ao Poder Público contratante a responsabilidade pelo seu pagamento, seja em caráter solidário ou subsidiário, nos termos do art. 71, § 1º, da Lei nº 8.666/93". 3. Tendo em vista as decisões proferidas pelo Supremo Tribunal Federal, constata-se não ser possível a condenação automática do ente público, pautada na mera inadimplência das verbas trabalhistas. Nada obstante, observa-se que o Supremo Tribunal Federal não excluiu a possibilidade de a Justiça do Trabalho, com base nos fatos da causa, determinar a responsabilidade do sujeito público tomador de serviços continuados em cadeia de terceirização quando constatada sua conduta culposa. 4. No caso, constata-se da decisão recorrida que o ente público logrou demonstrar que houve fiscalização do contrato, ainda que as medidas tomadas não tenham sido suficientes a impedir o inadimplemento das verbas rescisórias. </w:t>
      </w:r>
      <w:r w:rsidR="00286AA6" w:rsidRPr="009F371B">
        <w:rPr>
          <w:b/>
          <w:bCs/>
          <w:color w:val="1F3864" w:themeColor="accent1" w:themeShade="80"/>
        </w:rPr>
        <w:t>Exigir que a fiscalização seja tão eficaz a ponto de impedir o inadimplemento de qualquer crédito dos trabalhadores é, na prática, imputar à Administração responsabilidade irrestrita por qualquer irregularidade que possa ocorrer, o que não se permite. Nessa medida, inviável a condenação da tomadora dos serviços. 5. Configurada a violação do art. 71, § 1º, da Lei 8.666/93. Recurso de revista conhecido e provido.</w:t>
      </w:r>
      <w:r w:rsidR="00286AA6" w:rsidRPr="00286AA6">
        <w:t xml:space="preserve"> (TST - </w:t>
      </w:r>
      <w:proofErr w:type="spellStart"/>
      <w:r w:rsidR="00286AA6" w:rsidRPr="00286AA6">
        <w:t>RRAg</w:t>
      </w:r>
      <w:proofErr w:type="spellEnd"/>
      <w:r w:rsidR="00286AA6" w:rsidRPr="00286AA6">
        <w:t xml:space="preserve">: 00223007720165040512, Relator: Hugo Carlos </w:t>
      </w:r>
      <w:proofErr w:type="spellStart"/>
      <w:r w:rsidR="00286AA6" w:rsidRPr="00286AA6">
        <w:t>Scheuermann</w:t>
      </w:r>
      <w:proofErr w:type="spellEnd"/>
      <w:r w:rsidR="00286AA6" w:rsidRPr="00286AA6">
        <w:t>, Data de Julgamento: 31/08/2022, 1ª Turma, Data de Publicação: 02/09/2022)</w:t>
      </w:r>
      <w:r w:rsidR="009F371B">
        <w:t>.</w:t>
      </w:r>
    </w:p>
    <w:p w14:paraId="49EA8B8D" w14:textId="77777777" w:rsidR="00AC04BD" w:rsidRPr="00DA3449" w:rsidRDefault="00AC04BD" w:rsidP="00AC04BD">
      <w:pPr>
        <w:pStyle w:val="SemEspaamento"/>
        <w:keepNext/>
        <w:framePr w:dropCap="drop" w:lines="2" w:wrap="around" w:vAnchor="text" w:hAnchor="text"/>
        <w:spacing w:after="0" w:line="593" w:lineRule="exact"/>
        <w:textAlignment w:val="baseline"/>
        <w:rPr>
          <w:position w:val="-5"/>
          <w:sz w:val="65"/>
        </w:rPr>
      </w:pPr>
      <w:r w:rsidRPr="00DA3449">
        <w:rPr>
          <w:position w:val="-5"/>
          <w:sz w:val="65"/>
        </w:rPr>
        <w:t>T</w:t>
      </w:r>
      <w:r>
        <w:rPr>
          <w:position w:val="-5"/>
          <w:sz w:val="65"/>
        </w:rPr>
        <w:t>RT-21</w:t>
      </w:r>
    </w:p>
    <w:p w14:paraId="05F60355" w14:textId="64B5829E" w:rsidR="00AC04BD" w:rsidRPr="00A97685" w:rsidRDefault="00AC04BD" w:rsidP="00A97685">
      <w:pPr>
        <w:pStyle w:val="SemEspaamento"/>
      </w:pPr>
      <w:r>
        <w:rPr>
          <w:noProof/>
        </w:rPr>
        <mc:AlternateContent>
          <mc:Choice Requires="wps">
            <w:drawing>
              <wp:anchor distT="0" distB="0" distL="114300" distR="114300" simplePos="0" relativeHeight="251686912" behindDoc="1" locked="0" layoutInCell="1" allowOverlap="1" wp14:anchorId="695189A7" wp14:editId="781ABB02">
                <wp:simplePos x="0" y="0"/>
                <wp:positionH relativeFrom="column">
                  <wp:posOffset>1729105</wp:posOffset>
                </wp:positionH>
                <wp:positionV relativeFrom="paragraph">
                  <wp:posOffset>-6350</wp:posOffset>
                </wp:positionV>
                <wp:extent cx="6737350" cy="609600"/>
                <wp:effectExtent l="0" t="0" r="25400" b="19050"/>
                <wp:wrapNone/>
                <wp:docPr id="1484052575" name="Retângulo: Cantos Arredondados 5"/>
                <wp:cNvGraphicFramePr/>
                <a:graphic xmlns:a="http://schemas.openxmlformats.org/drawingml/2006/main">
                  <a:graphicData uri="http://schemas.microsoft.com/office/word/2010/wordprocessingShape">
                    <wps:wsp>
                      <wps:cNvSpPr/>
                      <wps:spPr>
                        <a:xfrm>
                          <a:off x="0" y="0"/>
                          <a:ext cx="6737350" cy="609600"/>
                        </a:xfrm>
                        <a:prstGeom prst="roundRect">
                          <a:avLst/>
                        </a:prstGeom>
                        <a:solidFill>
                          <a:schemeClr val="accent1">
                            <a:lumMod val="60000"/>
                            <a:lumOff val="40000"/>
                          </a:schemeClr>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3C124AF" id="Retângulo: Cantos Arredondados 5" o:spid="_x0000_s1026" style="position:absolute;margin-left:136.15pt;margin-top:-.5pt;width:530.5pt;height:48pt;z-index:-25162956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" fillcolor="#8eaadb [1940]" strokecolor="white [3212]" strokeweight="1pt">
                <v:stroke joinstyle="miter"/>
              </v:roundrect>
            </w:pict>
          </mc:Fallback>
        </mc:AlternateContent>
      </w:r>
      <w:r>
        <w:t xml:space="preserve"> </w:t>
      </w:r>
      <w:r w:rsidRPr="00AD353C">
        <w:t>PODER JUDICIÁRIO JUSTIÇA DO TRABALHO TRIBUNAL REGIONAL DO TRABALHO DA 21ª REGIÃO Segunda Turma de Julgamento Processo n.º 0000572-5369.2021.5.21.0014 (</w:t>
      </w:r>
      <w:proofErr w:type="spellStart"/>
      <w:r w:rsidRPr="00AD353C">
        <w:t>RORSum</w:t>
      </w:r>
      <w:proofErr w:type="spellEnd"/>
      <w:r w:rsidRPr="00AD353C">
        <w:t xml:space="preserve">) Recurso do Banco do Brasil S/A: RESPONSABILIDADE SUBSIDIÁRIA. ADMINISTRAÇÃO PÚBLICA. AUSÊNCIA DE CONDUTA CULPOSA DA CONTRATANTE. FISCALIZAÇÃO COMPROVADA. Repercussão geral relativa ao tema 246, decorrente do julgamento, no STF, dos embargos de declaração opostos no RE 760.931/DF, esclareceu que "a responsabilização subsidiária do poder público não é automática, dependendo de comprovação de 'culpa </w:t>
      </w:r>
      <w:r w:rsidRPr="00582718">
        <w:rPr>
          <w:i/>
          <w:iCs/>
        </w:rPr>
        <w:t xml:space="preserve">in </w:t>
      </w:r>
      <w:proofErr w:type="spellStart"/>
      <w:r w:rsidRPr="00582718">
        <w:rPr>
          <w:i/>
          <w:iCs/>
        </w:rPr>
        <w:t>eligendo</w:t>
      </w:r>
      <w:proofErr w:type="spellEnd"/>
      <w:r w:rsidRPr="00AD353C">
        <w:t xml:space="preserve">' ou 'culpa </w:t>
      </w:r>
      <w:r w:rsidRPr="00582718">
        <w:rPr>
          <w:i/>
          <w:iCs/>
        </w:rPr>
        <w:t>in vigilando</w:t>
      </w:r>
      <w:r w:rsidRPr="00AD353C">
        <w:t xml:space="preserve">', o que decorre da inarredável obrigação da administração pública de fiscalizar os contratos administrativos firmados sob os efeitos da estrita legalidade". E como o Banco do Brasil efetivamente comprovou ter fiscalizado a empresa contratada quanto às obrigações trabalhistas e fiscais, não há que se falar em sua responsabilização subsidiária. Recurso ordinário conhecido e provido. </w:t>
      </w:r>
      <w:r w:rsidR="00A97685">
        <w:t xml:space="preserve"> </w:t>
      </w:r>
      <w:r w:rsidRPr="00AD353C">
        <w:t xml:space="preserve">ACORDAM o(a)s </w:t>
      </w:r>
      <w:r w:rsidRPr="00AD353C">
        <w:lastRenderedPageBreak/>
        <w:t xml:space="preserve">Excelentíssimo(a)s Senhor(a)es Desembargador(a)es da 2ª Turma de Julgamentos do Tribunal Regional do Trabalho da 21ª Região, por unanimidade, conhecer dos recursos ordinários em procedimento sumaríssimo interpostos pelo Banco do Brasil S/A e pela </w:t>
      </w:r>
      <w:proofErr w:type="spellStart"/>
      <w:r w:rsidRPr="00AD353C">
        <w:t>Elastri</w:t>
      </w:r>
      <w:proofErr w:type="spellEnd"/>
      <w:r w:rsidRPr="00AD353C">
        <w:t xml:space="preserve"> Engenharia S/A. Por unanimidade, rejeitar a preliminar de ilegitimidade passiva suscitada pela </w:t>
      </w:r>
      <w:proofErr w:type="spellStart"/>
      <w:r w:rsidRPr="00AD353C">
        <w:t>Elastri</w:t>
      </w:r>
      <w:proofErr w:type="spellEnd"/>
      <w:r w:rsidRPr="00AD353C">
        <w:t xml:space="preserve">. Mérito: por unanimidade, dar provimento ao </w:t>
      </w:r>
      <w:r w:rsidRPr="00A97685">
        <w:t xml:space="preserve">recurso ordinário do Banco do Brasil para excluir a sua responsabilidade subsidiária, excluindo-o da lide; vencido o Desembargador Ronaldo Medeiros de Souza que negava provimento ao recurso ordinário do Banco do Brasil. Por unanimidade, da r provimento parcial ao recurso interposto pela </w:t>
      </w:r>
      <w:proofErr w:type="spellStart"/>
      <w:r w:rsidRPr="00A97685">
        <w:t>Elastri</w:t>
      </w:r>
      <w:proofErr w:type="spellEnd"/>
      <w:r w:rsidRPr="00A97685">
        <w:t xml:space="preserve"> para que a sua responsabilidade subsidiária não alcance as verbas rescisórias e as demais relacionadas com a rescisão que, in </w:t>
      </w:r>
      <w:proofErr w:type="spellStart"/>
      <w:r w:rsidRPr="00A97685">
        <w:t>casu</w:t>
      </w:r>
      <w:proofErr w:type="spellEnd"/>
      <w:r w:rsidRPr="00A97685">
        <w:t xml:space="preserve">, correspondem à indenização de 40% do FGTS, às multas dos artigos 467 e 477 da CLT e à indenização pela reparação do dano moral, também devendo ser retirado o alcance da responsabilidade subsidiária quanto à possível convolação em obrigação de pagar caso a reclamada principal não cumpra a obrigação de fazer referente à entrega do PPP. </w:t>
      </w:r>
      <w:r w:rsidR="00A97685" w:rsidRPr="00A97685">
        <w:t xml:space="preserve"> </w:t>
      </w:r>
      <w:proofErr w:type="spellStart"/>
      <w:r w:rsidRPr="00A97685">
        <w:t>Obs</w:t>
      </w:r>
      <w:proofErr w:type="spellEnd"/>
      <w:r w:rsidRPr="00A97685">
        <w:t>: Houve sustentação oral pelo Advogado Dr. Marcos Delli Ribeiro Rodrigues, OAB/RN 5553, representando a parte - Recorrente / Reclamado - Banco do Brasil S/A Natal, 01 de fevereiro de 2023. EDUARDO SERRANO DA ROCHA Relator.</w:t>
      </w:r>
    </w:p>
    <w:p w14:paraId="0791BC9F" w14:textId="43C23EC6" w:rsidR="00362D20" w:rsidRPr="00362D20" w:rsidRDefault="00362D20" w:rsidP="00362D20">
      <w:pPr>
        <w:pStyle w:val="SemEspaamento"/>
        <w:keepNext/>
        <w:framePr w:dropCap="drop" w:lines="2" w:wrap="around" w:vAnchor="text" w:hAnchor="text"/>
        <w:spacing w:after="0" w:line="593" w:lineRule="exact"/>
        <w:textAlignment w:val="baseline"/>
        <w:rPr>
          <w:position w:val="-5"/>
          <w:sz w:val="65"/>
        </w:rPr>
      </w:pPr>
      <w:r w:rsidRPr="00362D20">
        <w:rPr>
          <w:position w:val="-5"/>
          <w:sz w:val="65"/>
        </w:rPr>
        <w:t>T</w:t>
      </w:r>
      <w:r w:rsidR="00A97685">
        <w:rPr>
          <w:position w:val="-5"/>
          <w:sz w:val="65"/>
        </w:rPr>
        <w:t>RT-6</w:t>
      </w:r>
    </w:p>
    <w:p w14:paraId="34A345D7" w14:textId="24D346A6" w:rsidR="00362D20" w:rsidRDefault="00A97685" w:rsidP="00362D20">
      <w:pPr>
        <w:pStyle w:val="SemEspaamento"/>
      </w:pPr>
      <w:r>
        <w:rPr>
          <w:noProof/>
        </w:rPr>
        <mc:AlternateContent>
          <mc:Choice Requires="wps">
            <w:drawing>
              <wp:anchor distT="0" distB="0" distL="114300" distR="114300" simplePos="0" relativeHeight="251688960" behindDoc="1" locked="0" layoutInCell="1" allowOverlap="1" wp14:anchorId="70F50C65" wp14:editId="6F475E54">
                <wp:simplePos x="0" y="0"/>
                <wp:positionH relativeFrom="column">
                  <wp:posOffset>1755648</wp:posOffset>
                </wp:positionH>
                <wp:positionV relativeFrom="paragraph">
                  <wp:posOffset>3480</wp:posOffset>
                </wp:positionV>
                <wp:extent cx="6737350" cy="609600"/>
                <wp:effectExtent l="0" t="0" r="25400" b="19050"/>
                <wp:wrapNone/>
                <wp:docPr id="1471502039" name="Retângulo: Cantos Arredondados 5"/>
                <wp:cNvGraphicFramePr/>
                <a:graphic xmlns:a="http://schemas.openxmlformats.org/drawingml/2006/main">
                  <a:graphicData uri="http://schemas.microsoft.com/office/word/2010/wordprocessingShape">
                    <wps:wsp>
                      <wps:cNvSpPr/>
                      <wps:spPr>
                        <a:xfrm>
                          <a:off x="0" y="0"/>
                          <a:ext cx="6737350" cy="609600"/>
                        </a:xfrm>
                        <a:prstGeom prst="roundRect">
                          <a:avLst/>
                        </a:prstGeom>
                        <a:solidFill>
                          <a:schemeClr val="accent1">
                            <a:lumMod val="60000"/>
                            <a:lumOff val="40000"/>
                          </a:schemeClr>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F1A5756" id="Retângulo: Cantos Arredondados 5" o:spid="_x0000_s1026" style="position:absolute;margin-left:138.25pt;margin-top:.25pt;width:530.5pt;height:48pt;z-index:-25162752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" fillcolor="#8eaadb [1940]" strokecolor="white [3212]" strokeweight="1pt">
                <v:stroke joinstyle="miter"/>
              </v:roundrect>
            </w:pict>
          </mc:Fallback>
        </mc:AlternateContent>
      </w:r>
      <w:r w:rsidR="00362D20">
        <w:t>EMENTA: DIREITO DO TRABALHO. RECURSO ORDINÁRIO DO ESTADO DE PERNAMBUCO. TERCEIRIZAÇÃO. ADMINISTRAÇÃO PÚBLICA. RESPONSABILIDADE SUBSIDIÁRIA. ÔNUS DA PROVA. TEMA 1118 DO STF. PROVIMENTO.  I. Caso em exame 1. Recurso ordinário interposto pelo Estado de Pernambuco contra sentença que o condenou subsidiariamente pelos créditos trabalhistas não adimplidos pela empresa prestadora de serviços contratada em regime de terceirização. II. Questão em discussão 2. A questão em discussão consiste em saber a quem compete o ônus da prova quanto à ineficácia ou ausência de fiscalização na execução do contrato de terceirização e se, no caso concreto, restou configurada a responsabilidade subsidiária do ente público. III. Razões de decidir 3. Conforme entendimento firmado pelo STF no julgamento do RE 1298647 (Tema 1118 da Repercussão Geral), o ônus da prova acerca da ineficácia ou ausência de fiscalização na execução do contrato de terceirização é da parte autora, e não da Administração Pública. 4. No caso concreto, a reclamante não produziu prova acerca da ausência ou deficiência na fiscalização do contrato pelo Estado recorrente. IV. Dispositivo e tese 5. Recurso ordinário do Estado de Pernambuco provido. Tese: "</w:t>
      </w:r>
      <w:r w:rsidR="00362D20" w:rsidRPr="00A97685">
        <w:rPr>
          <w:b/>
          <w:bCs/>
          <w:color w:val="1F3864" w:themeColor="accent1" w:themeShade="80"/>
        </w:rPr>
        <w:t xml:space="preserve">Não há responsabilidade subsidiária da Administração Pública por encargos trabalhistas gerados pelo inadimplemento de empresa prestadora de serviços contratada, se amparada exclusivamente na premissa da </w:t>
      </w:r>
      <w:r w:rsidR="00362D20" w:rsidRPr="00A97685">
        <w:rPr>
          <w:b/>
          <w:bCs/>
          <w:color w:val="1F3864" w:themeColor="accent1" w:themeShade="80"/>
        </w:rPr>
        <w:lastRenderedPageBreak/>
        <w:t>inversão do ônus da prova, remanescendo imprescindível a comprovação, pela parte autora, da efetiva existência de comportamento negligente ou nexo de causalidade entre o dano invocado e a conduta comissiva ou omissiva do poder público</w:t>
      </w:r>
      <w:r w:rsidR="00362D20">
        <w:t xml:space="preserve">. Haverá comportamento negligente quando a Administração Pública permanecer inerte após o recebimento de notificação formal de que a empresa contratada está descumprindo suas obrigações trabalhistas." Dispositivos relevantes citados: CF, art. 37, § 6º; Lei nº 8.666/93, </w:t>
      </w:r>
      <w:proofErr w:type="spellStart"/>
      <w:r w:rsidR="00362D20">
        <w:t>arts</w:t>
      </w:r>
      <w:proofErr w:type="spellEnd"/>
      <w:r w:rsidR="00362D20">
        <w:t>. 54, 58, 67 e 71, § 1º. Jurisprudência relevante citada: STF, Tema 1118 da Repercussão Geral (RE 1298647); STF, Ação Declaratória de Constitucionalidade - ADC nº 16/DF. (TRT-6 - ROT: 00003850420245060231, Relator.: IVAN DE SOUZA VALENCA ALVES, Data de Julgamento: 07/05/2025, Primeira Turma)</w:t>
      </w:r>
    </w:p>
    <w:p w14:paraId="0E1565EA" w14:textId="77777777" w:rsidR="00D42906" w:rsidRDefault="00D42906" w:rsidP="0067772B">
      <w:pPr>
        <w:pStyle w:val="SemEspaamento"/>
        <w:ind w:left="0"/>
      </w:pPr>
    </w:p>
    <w:p w14:paraId="7D3FF94A" w14:textId="448B188F" w:rsidR="00946269" w:rsidRDefault="002070B6" w:rsidP="002070B6">
      <w:pPr>
        <w:pStyle w:val="Ttulo1"/>
      </w:pPr>
      <w:r w:rsidRPr="002070B6">
        <w:t>CONCLUSÕES E REQUERIMENTOS</w:t>
      </w:r>
    </w:p>
    <w:p w14:paraId="2FCFBF36" w14:textId="01970C29" w:rsidR="00634EA3" w:rsidRDefault="00634EA3" w:rsidP="00634EA3">
      <w:r w:rsidRPr="00634EA3">
        <w:t xml:space="preserve">Em face do exposto, o Recorrente requer que, diante do exposto e tudo o mais que dos autos consta, se digne essa corte em conhecer o presente recurso ordinário e, no mérito, se haja por bem em </w:t>
      </w:r>
      <w:r w:rsidRPr="00634EA3">
        <w:rPr>
          <w:rStyle w:val="Ttulo4Char"/>
        </w:rPr>
        <w:t>DAR-LHE PROVIMENTO</w:t>
      </w:r>
      <w:r w:rsidRPr="00634EA3">
        <w:t xml:space="preserve"> para o fim de reformar a sentença de primeiro grau para julgar </w:t>
      </w:r>
      <w:r w:rsidRPr="00634EA3">
        <w:rPr>
          <w:rStyle w:val="Ttulo4Char"/>
        </w:rPr>
        <w:t>IMPROCEDENTE</w:t>
      </w:r>
      <w:r w:rsidRPr="00634EA3">
        <w:t xml:space="preserve"> os pedidos com relação </w:t>
      </w:r>
      <w:r w:rsidR="003469AB">
        <w:t>ao Banco do Brasil</w:t>
      </w:r>
      <w:r w:rsidRPr="00634EA3">
        <w:t xml:space="preserve">. </w:t>
      </w:r>
    </w:p>
    <w:p w14:paraId="3D3DBFFA" w14:textId="13E70B1E" w:rsidR="00E94900" w:rsidRDefault="00E94900" w:rsidP="00634EA3">
      <w:r w:rsidRPr="00E94900">
        <w:t>Ainda subsidiariamente, mantida por hipótese a responsabilidade, que seja limitada: (i) às parcelas estritamente decorrentes do período laborado em benefício do Banco (cobertura contratual); (</w:t>
      </w:r>
      <w:proofErr w:type="spellStart"/>
      <w:r w:rsidRPr="00E94900">
        <w:t>ii</w:t>
      </w:r>
      <w:proofErr w:type="spellEnd"/>
      <w:r w:rsidRPr="00E94900">
        <w:t xml:space="preserve">) com exclusão de verbas não afetas ao tomador em respeito ao entendimento decorrente da súmula 331. </w:t>
      </w:r>
    </w:p>
    <w:p w14:paraId="3B11E817" w14:textId="34BC7769" w:rsidR="00634EA3" w:rsidRDefault="00634EA3" w:rsidP="00634EA3">
      <w:r w:rsidRPr="00634EA3">
        <w:t xml:space="preserve">Ao final, requer-se que, doravante, todas as publicações, ciências e intimações sejam feitas </w:t>
      </w:r>
      <w:r w:rsidRPr="00634EA3">
        <w:rPr>
          <w:rStyle w:val="Ttulo4Char"/>
        </w:rPr>
        <w:t>ÚNICA e EXCLUSIVAMENTE</w:t>
      </w:r>
      <w:r w:rsidRPr="00634EA3">
        <w:rPr>
          <w:color w:val="1F3864" w:themeColor="accent1" w:themeShade="80"/>
        </w:rPr>
        <w:t xml:space="preserve"> </w:t>
      </w:r>
      <w:r w:rsidRPr="00634EA3">
        <w:t>em nome do subscritor, sob pena de nulidade processual (CPC, Art. 272, § 5. Constando dos autos pedido expresso para que as comunicações dos atos processuais sejam feitas em nome dos advogados indicados, o seu desatendimento implicará nulidade.), o qual confere autenticidade aos documentos colacionados, na forma da Lei.</w:t>
      </w:r>
    </w:p>
    <w:p w14:paraId="67CE2FD7" w14:textId="27636A45" w:rsidR="00EB776F" w:rsidRPr="00ED2705" w:rsidRDefault="005322AA" w:rsidP="00E60126">
      <w:pPr>
        <w:spacing w:after="0"/>
        <w:ind w:firstLine="0"/>
        <w:jc w:val="center"/>
      </w:pPr>
      <w:r w:rsidRPr="00ED2705">
        <w:t>Nestes termos, pede deferimento.</w:t>
      </w:r>
    </w:p>
    <w:p w14:paraId="526C9CA7" w14:textId="0DED687D" w:rsidR="005322AA" w:rsidRDefault="005322AA" w:rsidP="00E60126">
      <w:pPr>
        <w:spacing w:after="0"/>
        <w:ind w:firstLine="0"/>
        <w:jc w:val="center"/>
      </w:pPr>
      <w:r w:rsidRPr="00ED2705">
        <w:t xml:space="preserve">Natal, </w:t>
      </w:r>
      <w:r w:rsidR="00D377B0" w:rsidRPr="00ED2705">
        <w:t>data do protocolo</w:t>
      </w:r>
      <w:r w:rsidRPr="00ED2705">
        <w:t>.</w:t>
      </w:r>
    </w:p>
    <w:p w14:paraId="43511008" w14:textId="77777777" w:rsidR="00E60126" w:rsidRPr="00ED2705" w:rsidRDefault="00E60126" w:rsidP="00E60126">
      <w:pPr>
        <w:spacing w:after="0"/>
        <w:ind w:firstLine="0"/>
        <w:jc w:val="center"/>
      </w:pPr>
    </w:p>
    <w:p w14:paraId="30E8B3DD" w14:textId="54342CB9" w:rsidR="005322AA" w:rsidRPr="00EB776F" w:rsidRDefault="005322AA" w:rsidP="00E60126">
      <w:pPr>
        <w:spacing w:after="0"/>
        <w:ind w:firstLine="0"/>
        <w:jc w:val="center"/>
        <w:rPr>
          <w:b/>
          <w:bCs/>
          <w:color w:val="1F3864" w:themeColor="accent1" w:themeShade="80"/>
        </w:rPr>
      </w:pPr>
      <w:r w:rsidRPr="00EB776F">
        <w:rPr>
          <w:b/>
          <w:bCs/>
          <w:color w:val="1F3864" w:themeColor="accent1" w:themeShade="80"/>
        </w:rPr>
        <w:t>MARCOS DÉLLI RIBEIRO RODRIGUES</w:t>
      </w:r>
    </w:p>
    <w:p w14:paraId="47249552" w14:textId="361966E4" w:rsidR="000E07DB" w:rsidRDefault="00126F5B" w:rsidP="00AC04BD">
      <w:pPr>
        <w:spacing w:after="0"/>
        <w:ind w:firstLine="0"/>
        <w:jc w:val="center"/>
      </w:pPr>
      <w:r w:rsidRPr="00126F5B">
        <w:t xml:space="preserve">OAB/RN 5.553; </w:t>
      </w:r>
    </w:p>
    <w:p w14:paraId="2AADCC82" w14:textId="77777777" w:rsidR="00F458A3" w:rsidRPr="00F32567" w:rsidRDefault="00F458A3" w:rsidP="00AC04BD">
      <w:pPr>
        <w:spacing w:after="0"/>
        <w:ind w:firstLine="0"/>
        <w:jc w:val="center"/>
      </w:pPr>
    </w:p>
    <w:sectPr w:rsidR="00F458A3" w:rsidRPr="00F32567" w:rsidSect="00E30321">
      <w:headerReference w:type="default" r:id="rId9"/>
      <w:pgSz w:w="11906" w:h="16838"/>
      <w:pgMar w:top="1418" w:right="1134" w:bottom="1247" w:left="1134" w:header="1531" w:footer="8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4DAF58" w14:textId="77777777" w:rsidR="00E42B6B" w:rsidRDefault="00E42B6B" w:rsidP="004F7469">
      <w:pPr>
        <w:spacing w:after="0" w:line="240" w:lineRule="auto"/>
      </w:pPr>
      <w:r>
        <w:separator/>
      </w:r>
    </w:p>
  </w:endnote>
  <w:endnote w:type="continuationSeparator" w:id="0">
    <w:p w14:paraId="293AC728" w14:textId="77777777" w:rsidR="00E42B6B" w:rsidRDefault="00E42B6B" w:rsidP="004F74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10FBB0" w14:textId="77777777" w:rsidR="00E42B6B" w:rsidRDefault="00E42B6B" w:rsidP="004F7469">
      <w:pPr>
        <w:spacing w:after="0" w:line="240" w:lineRule="auto"/>
      </w:pPr>
      <w:r>
        <w:separator/>
      </w:r>
    </w:p>
  </w:footnote>
  <w:footnote w:type="continuationSeparator" w:id="0">
    <w:p w14:paraId="542ACD71" w14:textId="77777777" w:rsidR="00E42B6B" w:rsidRDefault="00E42B6B" w:rsidP="004F74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1C120" w14:textId="67D466D6" w:rsidR="004F7469" w:rsidRDefault="004F7469" w:rsidP="004F7469">
    <w:pPr>
      <w:pStyle w:val="Cabealho"/>
      <w:tabs>
        <w:tab w:val="clear" w:pos="4252"/>
        <w:tab w:val="clear" w:pos="8504"/>
        <w:tab w:val="left" w:pos="1035"/>
      </w:tabs>
    </w:pPr>
    <w:r>
      <w:rPr>
        <w:noProof/>
      </w:rPr>
      <w:drawing>
        <wp:anchor distT="0" distB="0" distL="114300" distR="114300" simplePos="0" relativeHeight="251658240" behindDoc="1" locked="0" layoutInCell="1" allowOverlap="1" wp14:anchorId="29F1FBB4" wp14:editId="39AAE2DD">
          <wp:simplePos x="0" y="0"/>
          <wp:positionH relativeFrom="page">
            <wp:posOffset>16510</wp:posOffset>
          </wp:positionH>
          <wp:positionV relativeFrom="paragraph">
            <wp:posOffset>-949325</wp:posOffset>
          </wp:positionV>
          <wp:extent cx="7543800" cy="10670540"/>
          <wp:effectExtent l="0" t="0" r="0" b="0"/>
          <wp:wrapNone/>
          <wp:docPr id="143434369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674641" name="Imagem 1506674641"/>
                  <pic:cNvPicPr/>
                </pic:nvPicPr>
                <pic:blipFill>
                  <a:blip r:embed="rId1">
                    <a:extLst>
                      <a:ext uri="{28A0092B-C50C-407E-A947-70E740481C1C}">
                        <a14:useLocalDpi xmlns:a14="http://schemas.microsoft.com/office/drawing/2010/main" val="0"/>
                      </a:ext>
                    </a:extLst>
                  </a:blip>
                  <a:stretch>
                    <a:fillRect/>
                  </a:stretch>
                </pic:blipFill>
                <pic:spPr>
                  <a:xfrm>
                    <a:off x="0" y="0"/>
                    <a:ext cx="7543800" cy="1067054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4362D"/>
    <w:multiLevelType w:val="hybridMultilevel"/>
    <w:tmpl w:val="BD867038"/>
    <w:lvl w:ilvl="0" w:tplc="90C8C39C">
      <w:start w:val="1"/>
      <w:numFmt w:val="lowerLetter"/>
      <w:lvlText w:val="%1)"/>
      <w:lvlJc w:val="left"/>
      <w:pPr>
        <w:ind w:left="3615" w:hanging="360"/>
      </w:pPr>
      <w:rPr>
        <w:rFonts w:hint="default"/>
      </w:rPr>
    </w:lvl>
    <w:lvl w:ilvl="1" w:tplc="04160019" w:tentative="1">
      <w:start w:val="1"/>
      <w:numFmt w:val="lowerLetter"/>
      <w:lvlText w:val="%2."/>
      <w:lvlJc w:val="left"/>
      <w:pPr>
        <w:ind w:left="4335" w:hanging="360"/>
      </w:pPr>
    </w:lvl>
    <w:lvl w:ilvl="2" w:tplc="0416001B" w:tentative="1">
      <w:start w:val="1"/>
      <w:numFmt w:val="lowerRoman"/>
      <w:lvlText w:val="%3."/>
      <w:lvlJc w:val="right"/>
      <w:pPr>
        <w:ind w:left="5055" w:hanging="180"/>
      </w:pPr>
    </w:lvl>
    <w:lvl w:ilvl="3" w:tplc="0416000F" w:tentative="1">
      <w:start w:val="1"/>
      <w:numFmt w:val="decimal"/>
      <w:lvlText w:val="%4."/>
      <w:lvlJc w:val="left"/>
      <w:pPr>
        <w:ind w:left="5775" w:hanging="360"/>
      </w:pPr>
    </w:lvl>
    <w:lvl w:ilvl="4" w:tplc="04160019" w:tentative="1">
      <w:start w:val="1"/>
      <w:numFmt w:val="lowerLetter"/>
      <w:lvlText w:val="%5."/>
      <w:lvlJc w:val="left"/>
      <w:pPr>
        <w:ind w:left="6495" w:hanging="360"/>
      </w:pPr>
    </w:lvl>
    <w:lvl w:ilvl="5" w:tplc="0416001B" w:tentative="1">
      <w:start w:val="1"/>
      <w:numFmt w:val="lowerRoman"/>
      <w:lvlText w:val="%6."/>
      <w:lvlJc w:val="right"/>
      <w:pPr>
        <w:ind w:left="7215" w:hanging="180"/>
      </w:pPr>
    </w:lvl>
    <w:lvl w:ilvl="6" w:tplc="0416000F" w:tentative="1">
      <w:start w:val="1"/>
      <w:numFmt w:val="decimal"/>
      <w:lvlText w:val="%7."/>
      <w:lvlJc w:val="left"/>
      <w:pPr>
        <w:ind w:left="7935" w:hanging="360"/>
      </w:pPr>
    </w:lvl>
    <w:lvl w:ilvl="7" w:tplc="04160019" w:tentative="1">
      <w:start w:val="1"/>
      <w:numFmt w:val="lowerLetter"/>
      <w:lvlText w:val="%8."/>
      <w:lvlJc w:val="left"/>
      <w:pPr>
        <w:ind w:left="8655" w:hanging="360"/>
      </w:pPr>
    </w:lvl>
    <w:lvl w:ilvl="8" w:tplc="0416001B" w:tentative="1">
      <w:start w:val="1"/>
      <w:numFmt w:val="lowerRoman"/>
      <w:lvlText w:val="%9."/>
      <w:lvlJc w:val="right"/>
      <w:pPr>
        <w:ind w:left="9375" w:hanging="180"/>
      </w:pPr>
    </w:lvl>
  </w:abstractNum>
  <w:abstractNum w:abstractNumId="1" w15:restartNumberingAfterBreak="0">
    <w:nsid w:val="076E2856"/>
    <w:multiLevelType w:val="hybridMultilevel"/>
    <w:tmpl w:val="7CE6E84A"/>
    <w:lvl w:ilvl="0" w:tplc="1DD60606">
      <w:start w:val="1"/>
      <w:numFmt w:val="upperRoman"/>
      <w:pStyle w:val="Ttulo1"/>
      <w:lvlText w:val="%1."/>
      <w:lvlJc w:val="righ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EDF33D7"/>
    <w:multiLevelType w:val="multilevel"/>
    <w:tmpl w:val="2046873C"/>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CC5CF6"/>
    <w:multiLevelType w:val="hybridMultilevel"/>
    <w:tmpl w:val="F7F886F6"/>
    <w:lvl w:ilvl="0" w:tplc="04160017">
      <w:start w:val="1"/>
      <w:numFmt w:val="lowerLetter"/>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4" w15:restartNumberingAfterBreak="0">
    <w:nsid w:val="142506E8"/>
    <w:multiLevelType w:val="hybridMultilevel"/>
    <w:tmpl w:val="E3A86630"/>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1853585F"/>
    <w:multiLevelType w:val="hybridMultilevel"/>
    <w:tmpl w:val="AAF4E736"/>
    <w:lvl w:ilvl="0" w:tplc="F260DA6A">
      <w:start w:val="1"/>
      <w:numFmt w:val="lowerLetter"/>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6" w15:restartNumberingAfterBreak="0">
    <w:nsid w:val="232616AB"/>
    <w:multiLevelType w:val="hybridMultilevel"/>
    <w:tmpl w:val="C05059FE"/>
    <w:lvl w:ilvl="0" w:tplc="0416000F">
      <w:start w:val="1"/>
      <w:numFmt w:val="decimal"/>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7" w15:restartNumberingAfterBreak="0">
    <w:nsid w:val="26F06C73"/>
    <w:multiLevelType w:val="multilevel"/>
    <w:tmpl w:val="AF443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ED7214"/>
    <w:multiLevelType w:val="multilevel"/>
    <w:tmpl w:val="0CBAC106"/>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7D63F0F"/>
    <w:multiLevelType w:val="multilevel"/>
    <w:tmpl w:val="92D8E696"/>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66A194C"/>
    <w:multiLevelType w:val="multilevel"/>
    <w:tmpl w:val="43EE6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A600688"/>
    <w:multiLevelType w:val="hybridMultilevel"/>
    <w:tmpl w:val="98FED59C"/>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5761639A"/>
    <w:multiLevelType w:val="hybridMultilevel"/>
    <w:tmpl w:val="672EC63E"/>
    <w:lvl w:ilvl="0" w:tplc="04160013">
      <w:start w:val="1"/>
      <w:numFmt w:val="upperRoman"/>
      <w:lvlText w:val="%1."/>
      <w:lvlJc w:val="righ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5B1B68F3"/>
    <w:multiLevelType w:val="hybridMultilevel"/>
    <w:tmpl w:val="65782376"/>
    <w:lvl w:ilvl="0" w:tplc="B1266B22">
      <w:start w:val="1"/>
      <w:numFmt w:val="lowerLetter"/>
      <w:lvlText w:val="%1)"/>
      <w:lvlJc w:val="left"/>
      <w:pPr>
        <w:ind w:left="1260" w:hanging="360"/>
      </w:pPr>
      <w:rPr>
        <w:rFonts w:hint="default"/>
      </w:rPr>
    </w:lvl>
    <w:lvl w:ilvl="1" w:tplc="04160019" w:tentative="1">
      <w:start w:val="1"/>
      <w:numFmt w:val="lowerLetter"/>
      <w:lvlText w:val="%2."/>
      <w:lvlJc w:val="left"/>
      <w:pPr>
        <w:ind w:left="1980" w:hanging="360"/>
      </w:pPr>
    </w:lvl>
    <w:lvl w:ilvl="2" w:tplc="0416001B" w:tentative="1">
      <w:start w:val="1"/>
      <w:numFmt w:val="lowerRoman"/>
      <w:lvlText w:val="%3."/>
      <w:lvlJc w:val="right"/>
      <w:pPr>
        <w:ind w:left="2700" w:hanging="180"/>
      </w:pPr>
    </w:lvl>
    <w:lvl w:ilvl="3" w:tplc="0416000F" w:tentative="1">
      <w:start w:val="1"/>
      <w:numFmt w:val="decimal"/>
      <w:lvlText w:val="%4."/>
      <w:lvlJc w:val="left"/>
      <w:pPr>
        <w:ind w:left="3420" w:hanging="360"/>
      </w:pPr>
    </w:lvl>
    <w:lvl w:ilvl="4" w:tplc="04160019" w:tentative="1">
      <w:start w:val="1"/>
      <w:numFmt w:val="lowerLetter"/>
      <w:lvlText w:val="%5."/>
      <w:lvlJc w:val="left"/>
      <w:pPr>
        <w:ind w:left="4140" w:hanging="360"/>
      </w:pPr>
    </w:lvl>
    <w:lvl w:ilvl="5" w:tplc="0416001B" w:tentative="1">
      <w:start w:val="1"/>
      <w:numFmt w:val="lowerRoman"/>
      <w:lvlText w:val="%6."/>
      <w:lvlJc w:val="right"/>
      <w:pPr>
        <w:ind w:left="4860" w:hanging="180"/>
      </w:pPr>
    </w:lvl>
    <w:lvl w:ilvl="6" w:tplc="0416000F" w:tentative="1">
      <w:start w:val="1"/>
      <w:numFmt w:val="decimal"/>
      <w:lvlText w:val="%7."/>
      <w:lvlJc w:val="left"/>
      <w:pPr>
        <w:ind w:left="5580" w:hanging="360"/>
      </w:pPr>
    </w:lvl>
    <w:lvl w:ilvl="7" w:tplc="04160019" w:tentative="1">
      <w:start w:val="1"/>
      <w:numFmt w:val="lowerLetter"/>
      <w:lvlText w:val="%8."/>
      <w:lvlJc w:val="left"/>
      <w:pPr>
        <w:ind w:left="6300" w:hanging="360"/>
      </w:pPr>
    </w:lvl>
    <w:lvl w:ilvl="8" w:tplc="0416001B" w:tentative="1">
      <w:start w:val="1"/>
      <w:numFmt w:val="lowerRoman"/>
      <w:lvlText w:val="%9."/>
      <w:lvlJc w:val="right"/>
      <w:pPr>
        <w:ind w:left="7020" w:hanging="180"/>
      </w:pPr>
    </w:lvl>
  </w:abstractNum>
  <w:abstractNum w:abstractNumId="14" w15:restartNumberingAfterBreak="0">
    <w:nsid w:val="5D513C1A"/>
    <w:multiLevelType w:val="hybridMultilevel"/>
    <w:tmpl w:val="04768F8A"/>
    <w:lvl w:ilvl="0" w:tplc="04160017">
      <w:start w:val="1"/>
      <w:numFmt w:val="lowerLetter"/>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15" w15:restartNumberingAfterBreak="0">
    <w:nsid w:val="6E4935FF"/>
    <w:multiLevelType w:val="multilevel"/>
    <w:tmpl w:val="53E299D8"/>
    <w:lvl w:ilvl="0">
      <w:start w:val="2"/>
      <w:numFmt w:val="upperRoman"/>
      <w:lvlText w:val="%1."/>
      <w:lvlJc w:val="left"/>
      <w:pPr>
        <w:ind w:left="1378" w:hanging="634"/>
      </w:pPr>
      <w:rPr>
        <w:rFonts w:ascii="Palatino Linotype" w:eastAsia="Palatino Linotype" w:hAnsi="Palatino Linotype" w:cs="Palatino Linotype" w:hint="default"/>
        <w:b/>
        <w:bCs/>
        <w:i w:val="0"/>
        <w:iCs w:val="0"/>
        <w:spacing w:val="0"/>
        <w:w w:val="101"/>
        <w:sz w:val="27"/>
        <w:szCs w:val="27"/>
        <w:lang w:val="pt-PT" w:eastAsia="en-US" w:bidi="ar-SA"/>
      </w:rPr>
    </w:lvl>
    <w:lvl w:ilvl="1">
      <w:start w:val="1"/>
      <w:numFmt w:val="decimal"/>
      <w:lvlText w:val="%1.%2"/>
      <w:lvlJc w:val="left"/>
      <w:pPr>
        <w:ind w:left="1019" w:hanging="451"/>
      </w:pPr>
      <w:rPr>
        <w:rFonts w:ascii="Palatino Linotype" w:eastAsia="Palatino Linotype" w:hAnsi="Palatino Linotype" w:cs="Palatino Linotype" w:hint="default"/>
        <w:b/>
        <w:bCs/>
        <w:i w:val="0"/>
        <w:iCs w:val="0"/>
        <w:spacing w:val="-1"/>
        <w:w w:val="101"/>
        <w:sz w:val="25"/>
        <w:szCs w:val="25"/>
        <w:lang w:val="pt-PT" w:eastAsia="en-US" w:bidi="ar-SA"/>
      </w:rPr>
    </w:lvl>
    <w:lvl w:ilvl="2">
      <w:numFmt w:val="bullet"/>
      <w:lvlText w:val="•"/>
      <w:lvlJc w:val="left"/>
      <w:pPr>
        <w:ind w:left="2423" w:hanging="451"/>
      </w:pPr>
      <w:rPr>
        <w:rFonts w:hint="default"/>
        <w:lang w:val="pt-PT" w:eastAsia="en-US" w:bidi="ar-SA"/>
      </w:rPr>
    </w:lvl>
    <w:lvl w:ilvl="3">
      <w:numFmt w:val="bullet"/>
      <w:lvlText w:val="•"/>
      <w:lvlJc w:val="left"/>
      <w:pPr>
        <w:ind w:left="3466" w:hanging="451"/>
      </w:pPr>
      <w:rPr>
        <w:rFonts w:hint="default"/>
        <w:lang w:val="pt-PT" w:eastAsia="en-US" w:bidi="ar-SA"/>
      </w:rPr>
    </w:lvl>
    <w:lvl w:ilvl="4">
      <w:numFmt w:val="bullet"/>
      <w:lvlText w:val="•"/>
      <w:lvlJc w:val="left"/>
      <w:pPr>
        <w:ind w:left="4509" w:hanging="451"/>
      </w:pPr>
      <w:rPr>
        <w:rFonts w:hint="default"/>
        <w:lang w:val="pt-PT" w:eastAsia="en-US" w:bidi="ar-SA"/>
      </w:rPr>
    </w:lvl>
    <w:lvl w:ilvl="5">
      <w:numFmt w:val="bullet"/>
      <w:lvlText w:val="•"/>
      <w:lvlJc w:val="left"/>
      <w:pPr>
        <w:ind w:left="5552" w:hanging="451"/>
      </w:pPr>
      <w:rPr>
        <w:rFonts w:hint="default"/>
        <w:lang w:val="pt-PT" w:eastAsia="en-US" w:bidi="ar-SA"/>
      </w:rPr>
    </w:lvl>
    <w:lvl w:ilvl="6">
      <w:numFmt w:val="bullet"/>
      <w:lvlText w:val="•"/>
      <w:lvlJc w:val="left"/>
      <w:pPr>
        <w:ind w:left="6595" w:hanging="451"/>
      </w:pPr>
      <w:rPr>
        <w:rFonts w:hint="default"/>
        <w:lang w:val="pt-PT" w:eastAsia="en-US" w:bidi="ar-SA"/>
      </w:rPr>
    </w:lvl>
    <w:lvl w:ilvl="7">
      <w:numFmt w:val="bullet"/>
      <w:lvlText w:val="•"/>
      <w:lvlJc w:val="left"/>
      <w:pPr>
        <w:ind w:left="7638" w:hanging="451"/>
      </w:pPr>
      <w:rPr>
        <w:rFonts w:hint="default"/>
        <w:lang w:val="pt-PT" w:eastAsia="en-US" w:bidi="ar-SA"/>
      </w:rPr>
    </w:lvl>
    <w:lvl w:ilvl="8">
      <w:numFmt w:val="bullet"/>
      <w:lvlText w:val="•"/>
      <w:lvlJc w:val="left"/>
      <w:pPr>
        <w:ind w:left="8681" w:hanging="451"/>
      </w:pPr>
      <w:rPr>
        <w:rFonts w:hint="default"/>
        <w:lang w:val="pt-PT" w:eastAsia="en-US" w:bidi="ar-SA"/>
      </w:rPr>
    </w:lvl>
  </w:abstractNum>
  <w:abstractNum w:abstractNumId="16" w15:restartNumberingAfterBreak="0">
    <w:nsid w:val="79A469F3"/>
    <w:multiLevelType w:val="multilevel"/>
    <w:tmpl w:val="D936A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9B45A0"/>
    <w:multiLevelType w:val="multilevel"/>
    <w:tmpl w:val="A7E0C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40067931">
    <w:abstractNumId w:val="1"/>
  </w:num>
  <w:num w:numId="2" w16cid:durableId="169568204">
    <w:abstractNumId w:val="13"/>
  </w:num>
  <w:num w:numId="3" w16cid:durableId="1568295371">
    <w:abstractNumId w:val="6"/>
  </w:num>
  <w:num w:numId="4" w16cid:durableId="260645609">
    <w:abstractNumId w:val="3"/>
  </w:num>
  <w:num w:numId="5" w16cid:durableId="967901620">
    <w:abstractNumId w:val="16"/>
  </w:num>
  <w:num w:numId="6" w16cid:durableId="904952506">
    <w:abstractNumId w:val="1"/>
  </w:num>
  <w:num w:numId="7" w16cid:durableId="1416241555">
    <w:abstractNumId w:val="1"/>
  </w:num>
  <w:num w:numId="8" w16cid:durableId="1841582897">
    <w:abstractNumId w:val="1"/>
  </w:num>
  <w:num w:numId="9" w16cid:durableId="1963029913">
    <w:abstractNumId w:val="17"/>
  </w:num>
  <w:num w:numId="10" w16cid:durableId="1369522965">
    <w:abstractNumId w:val="1"/>
  </w:num>
  <w:num w:numId="11" w16cid:durableId="1944147749">
    <w:abstractNumId w:val="1"/>
  </w:num>
  <w:num w:numId="12" w16cid:durableId="1168978555">
    <w:abstractNumId w:val="1"/>
  </w:num>
  <w:num w:numId="13" w16cid:durableId="727268335">
    <w:abstractNumId w:val="8"/>
  </w:num>
  <w:num w:numId="14" w16cid:durableId="951860074">
    <w:abstractNumId w:val="7"/>
  </w:num>
  <w:num w:numId="15" w16cid:durableId="1090004836">
    <w:abstractNumId w:val="1"/>
  </w:num>
  <w:num w:numId="16" w16cid:durableId="887496483">
    <w:abstractNumId w:val="1"/>
  </w:num>
  <w:num w:numId="17" w16cid:durableId="350491068">
    <w:abstractNumId w:val="1"/>
  </w:num>
  <w:num w:numId="18" w16cid:durableId="527373885">
    <w:abstractNumId w:val="1"/>
  </w:num>
  <w:num w:numId="19" w16cid:durableId="1789200639">
    <w:abstractNumId w:val="9"/>
  </w:num>
  <w:num w:numId="20" w16cid:durableId="782462163">
    <w:abstractNumId w:val="1"/>
  </w:num>
  <w:num w:numId="21" w16cid:durableId="1763796291">
    <w:abstractNumId w:val="1"/>
  </w:num>
  <w:num w:numId="22" w16cid:durableId="220137382">
    <w:abstractNumId w:val="1"/>
  </w:num>
  <w:num w:numId="23" w16cid:durableId="627976262">
    <w:abstractNumId w:val="11"/>
  </w:num>
  <w:num w:numId="24" w16cid:durableId="1503425039">
    <w:abstractNumId w:val="1"/>
  </w:num>
  <w:num w:numId="25" w16cid:durableId="1946158282">
    <w:abstractNumId w:val="5"/>
  </w:num>
  <w:num w:numId="26" w16cid:durableId="1305895170">
    <w:abstractNumId w:val="0"/>
  </w:num>
  <w:num w:numId="27" w16cid:durableId="1675182381">
    <w:abstractNumId w:val="12"/>
  </w:num>
  <w:num w:numId="28" w16cid:durableId="390084913">
    <w:abstractNumId w:val="15"/>
  </w:num>
  <w:num w:numId="29" w16cid:durableId="2052262595">
    <w:abstractNumId w:val="1"/>
  </w:num>
  <w:num w:numId="30" w16cid:durableId="1800878826">
    <w:abstractNumId w:val="1"/>
  </w:num>
  <w:num w:numId="31" w16cid:durableId="1281688387">
    <w:abstractNumId w:val="1"/>
  </w:num>
  <w:num w:numId="32" w16cid:durableId="1268002938">
    <w:abstractNumId w:val="1"/>
  </w:num>
  <w:num w:numId="33" w16cid:durableId="1671177730">
    <w:abstractNumId w:val="1"/>
  </w:num>
  <w:num w:numId="34" w16cid:durableId="14700941">
    <w:abstractNumId w:val="1"/>
  </w:num>
  <w:num w:numId="35" w16cid:durableId="1868981505">
    <w:abstractNumId w:val="1"/>
  </w:num>
  <w:num w:numId="36" w16cid:durableId="2002076959">
    <w:abstractNumId w:val="1"/>
  </w:num>
  <w:num w:numId="37" w16cid:durableId="575290409">
    <w:abstractNumId w:val="1"/>
  </w:num>
  <w:num w:numId="38" w16cid:durableId="786630532">
    <w:abstractNumId w:val="4"/>
  </w:num>
  <w:num w:numId="39" w16cid:durableId="1668285879">
    <w:abstractNumId w:val="14"/>
  </w:num>
  <w:num w:numId="40" w16cid:durableId="662660634">
    <w:abstractNumId w:val="10"/>
  </w:num>
  <w:num w:numId="41" w16cid:durableId="20126836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469"/>
    <w:rsid w:val="0000009A"/>
    <w:rsid w:val="00002E47"/>
    <w:rsid w:val="000053EE"/>
    <w:rsid w:val="00013FAF"/>
    <w:rsid w:val="00014DB3"/>
    <w:rsid w:val="0002076A"/>
    <w:rsid w:val="00021F4F"/>
    <w:rsid w:val="0002557A"/>
    <w:rsid w:val="00025E07"/>
    <w:rsid w:val="00026CB7"/>
    <w:rsid w:val="00033416"/>
    <w:rsid w:val="00050C77"/>
    <w:rsid w:val="0005662A"/>
    <w:rsid w:val="00063612"/>
    <w:rsid w:val="000657B7"/>
    <w:rsid w:val="00070B13"/>
    <w:rsid w:val="00070BBF"/>
    <w:rsid w:val="00072A62"/>
    <w:rsid w:val="0007497D"/>
    <w:rsid w:val="00076B51"/>
    <w:rsid w:val="00083115"/>
    <w:rsid w:val="00084871"/>
    <w:rsid w:val="00084F92"/>
    <w:rsid w:val="00092A05"/>
    <w:rsid w:val="0009719F"/>
    <w:rsid w:val="000A16EB"/>
    <w:rsid w:val="000A7666"/>
    <w:rsid w:val="000B0627"/>
    <w:rsid w:val="000B363B"/>
    <w:rsid w:val="000B59DF"/>
    <w:rsid w:val="000C6013"/>
    <w:rsid w:val="000D153F"/>
    <w:rsid w:val="000E07DB"/>
    <w:rsid w:val="000E1025"/>
    <w:rsid w:val="000E123D"/>
    <w:rsid w:val="000F0054"/>
    <w:rsid w:val="00125E08"/>
    <w:rsid w:val="00126F5B"/>
    <w:rsid w:val="00132E62"/>
    <w:rsid w:val="00133012"/>
    <w:rsid w:val="001334BD"/>
    <w:rsid w:val="00134BCF"/>
    <w:rsid w:val="0015327D"/>
    <w:rsid w:val="00156E3D"/>
    <w:rsid w:val="0016280C"/>
    <w:rsid w:val="00177397"/>
    <w:rsid w:val="00180996"/>
    <w:rsid w:val="00180BCF"/>
    <w:rsid w:val="00184390"/>
    <w:rsid w:val="0019489C"/>
    <w:rsid w:val="001A2E87"/>
    <w:rsid w:val="001B25FF"/>
    <w:rsid w:val="001B4F9B"/>
    <w:rsid w:val="001C36E3"/>
    <w:rsid w:val="001D63E4"/>
    <w:rsid w:val="001E04C8"/>
    <w:rsid w:val="001E1DAC"/>
    <w:rsid w:val="001F28A0"/>
    <w:rsid w:val="001F29FA"/>
    <w:rsid w:val="001F4A59"/>
    <w:rsid w:val="001F5BD1"/>
    <w:rsid w:val="00200855"/>
    <w:rsid w:val="00201651"/>
    <w:rsid w:val="00204619"/>
    <w:rsid w:val="002070B6"/>
    <w:rsid w:val="002106D2"/>
    <w:rsid w:val="00222B79"/>
    <w:rsid w:val="00224AF9"/>
    <w:rsid w:val="00226D33"/>
    <w:rsid w:val="0022775B"/>
    <w:rsid w:val="00237179"/>
    <w:rsid w:val="002506C0"/>
    <w:rsid w:val="00251259"/>
    <w:rsid w:val="00256C51"/>
    <w:rsid w:val="0026079C"/>
    <w:rsid w:val="00280BDB"/>
    <w:rsid w:val="00286AA6"/>
    <w:rsid w:val="0029030F"/>
    <w:rsid w:val="00292B6C"/>
    <w:rsid w:val="002A0D41"/>
    <w:rsid w:val="002A3688"/>
    <w:rsid w:val="002B06AB"/>
    <w:rsid w:val="002C65EC"/>
    <w:rsid w:val="002D2644"/>
    <w:rsid w:val="002D4C5D"/>
    <w:rsid w:val="002D4DE4"/>
    <w:rsid w:val="002E3040"/>
    <w:rsid w:val="002F0C51"/>
    <w:rsid w:val="002F7ACB"/>
    <w:rsid w:val="00301E9E"/>
    <w:rsid w:val="00302C82"/>
    <w:rsid w:val="0031151E"/>
    <w:rsid w:val="00312CDB"/>
    <w:rsid w:val="003235FE"/>
    <w:rsid w:val="00334856"/>
    <w:rsid w:val="00334B46"/>
    <w:rsid w:val="003469AB"/>
    <w:rsid w:val="0036051A"/>
    <w:rsid w:val="00362D20"/>
    <w:rsid w:val="003677BE"/>
    <w:rsid w:val="00372776"/>
    <w:rsid w:val="00375C66"/>
    <w:rsid w:val="00381793"/>
    <w:rsid w:val="0038445D"/>
    <w:rsid w:val="003935D1"/>
    <w:rsid w:val="003A463F"/>
    <w:rsid w:val="003B252E"/>
    <w:rsid w:val="003B2E6D"/>
    <w:rsid w:val="003B52E2"/>
    <w:rsid w:val="003B7B1D"/>
    <w:rsid w:val="003B7F3F"/>
    <w:rsid w:val="003E36B8"/>
    <w:rsid w:val="003E6E89"/>
    <w:rsid w:val="003F17F4"/>
    <w:rsid w:val="003F1F87"/>
    <w:rsid w:val="00410B1A"/>
    <w:rsid w:val="004134C2"/>
    <w:rsid w:val="00413ED5"/>
    <w:rsid w:val="00415C0D"/>
    <w:rsid w:val="0042000A"/>
    <w:rsid w:val="0042377C"/>
    <w:rsid w:val="00442CF0"/>
    <w:rsid w:val="004434CA"/>
    <w:rsid w:val="00446773"/>
    <w:rsid w:val="00461029"/>
    <w:rsid w:val="00462A60"/>
    <w:rsid w:val="00465490"/>
    <w:rsid w:val="00466FBE"/>
    <w:rsid w:val="00474D4A"/>
    <w:rsid w:val="0049251F"/>
    <w:rsid w:val="004948A9"/>
    <w:rsid w:val="00494955"/>
    <w:rsid w:val="00495793"/>
    <w:rsid w:val="004A1C2B"/>
    <w:rsid w:val="004A6061"/>
    <w:rsid w:val="004A68CA"/>
    <w:rsid w:val="004C0892"/>
    <w:rsid w:val="004E7734"/>
    <w:rsid w:val="004E7974"/>
    <w:rsid w:val="004E79A1"/>
    <w:rsid w:val="004F7469"/>
    <w:rsid w:val="00510B1D"/>
    <w:rsid w:val="00516A8D"/>
    <w:rsid w:val="00521FCA"/>
    <w:rsid w:val="00523288"/>
    <w:rsid w:val="00523712"/>
    <w:rsid w:val="00524A01"/>
    <w:rsid w:val="00532058"/>
    <w:rsid w:val="005322AA"/>
    <w:rsid w:val="005331E4"/>
    <w:rsid w:val="00550EAF"/>
    <w:rsid w:val="00553F38"/>
    <w:rsid w:val="00555837"/>
    <w:rsid w:val="00567E9D"/>
    <w:rsid w:val="0057196D"/>
    <w:rsid w:val="005813B5"/>
    <w:rsid w:val="00582718"/>
    <w:rsid w:val="00582BF9"/>
    <w:rsid w:val="005848E5"/>
    <w:rsid w:val="0058771F"/>
    <w:rsid w:val="00591329"/>
    <w:rsid w:val="005972DA"/>
    <w:rsid w:val="005A23B0"/>
    <w:rsid w:val="005B4523"/>
    <w:rsid w:val="005B793B"/>
    <w:rsid w:val="005C3794"/>
    <w:rsid w:val="005E1068"/>
    <w:rsid w:val="005E3562"/>
    <w:rsid w:val="005E449D"/>
    <w:rsid w:val="005F17E6"/>
    <w:rsid w:val="005F2926"/>
    <w:rsid w:val="00600C9D"/>
    <w:rsid w:val="0060641E"/>
    <w:rsid w:val="006079BC"/>
    <w:rsid w:val="00612A58"/>
    <w:rsid w:val="00617CCF"/>
    <w:rsid w:val="00627D3B"/>
    <w:rsid w:val="00631400"/>
    <w:rsid w:val="00634EA3"/>
    <w:rsid w:val="00640D70"/>
    <w:rsid w:val="006431AB"/>
    <w:rsid w:val="00655F68"/>
    <w:rsid w:val="006605BB"/>
    <w:rsid w:val="00666333"/>
    <w:rsid w:val="0067772B"/>
    <w:rsid w:val="006800CC"/>
    <w:rsid w:val="00693718"/>
    <w:rsid w:val="006A0C19"/>
    <w:rsid w:val="006A1642"/>
    <w:rsid w:val="006A70AF"/>
    <w:rsid w:val="006B0695"/>
    <w:rsid w:val="006B3AE0"/>
    <w:rsid w:val="006B4250"/>
    <w:rsid w:val="006E12B1"/>
    <w:rsid w:val="006E1C14"/>
    <w:rsid w:val="006E2168"/>
    <w:rsid w:val="006E2D26"/>
    <w:rsid w:val="006E36E9"/>
    <w:rsid w:val="006E4108"/>
    <w:rsid w:val="006E7673"/>
    <w:rsid w:val="006E7CF7"/>
    <w:rsid w:val="006F30E7"/>
    <w:rsid w:val="006F6DBF"/>
    <w:rsid w:val="00715F8C"/>
    <w:rsid w:val="0071696A"/>
    <w:rsid w:val="0071740F"/>
    <w:rsid w:val="00722E07"/>
    <w:rsid w:val="00724101"/>
    <w:rsid w:val="00726E43"/>
    <w:rsid w:val="00735306"/>
    <w:rsid w:val="007462AB"/>
    <w:rsid w:val="00746FCC"/>
    <w:rsid w:val="00747AB3"/>
    <w:rsid w:val="007570E5"/>
    <w:rsid w:val="007636CC"/>
    <w:rsid w:val="00782861"/>
    <w:rsid w:val="007832C8"/>
    <w:rsid w:val="007969ED"/>
    <w:rsid w:val="007A2705"/>
    <w:rsid w:val="007A2F8D"/>
    <w:rsid w:val="007A65A5"/>
    <w:rsid w:val="007A6BAE"/>
    <w:rsid w:val="007B71DE"/>
    <w:rsid w:val="007C1D96"/>
    <w:rsid w:val="007C3C8B"/>
    <w:rsid w:val="007C48B3"/>
    <w:rsid w:val="007D3FA3"/>
    <w:rsid w:val="007D5208"/>
    <w:rsid w:val="007E619E"/>
    <w:rsid w:val="007F5190"/>
    <w:rsid w:val="007F612A"/>
    <w:rsid w:val="007F7592"/>
    <w:rsid w:val="00823A82"/>
    <w:rsid w:val="00826FAC"/>
    <w:rsid w:val="00827613"/>
    <w:rsid w:val="008418DB"/>
    <w:rsid w:val="00842C70"/>
    <w:rsid w:val="0084314B"/>
    <w:rsid w:val="00857071"/>
    <w:rsid w:val="00864FAD"/>
    <w:rsid w:val="00865227"/>
    <w:rsid w:val="0086678A"/>
    <w:rsid w:val="00867C5E"/>
    <w:rsid w:val="008767F3"/>
    <w:rsid w:val="00881B7F"/>
    <w:rsid w:val="00885708"/>
    <w:rsid w:val="00886B1D"/>
    <w:rsid w:val="008932C0"/>
    <w:rsid w:val="008A5BD1"/>
    <w:rsid w:val="008C25A6"/>
    <w:rsid w:val="008C3F05"/>
    <w:rsid w:val="008C4164"/>
    <w:rsid w:val="008F1D06"/>
    <w:rsid w:val="00903AE5"/>
    <w:rsid w:val="00905AB9"/>
    <w:rsid w:val="00910847"/>
    <w:rsid w:val="009152C2"/>
    <w:rsid w:val="00920773"/>
    <w:rsid w:val="0092273D"/>
    <w:rsid w:val="009249AA"/>
    <w:rsid w:val="00932D0C"/>
    <w:rsid w:val="0094141D"/>
    <w:rsid w:val="00942958"/>
    <w:rsid w:val="00944386"/>
    <w:rsid w:val="00945B51"/>
    <w:rsid w:val="00946269"/>
    <w:rsid w:val="00963411"/>
    <w:rsid w:val="009646FC"/>
    <w:rsid w:val="009744CA"/>
    <w:rsid w:val="009840B4"/>
    <w:rsid w:val="0098422C"/>
    <w:rsid w:val="00985E26"/>
    <w:rsid w:val="0099311F"/>
    <w:rsid w:val="009A26DD"/>
    <w:rsid w:val="009B63B7"/>
    <w:rsid w:val="009C0007"/>
    <w:rsid w:val="009C0E7B"/>
    <w:rsid w:val="009C0FDA"/>
    <w:rsid w:val="009D442E"/>
    <w:rsid w:val="009E2F21"/>
    <w:rsid w:val="009E56C9"/>
    <w:rsid w:val="009E63F0"/>
    <w:rsid w:val="009F371B"/>
    <w:rsid w:val="009F5295"/>
    <w:rsid w:val="00A006C9"/>
    <w:rsid w:val="00A01C25"/>
    <w:rsid w:val="00A03BFD"/>
    <w:rsid w:val="00A07198"/>
    <w:rsid w:val="00A16794"/>
    <w:rsid w:val="00A20EDC"/>
    <w:rsid w:val="00A33536"/>
    <w:rsid w:val="00A37E0B"/>
    <w:rsid w:val="00A44134"/>
    <w:rsid w:val="00A51A51"/>
    <w:rsid w:val="00A62E9C"/>
    <w:rsid w:val="00A64F1B"/>
    <w:rsid w:val="00A73A17"/>
    <w:rsid w:val="00A75FFF"/>
    <w:rsid w:val="00A8238A"/>
    <w:rsid w:val="00A905C2"/>
    <w:rsid w:val="00A92D5A"/>
    <w:rsid w:val="00A97685"/>
    <w:rsid w:val="00A97C5C"/>
    <w:rsid w:val="00AA2A5C"/>
    <w:rsid w:val="00AA683B"/>
    <w:rsid w:val="00AB369F"/>
    <w:rsid w:val="00AB380A"/>
    <w:rsid w:val="00AC04BD"/>
    <w:rsid w:val="00AC1859"/>
    <w:rsid w:val="00AC1C43"/>
    <w:rsid w:val="00AC5646"/>
    <w:rsid w:val="00AD0277"/>
    <w:rsid w:val="00AD2540"/>
    <w:rsid w:val="00AD353C"/>
    <w:rsid w:val="00AE3760"/>
    <w:rsid w:val="00AE3EE6"/>
    <w:rsid w:val="00AF2B63"/>
    <w:rsid w:val="00AF54AD"/>
    <w:rsid w:val="00AF6A3D"/>
    <w:rsid w:val="00AF7E71"/>
    <w:rsid w:val="00B01F64"/>
    <w:rsid w:val="00B02654"/>
    <w:rsid w:val="00B02728"/>
    <w:rsid w:val="00B04556"/>
    <w:rsid w:val="00B04CC8"/>
    <w:rsid w:val="00B16143"/>
    <w:rsid w:val="00B21549"/>
    <w:rsid w:val="00B262DC"/>
    <w:rsid w:val="00B365E0"/>
    <w:rsid w:val="00B368A5"/>
    <w:rsid w:val="00B41E6E"/>
    <w:rsid w:val="00B435D3"/>
    <w:rsid w:val="00B50EBF"/>
    <w:rsid w:val="00B50F4E"/>
    <w:rsid w:val="00B61A79"/>
    <w:rsid w:val="00B63BB2"/>
    <w:rsid w:val="00B643D5"/>
    <w:rsid w:val="00B71328"/>
    <w:rsid w:val="00B74116"/>
    <w:rsid w:val="00B75EB4"/>
    <w:rsid w:val="00B8262D"/>
    <w:rsid w:val="00B827E3"/>
    <w:rsid w:val="00B848DD"/>
    <w:rsid w:val="00B85D8A"/>
    <w:rsid w:val="00B86E1E"/>
    <w:rsid w:val="00B87FC0"/>
    <w:rsid w:val="00B908E1"/>
    <w:rsid w:val="00B924D9"/>
    <w:rsid w:val="00BA51B1"/>
    <w:rsid w:val="00BA596E"/>
    <w:rsid w:val="00BB296F"/>
    <w:rsid w:val="00BB5739"/>
    <w:rsid w:val="00BC3057"/>
    <w:rsid w:val="00BD2F8B"/>
    <w:rsid w:val="00BD3727"/>
    <w:rsid w:val="00BD59D9"/>
    <w:rsid w:val="00BE00EF"/>
    <w:rsid w:val="00BE183B"/>
    <w:rsid w:val="00C00E8E"/>
    <w:rsid w:val="00C1398A"/>
    <w:rsid w:val="00C205ED"/>
    <w:rsid w:val="00C211B0"/>
    <w:rsid w:val="00C23FAF"/>
    <w:rsid w:val="00C258A3"/>
    <w:rsid w:val="00C30814"/>
    <w:rsid w:val="00C379A8"/>
    <w:rsid w:val="00C45302"/>
    <w:rsid w:val="00C70D32"/>
    <w:rsid w:val="00C73B07"/>
    <w:rsid w:val="00C756D0"/>
    <w:rsid w:val="00C82526"/>
    <w:rsid w:val="00C86BE7"/>
    <w:rsid w:val="00C90A3F"/>
    <w:rsid w:val="00C9602B"/>
    <w:rsid w:val="00C974E9"/>
    <w:rsid w:val="00CA1212"/>
    <w:rsid w:val="00CA2DFF"/>
    <w:rsid w:val="00CA4402"/>
    <w:rsid w:val="00CC2B42"/>
    <w:rsid w:val="00CC505C"/>
    <w:rsid w:val="00CD0AAA"/>
    <w:rsid w:val="00CD3F8B"/>
    <w:rsid w:val="00CE4782"/>
    <w:rsid w:val="00CF6D4F"/>
    <w:rsid w:val="00D0042A"/>
    <w:rsid w:val="00D04D18"/>
    <w:rsid w:val="00D0577B"/>
    <w:rsid w:val="00D103F3"/>
    <w:rsid w:val="00D131C4"/>
    <w:rsid w:val="00D21D53"/>
    <w:rsid w:val="00D310DA"/>
    <w:rsid w:val="00D31438"/>
    <w:rsid w:val="00D377B0"/>
    <w:rsid w:val="00D42906"/>
    <w:rsid w:val="00D43F40"/>
    <w:rsid w:val="00D442AF"/>
    <w:rsid w:val="00D535EB"/>
    <w:rsid w:val="00D64276"/>
    <w:rsid w:val="00D75884"/>
    <w:rsid w:val="00D904AE"/>
    <w:rsid w:val="00D9058F"/>
    <w:rsid w:val="00DA277A"/>
    <w:rsid w:val="00DA3449"/>
    <w:rsid w:val="00DA7D76"/>
    <w:rsid w:val="00DC2E06"/>
    <w:rsid w:val="00DD22D4"/>
    <w:rsid w:val="00DE16EB"/>
    <w:rsid w:val="00DE1DC7"/>
    <w:rsid w:val="00DE492A"/>
    <w:rsid w:val="00DE4FAC"/>
    <w:rsid w:val="00DF22F8"/>
    <w:rsid w:val="00DF3B13"/>
    <w:rsid w:val="00DF59DB"/>
    <w:rsid w:val="00DF66E2"/>
    <w:rsid w:val="00DF7305"/>
    <w:rsid w:val="00E02211"/>
    <w:rsid w:val="00E133CA"/>
    <w:rsid w:val="00E1674C"/>
    <w:rsid w:val="00E242FB"/>
    <w:rsid w:val="00E24D40"/>
    <w:rsid w:val="00E254A0"/>
    <w:rsid w:val="00E261B0"/>
    <w:rsid w:val="00E30321"/>
    <w:rsid w:val="00E310B2"/>
    <w:rsid w:val="00E372FD"/>
    <w:rsid w:val="00E37D9D"/>
    <w:rsid w:val="00E42B6B"/>
    <w:rsid w:val="00E4305A"/>
    <w:rsid w:val="00E43584"/>
    <w:rsid w:val="00E45065"/>
    <w:rsid w:val="00E60126"/>
    <w:rsid w:val="00E602A4"/>
    <w:rsid w:val="00E6053F"/>
    <w:rsid w:val="00E609B9"/>
    <w:rsid w:val="00E64251"/>
    <w:rsid w:val="00E64FE5"/>
    <w:rsid w:val="00E839D2"/>
    <w:rsid w:val="00E873A7"/>
    <w:rsid w:val="00E8772B"/>
    <w:rsid w:val="00E93757"/>
    <w:rsid w:val="00E93BE4"/>
    <w:rsid w:val="00E94900"/>
    <w:rsid w:val="00E96AE8"/>
    <w:rsid w:val="00E97F3E"/>
    <w:rsid w:val="00EA2BD8"/>
    <w:rsid w:val="00EA5F4D"/>
    <w:rsid w:val="00EB0630"/>
    <w:rsid w:val="00EB259C"/>
    <w:rsid w:val="00EB330C"/>
    <w:rsid w:val="00EB776F"/>
    <w:rsid w:val="00EC093F"/>
    <w:rsid w:val="00EC532F"/>
    <w:rsid w:val="00ED2705"/>
    <w:rsid w:val="00EE0EEB"/>
    <w:rsid w:val="00EE1800"/>
    <w:rsid w:val="00EE5054"/>
    <w:rsid w:val="00F05E04"/>
    <w:rsid w:val="00F22204"/>
    <w:rsid w:val="00F22C77"/>
    <w:rsid w:val="00F23DE2"/>
    <w:rsid w:val="00F3080C"/>
    <w:rsid w:val="00F31F88"/>
    <w:rsid w:val="00F32249"/>
    <w:rsid w:val="00F32567"/>
    <w:rsid w:val="00F335FA"/>
    <w:rsid w:val="00F33DCF"/>
    <w:rsid w:val="00F3458A"/>
    <w:rsid w:val="00F36BDC"/>
    <w:rsid w:val="00F458A3"/>
    <w:rsid w:val="00F4735A"/>
    <w:rsid w:val="00F47C17"/>
    <w:rsid w:val="00F538BD"/>
    <w:rsid w:val="00F566EA"/>
    <w:rsid w:val="00F573BF"/>
    <w:rsid w:val="00F646E9"/>
    <w:rsid w:val="00F64BA1"/>
    <w:rsid w:val="00F665E2"/>
    <w:rsid w:val="00F70C1F"/>
    <w:rsid w:val="00F717F1"/>
    <w:rsid w:val="00F7612E"/>
    <w:rsid w:val="00F76349"/>
    <w:rsid w:val="00F876AD"/>
    <w:rsid w:val="00F92FA2"/>
    <w:rsid w:val="00F94ACE"/>
    <w:rsid w:val="00F974A6"/>
    <w:rsid w:val="00FC0098"/>
    <w:rsid w:val="00FC1404"/>
    <w:rsid w:val="00FC3236"/>
    <w:rsid w:val="00FD04CF"/>
    <w:rsid w:val="00FD7B4B"/>
    <w:rsid w:val="00FF1C95"/>
    <w:rsid w:val="00FF4AB8"/>
    <w:rsid w:val="00FF77D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E2D85B"/>
  <w15:chartTrackingRefBased/>
  <w15:docId w15:val="{B349F1A0-8131-4ED3-A58B-3188FE0D4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Padrão"/>
    <w:qFormat/>
    <w:rsid w:val="00F7612E"/>
    <w:pPr>
      <w:ind w:firstLine="709"/>
      <w:jc w:val="both"/>
    </w:pPr>
    <w:rPr>
      <w:rFonts w:ascii="Palatino Linotype" w:hAnsi="Palatino Linotype"/>
      <w:color w:val="000000" w:themeColor="text1"/>
    </w:rPr>
  </w:style>
  <w:style w:type="paragraph" w:styleId="Ttulo1">
    <w:name w:val="heading 1"/>
    <w:basedOn w:val="Normal"/>
    <w:next w:val="Normal"/>
    <w:link w:val="Ttulo1Char"/>
    <w:uiPriority w:val="9"/>
    <w:qFormat/>
    <w:rsid w:val="00F7612E"/>
    <w:pPr>
      <w:keepNext/>
      <w:keepLines/>
      <w:numPr>
        <w:numId w:val="1"/>
      </w:numPr>
      <w:spacing w:before="160" w:after="80"/>
      <w:outlineLvl w:val="0"/>
    </w:pPr>
    <w:rPr>
      <w:rFonts w:eastAsiaTheme="majorEastAsia" w:cstheme="majorBidi"/>
      <w:b/>
      <w:caps/>
      <w:color w:val="324664"/>
      <w:sz w:val="28"/>
      <w:szCs w:val="40"/>
    </w:rPr>
  </w:style>
  <w:style w:type="paragraph" w:styleId="Ttulo2">
    <w:name w:val="heading 2"/>
    <w:basedOn w:val="Normal"/>
    <w:next w:val="Normal"/>
    <w:link w:val="Ttulo2Char"/>
    <w:uiPriority w:val="9"/>
    <w:unhideWhenUsed/>
    <w:qFormat/>
    <w:rsid w:val="00F7612E"/>
    <w:pPr>
      <w:keepNext/>
      <w:keepLines/>
      <w:spacing w:before="80" w:line="240" w:lineRule="auto"/>
      <w:ind w:firstLine="0"/>
      <w:outlineLvl w:val="1"/>
    </w:pPr>
    <w:rPr>
      <w:rFonts w:eastAsiaTheme="majorEastAsia" w:cstheme="majorBidi"/>
      <w:b/>
      <w:i/>
      <w:caps/>
      <w:color w:val="324664"/>
      <w:sz w:val="26"/>
      <w:szCs w:val="32"/>
    </w:rPr>
  </w:style>
  <w:style w:type="paragraph" w:styleId="Ttulo3">
    <w:name w:val="heading 3"/>
    <w:basedOn w:val="Normal"/>
    <w:next w:val="Normal"/>
    <w:link w:val="Ttulo3Char"/>
    <w:uiPriority w:val="9"/>
    <w:unhideWhenUsed/>
    <w:qFormat/>
    <w:rsid w:val="00026CB7"/>
    <w:pPr>
      <w:keepNext/>
      <w:keepLines/>
      <w:spacing w:before="160" w:line="240" w:lineRule="auto"/>
      <w:ind w:firstLine="0"/>
      <w:jc w:val="center"/>
      <w:outlineLvl w:val="2"/>
    </w:pPr>
    <w:rPr>
      <w:rFonts w:eastAsiaTheme="majorEastAsia" w:cstheme="majorBidi"/>
      <w:b/>
      <w:caps/>
      <w:color w:val="324664"/>
      <w:sz w:val="40"/>
      <w:szCs w:val="28"/>
    </w:rPr>
  </w:style>
  <w:style w:type="paragraph" w:styleId="Ttulo4">
    <w:name w:val="heading 4"/>
    <w:aliases w:val="Endereçamento"/>
    <w:basedOn w:val="Normal"/>
    <w:next w:val="Normal"/>
    <w:link w:val="Ttulo4Char"/>
    <w:uiPriority w:val="9"/>
    <w:unhideWhenUsed/>
    <w:qFormat/>
    <w:rsid w:val="00B85D8A"/>
    <w:pPr>
      <w:keepNext/>
      <w:keepLines/>
      <w:spacing w:line="240" w:lineRule="auto"/>
      <w:ind w:firstLine="0"/>
      <w:outlineLvl w:val="3"/>
    </w:pPr>
    <w:rPr>
      <w:rFonts w:eastAsiaTheme="majorEastAsia" w:cstheme="majorBidi"/>
      <w:b/>
      <w:iCs/>
      <w:caps/>
      <w:color w:val="324664"/>
    </w:rPr>
  </w:style>
  <w:style w:type="paragraph" w:styleId="Ttulo5">
    <w:name w:val="heading 5"/>
    <w:basedOn w:val="Normal"/>
    <w:next w:val="Normal"/>
    <w:link w:val="Ttulo5Char"/>
    <w:uiPriority w:val="9"/>
    <w:unhideWhenUsed/>
    <w:qFormat/>
    <w:rsid w:val="004F746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4F746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4F746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4F746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4F7469"/>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F7612E"/>
    <w:rPr>
      <w:rFonts w:ascii="Palatino Linotype" w:eastAsiaTheme="majorEastAsia" w:hAnsi="Palatino Linotype" w:cstheme="majorBidi"/>
      <w:b/>
      <w:caps/>
      <w:color w:val="324664"/>
      <w:sz w:val="28"/>
      <w:szCs w:val="40"/>
    </w:rPr>
  </w:style>
  <w:style w:type="character" w:customStyle="1" w:styleId="Ttulo2Char">
    <w:name w:val="Título 2 Char"/>
    <w:basedOn w:val="Fontepargpadro"/>
    <w:link w:val="Ttulo2"/>
    <w:uiPriority w:val="9"/>
    <w:rsid w:val="00F7612E"/>
    <w:rPr>
      <w:rFonts w:ascii="Palatino Linotype" w:eastAsiaTheme="majorEastAsia" w:hAnsi="Palatino Linotype" w:cstheme="majorBidi"/>
      <w:b/>
      <w:i/>
      <w:caps/>
      <w:color w:val="324664"/>
      <w:sz w:val="26"/>
      <w:szCs w:val="32"/>
    </w:rPr>
  </w:style>
  <w:style w:type="character" w:customStyle="1" w:styleId="Ttulo3Char">
    <w:name w:val="Título 3 Char"/>
    <w:basedOn w:val="Fontepargpadro"/>
    <w:link w:val="Ttulo3"/>
    <w:uiPriority w:val="9"/>
    <w:rsid w:val="00026CB7"/>
    <w:rPr>
      <w:rFonts w:ascii="Palatino Linotype" w:eastAsiaTheme="majorEastAsia" w:hAnsi="Palatino Linotype" w:cstheme="majorBidi"/>
      <w:b/>
      <w:caps/>
      <w:color w:val="324664"/>
      <w:sz w:val="40"/>
      <w:szCs w:val="28"/>
    </w:rPr>
  </w:style>
  <w:style w:type="character" w:customStyle="1" w:styleId="Ttulo4Char">
    <w:name w:val="Título 4 Char"/>
    <w:aliases w:val="Endereçamento Char"/>
    <w:basedOn w:val="Fontepargpadro"/>
    <w:link w:val="Ttulo4"/>
    <w:uiPriority w:val="9"/>
    <w:rsid w:val="00B85D8A"/>
    <w:rPr>
      <w:rFonts w:ascii="Palatino Linotype" w:eastAsiaTheme="majorEastAsia" w:hAnsi="Palatino Linotype" w:cstheme="majorBidi"/>
      <w:b/>
      <w:iCs/>
      <w:caps/>
      <w:color w:val="324664"/>
    </w:rPr>
  </w:style>
  <w:style w:type="character" w:customStyle="1" w:styleId="Ttulo5Char">
    <w:name w:val="Título 5 Char"/>
    <w:basedOn w:val="Fontepargpadro"/>
    <w:link w:val="Ttulo5"/>
    <w:uiPriority w:val="9"/>
    <w:rsid w:val="004F7469"/>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4F7469"/>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4F7469"/>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4F7469"/>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4F7469"/>
    <w:rPr>
      <w:rFonts w:eastAsiaTheme="majorEastAsia" w:cstheme="majorBidi"/>
      <w:color w:val="272727" w:themeColor="text1" w:themeTint="D8"/>
    </w:rPr>
  </w:style>
  <w:style w:type="paragraph" w:styleId="Ttulo">
    <w:name w:val="Title"/>
    <w:basedOn w:val="Normal"/>
    <w:next w:val="Normal"/>
    <w:link w:val="TtuloChar"/>
    <w:uiPriority w:val="10"/>
    <w:qFormat/>
    <w:rsid w:val="004F74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4F746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4F7469"/>
    <w:pPr>
      <w:numPr>
        <w:ilvl w:val="1"/>
      </w:numPr>
      <w:ind w:firstLine="709"/>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4F7469"/>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4F7469"/>
    <w:pPr>
      <w:spacing w:before="160"/>
      <w:jc w:val="center"/>
    </w:pPr>
    <w:rPr>
      <w:i/>
      <w:iCs/>
      <w:color w:val="404040" w:themeColor="text1" w:themeTint="BF"/>
    </w:rPr>
  </w:style>
  <w:style w:type="character" w:customStyle="1" w:styleId="CitaoChar">
    <w:name w:val="Citação Char"/>
    <w:basedOn w:val="Fontepargpadro"/>
    <w:link w:val="Citao"/>
    <w:uiPriority w:val="29"/>
    <w:rsid w:val="004F7469"/>
    <w:rPr>
      <w:i/>
      <w:iCs/>
      <w:color w:val="404040" w:themeColor="text1" w:themeTint="BF"/>
    </w:rPr>
  </w:style>
  <w:style w:type="paragraph" w:styleId="PargrafodaLista">
    <w:name w:val="List Paragraph"/>
    <w:basedOn w:val="Normal"/>
    <w:uiPriority w:val="34"/>
    <w:qFormat/>
    <w:rsid w:val="004F7469"/>
    <w:pPr>
      <w:ind w:left="720"/>
      <w:contextualSpacing/>
    </w:pPr>
  </w:style>
  <w:style w:type="character" w:styleId="nfaseIntensa">
    <w:name w:val="Intense Emphasis"/>
    <w:basedOn w:val="Fontepargpadro"/>
    <w:uiPriority w:val="21"/>
    <w:qFormat/>
    <w:rsid w:val="004F7469"/>
    <w:rPr>
      <w:i/>
      <w:iCs/>
      <w:color w:val="2F5496" w:themeColor="accent1" w:themeShade="BF"/>
    </w:rPr>
  </w:style>
  <w:style w:type="paragraph" w:styleId="CitaoIntensa">
    <w:name w:val="Intense Quote"/>
    <w:basedOn w:val="Normal"/>
    <w:next w:val="Normal"/>
    <w:link w:val="CitaoIntensaChar"/>
    <w:uiPriority w:val="30"/>
    <w:qFormat/>
    <w:rsid w:val="004F74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4F7469"/>
    <w:rPr>
      <w:i/>
      <w:iCs/>
      <w:color w:val="2F5496" w:themeColor="accent1" w:themeShade="BF"/>
    </w:rPr>
  </w:style>
  <w:style w:type="character" w:styleId="RefernciaIntensa">
    <w:name w:val="Intense Reference"/>
    <w:basedOn w:val="Fontepargpadro"/>
    <w:uiPriority w:val="32"/>
    <w:qFormat/>
    <w:rsid w:val="004F7469"/>
    <w:rPr>
      <w:b/>
      <w:bCs/>
      <w:smallCaps/>
      <w:color w:val="2F5496" w:themeColor="accent1" w:themeShade="BF"/>
      <w:spacing w:val="5"/>
    </w:rPr>
  </w:style>
  <w:style w:type="paragraph" w:styleId="Cabealho">
    <w:name w:val="header"/>
    <w:basedOn w:val="Normal"/>
    <w:link w:val="CabealhoChar"/>
    <w:uiPriority w:val="99"/>
    <w:unhideWhenUsed/>
    <w:rsid w:val="004F7469"/>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4F7469"/>
  </w:style>
  <w:style w:type="paragraph" w:styleId="Rodap">
    <w:name w:val="footer"/>
    <w:basedOn w:val="Normal"/>
    <w:link w:val="RodapChar"/>
    <w:uiPriority w:val="99"/>
    <w:unhideWhenUsed/>
    <w:rsid w:val="004F7469"/>
    <w:pPr>
      <w:tabs>
        <w:tab w:val="center" w:pos="4252"/>
        <w:tab w:val="right" w:pos="8504"/>
      </w:tabs>
      <w:spacing w:after="0" w:line="240" w:lineRule="auto"/>
    </w:pPr>
  </w:style>
  <w:style w:type="character" w:customStyle="1" w:styleId="RodapChar">
    <w:name w:val="Rodapé Char"/>
    <w:basedOn w:val="Fontepargpadro"/>
    <w:link w:val="Rodap"/>
    <w:uiPriority w:val="99"/>
    <w:rsid w:val="004F7469"/>
  </w:style>
  <w:style w:type="paragraph" w:styleId="SemEspaamento">
    <w:name w:val="No Spacing"/>
    <w:aliases w:val="CITAÇÃO"/>
    <w:uiPriority w:val="1"/>
    <w:qFormat/>
    <w:rsid w:val="00F7612E"/>
    <w:pPr>
      <w:spacing w:line="240" w:lineRule="auto"/>
      <w:ind w:left="2835"/>
      <w:jc w:val="both"/>
    </w:pPr>
    <w:rPr>
      <w:rFonts w:ascii="Palatino Linotype" w:hAnsi="Palatino Linotype"/>
      <w:color w:val="000000" w:themeColor="text1"/>
      <w:sz w:val="22"/>
    </w:rPr>
  </w:style>
  <w:style w:type="character" w:styleId="Forte">
    <w:name w:val="Strong"/>
    <w:basedOn w:val="Fontepargpadro"/>
    <w:uiPriority w:val="22"/>
    <w:qFormat/>
    <w:rsid w:val="000B363B"/>
    <w:rPr>
      <w:b/>
      <w:bCs/>
    </w:rPr>
  </w:style>
  <w:style w:type="paragraph" w:styleId="NormalWeb">
    <w:name w:val="Normal (Web)"/>
    <w:basedOn w:val="Normal"/>
    <w:uiPriority w:val="99"/>
    <w:semiHidden/>
    <w:unhideWhenUsed/>
    <w:rsid w:val="00F32249"/>
    <w:pPr>
      <w:spacing w:before="100" w:beforeAutospacing="1" w:after="100" w:afterAutospacing="1" w:line="240" w:lineRule="auto"/>
      <w:ind w:firstLine="0"/>
      <w:jc w:val="left"/>
    </w:pPr>
    <w:rPr>
      <w:rFonts w:ascii="Times New Roman" w:eastAsia="Times New Roman" w:hAnsi="Times New Roman" w:cs="Times New Roman"/>
      <w:color w:val="auto"/>
      <w:kern w:val="0"/>
      <w:lang w:eastAsia="pt-BR"/>
      <w14:ligatures w14:val="none"/>
    </w:rPr>
  </w:style>
  <w:style w:type="character" w:styleId="Hyperlink">
    <w:name w:val="Hyperlink"/>
    <w:basedOn w:val="Fontepargpadro"/>
    <w:uiPriority w:val="99"/>
    <w:unhideWhenUsed/>
    <w:rsid w:val="00865227"/>
    <w:rPr>
      <w:color w:val="0563C1" w:themeColor="hyperlink"/>
      <w:u w:val="single"/>
    </w:rPr>
  </w:style>
  <w:style w:type="character" w:styleId="MenoPendente">
    <w:name w:val="Unresolved Mention"/>
    <w:basedOn w:val="Fontepargpadro"/>
    <w:uiPriority w:val="99"/>
    <w:semiHidden/>
    <w:unhideWhenUsed/>
    <w:rsid w:val="008652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2433">
      <w:bodyDiv w:val="1"/>
      <w:marLeft w:val="0"/>
      <w:marRight w:val="0"/>
      <w:marTop w:val="0"/>
      <w:marBottom w:val="0"/>
      <w:divBdr>
        <w:top w:val="none" w:sz="0" w:space="0" w:color="auto"/>
        <w:left w:val="none" w:sz="0" w:space="0" w:color="auto"/>
        <w:bottom w:val="none" w:sz="0" w:space="0" w:color="auto"/>
        <w:right w:val="none" w:sz="0" w:space="0" w:color="auto"/>
      </w:divBdr>
    </w:div>
    <w:div w:id="91319238">
      <w:bodyDiv w:val="1"/>
      <w:marLeft w:val="0"/>
      <w:marRight w:val="0"/>
      <w:marTop w:val="0"/>
      <w:marBottom w:val="0"/>
      <w:divBdr>
        <w:top w:val="none" w:sz="0" w:space="0" w:color="auto"/>
        <w:left w:val="none" w:sz="0" w:space="0" w:color="auto"/>
        <w:bottom w:val="none" w:sz="0" w:space="0" w:color="auto"/>
        <w:right w:val="none" w:sz="0" w:space="0" w:color="auto"/>
      </w:divBdr>
    </w:div>
    <w:div w:id="93282374">
      <w:bodyDiv w:val="1"/>
      <w:marLeft w:val="0"/>
      <w:marRight w:val="0"/>
      <w:marTop w:val="0"/>
      <w:marBottom w:val="0"/>
      <w:divBdr>
        <w:top w:val="none" w:sz="0" w:space="0" w:color="auto"/>
        <w:left w:val="none" w:sz="0" w:space="0" w:color="auto"/>
        <w:bottom w:val="none" w:sz="0" w:space="0" w:color="auto"/>
        <w:right w:val="none" w:sz="0" w:space="0" w:color="auto"/>
      </w:divBdr>
    </w:div>
    <w:div w:id="184834776">
      <w:bodyDiv w:val="1"/>
      <w:marLeft w:val="0"/>
      <w:marRight w:val="0"/>
      <w:marTop w:val="0"/>
      <w:marBottom w:val="0"/>
      <w:divBdr>
        <w:top w:val="none" w:sz="0" w:space="0" w:color="auto"/>
        <w:left w:val="none" w:sz="0" w:space="0" w:color="auto"/>
        <w:bottom w:val="none" w:sz="0" w:space="0" w:color="auto"/>
        <w:right w:val="none" w:sz="0" w:space="0" w:color="auto"/>
      </w:divBdr>
    </w:div>
    <w:div w:id="225919126">
      <w:bodyDiv w:val="1"/>
      <w:marLeft w:val="0"/>
      <w:marRight w:val="0"/>
      <w:marTop w:val="0"/>
      <w:marBottom w:val="0"/>
      <w:divBdr>
        <w:top w:val="none" w:sz="0" w:space="0" w:color="auto"/>
        <w:left w:val="none" w:sz="0" w:space="0" w:color="auto"/>
        <w:bottom w:val="none" w:sz="0" w:space="0" w:color="auto"/>
        <w:right w:val="none" w:sz="0" w:space="0" w:color="auto"/>
      </w:divBdr>
    </w:div>
    <w:div w:id="233705470">
      <w:bodyDiv w:val="1"/>
      <w:marLeft w:val="0"/>
      <w:marRight w:val="0"/>
      <w:marTop w:val="0"/>
      <w:marBottom w:val="0"/>
      <w:divBdr>
        <w:top w:val="none" w:sz="0" w:space="0" w:color="auto"/>
        <w:left w:val="none" w:sz="0" w:space="0" w:color="auto"/>
        <w:bottom w:val="none" w:sz="0" w:space="0" w:color="auto"/>
        <w:right w:val="none" w:sz="0" w:space="0" w:color="auto"/>
      </w:divBdr>
    </w:div>
    <w:div w:id="255673156">
      <w:bodyDiv w:val="1"/>
      <w:marLeft w:val="0"/>
      <w:marRight w:val="0"/>
      <w:marTop w:val="0"/>
      <w:marBottom w:val="0"/>
      <w:divBdr>
        <w:top w:val="none" w:sz="0" w:space="0" w:color="auto"/>
        <w:left w:val="none" w:sz="0" w:space="0" w:color="auto"/>
        <w:bottom w:val="none" w:sz="0" w:space="0" w:color="auto"/>
        <w:right w:val="none" w:sz="0" w:space="0" w:color="auto"/>
      </w:divBdr>
      <w:divsChild>
        <w:div w:id="776675384">
          <w:marLeft w:val="0"/>
          <w:marRight w:val="0"/>
          <w:marTop w:val="0"/>
          <w:marBottom w:val="0"/>
          <w:divBdr>
            <w:top w:val="none" w:sz="0" w:space="0" w:color="auto"/>
            <w:left w:val="none" w:sz="0" w:space="0" w:color="auto"/>
            <w:bottom w:val="none" w:sz="0" w:space="0" w:color="auto"/>
            <w:right w:val="none" w:sz="0" w:space="0" w:color="auto"/>
          </w:divBdr>
        </w:div>
        <w:div w:id="868034556">
          <w:blockQuote w:val="1"/>
          <w:marLeft w:val="0"/>
          <w:marRight w:val="0"/>
          <w:marTop w:val="0"/>
          <w:marBottom w:val="0"/>
          <w:divBdr>
            <w:top w:val="none" w:sz="0" w:space="0" w:color="auto"/>
            <w:left w:val="single" w:sz="6" w:space="9" w:color="CCD5E1"/>
            <w:bottom w:val="none" w:sz="0" w:space="0" w:color="auto"/>
            <w:right w:val="none" w:sz="0" w:space="0" w:color="auto"/>
          </w:divBdr>
          <w:divsChild>
            <w:div w:id="100228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991499">
      <w:bodyDiv w:val="1"/>
      <w:marLeft w:val="0"/>
      <w:marRight w:val="0"/>
      <w:marTop w:val="0"/>
      <w:marBottom w:val="0"/>
      <w:divBdr>
        <w:top w:val="none" w:sz="0" w:space="0" w:color="auto"/>
        <w:left w:val="none" w:sz="0" w:space="0" w:color="auto"/>
        <w:bottom w:val="none" w:sz="0" w:space="0" w:color="auto"/>
        <w:right w:val="none" w:sz="0" w:space="0" w:color="auto"/>
      </w:divBdr>
      <w:divsChild>
        <w:div w:id="688600230">
          <w:marLeft w:val="0"/>
          <w:marRight w:val="0"/>
          <w:marTop w:val="0"/>
          <w:marBottom w:val="0"/>
          <w:divBdr>
            <w:top w:val="none" w:sz="0" w:space="0" w:color="auto"/>
            <w:left w:val="none" w:sz="0" w:space="0" w:color="auto"/>
            <w:bottom w:val="none" w:sz="0" w:space="0" w:color="auto"/>
            <w:right w:val="none" w:sz="0" w:space="0" w:color="auto"/>
          </w:divBdr>
        </w:div>
        <w:div w:id="707753779">
          <w:blockQuote w:val="1"/>
          <w:marLeft w:val="0"/>
          <w:marRight w:val="0"/>
          <w:marTop w:val="0"/>
          <w:marBottom w:val="0"/>
          <w:divBdr>
            <w:top w:val="none" w:sz="0" w:space="0" w:color="auto"/>
            <w:left w:val="single" w:sz="6" w:space="9" w:color="CCD5E1"/>
            <w:bottom w:val="none" w:sz="0" w:space="0" w:color="auto"/>
            <w:right w:val="none" w:sz="0" w:space="0" w:color="auto"/>
          </w:divBdr>
          <w:divsChild>
            <w:div w:id="1461730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575921">
      <w:bodyDiv w:val="1"/>
      <w:marLeft w:val="0"/>
      <w:marRight w:val="0"/>
      <w:marTop w:val="0"/>
      <w:marBottom w:val="0"/>
      <w:divBdr>
        <w:top w:val="none" w:sz="0" w:space="0" w:color="auto"/>
        <w:left w:val="none" w:sz="0" w:space="0" w:color="auto"/>
        <w:bottom w:val="none" w:sz="0" w:space="0" w:color="auto"/>
        <w:right w:val="none" w:sz="0" w:space="0" w:color="auto"/>
      </w:divBdr>
    </w:div>
    <w:div w:id="288753700">
      <w:bodyDiv w:val="1"/>
      <w:marLeft w:val="0"/>
      <w:marRight w:val="0"/>
      <w:marTop w:val="0"/>
      <w:marBottom w:val="0"/>
      <w:divBdr>
        <w:top w:val="none" w:sz="0" w:space="0" w:color="auto"/>
        <w:left w:val="none" w:sz="0" w:space="0" w:color="auto"/>
        <w:bottom w:val="none" w:sz="0" w:space="0" w:color="auto"/>
        <w:right w:val="none" w:sz="0" w:space="0" w:color="auto"/>
      </w:divBdr>
    </w:div>
    <w:div w:id="304746641">
      <w:bodyDiv w:val="1"/>
      <w:marLeft w:val="0"/>
      <w:marRight w:val="0"/>
      <w:marTop w:val="0"/>
      <w:marBottom w:val="0"/>
      <w:divBdr>
        <w:top w:val="none" w:sz="0" w:space="0" w:color="auto"/>
        <w:left w:val="none" w:sz="0" w:space="0" w:color="auto"/>
        <w:bottom w:val="none" w:sz="0" w:space="0" w:color="auto"/>
        <w:right w:val="none" w:sz="0" w:space="0" w:color="auto"/>
      </w:divBdr>
    </w:div>
    <w:div w:id="350303340">
      <w:bodyDiv w:val="1"/>
      <w:marLeft w:val="0"/>
      <w:marRight w:val="0"/>
      <w:marTop w:val="0"/>
      <w:marBottom w:val="0"/>
      <w:divBdr>
        <w:top w:val="none" w:sz="0" w:space="0" w:color="auto"/>
        <w:left w:val="none" w:sz="0" w:space="0" w:color="auto"/>
        <w:bottom w:val="none" w:sz="0" w:space="0" w:color="auto"/>
        <w:right w:val="none" w:sz="0" w:space="0" w:color="auto"/>
      </w:divBdr>
    </w:div>
    <w:div w:id="371156057">
      <w:bodyDiv w:val="1"/>
      <w:marLeft w:val="0"/>
      <w:marRight w:val="0"/>
      <w:marTop w:val="0"/>
      <w:marBottom w:val="0"/>
      <w:divBdr>
        <w:top w:val="none" w:sz="0" w:space="0" w:color="auto"/>
        <w:left w:val="none" w:sz="0" w:space="0" w:color="auto"/>
        <w:bottom w:val="none" w:sz="0" w:space="0" w:color="auto"/>
        <w:right w:val="none" w:sz="0" w:space="0" w:color="auto"/>
      </w:divBdr>
    </w:div>
    <w:div w:id="382023030">
      <w:bodyDiv w:val="1"/>
      <w:marLeft w:val="0"/>
      <w:marRight w:val="0"/>
      <w:marTop w:val="0"/>
      <w:marBottom w:val="0"/>
      <w:divBdr>
        <w:top w:val="none" w:sz="0" w:space="0" w:color="auto"/>
        <w:left w:val="none" w:sz="0" w:space="0" w:color="auto"/>
        <w:bottom w:val="none" w:sz="0" w:space="0" w:color="auto"/>
        <w:right w:val="none" w:sz="0" w:space="0" w:color="auto"/>
      </w:divBdr>
    </w:div>
    <w:div w:id="383599063">
      <w:bodyDiv w:val="1"/>
      <w:marLeft w:val="0"/>
      <w:marRight w:val="0"/>
      <w:marTop w:val="0"/>
      <w:marBottom w:val="0"/>
      <w:divBdr>
        <w:top w:val="none" w:sz="0" w:space="0" w:color="auto"/>
        <w:left w:val="none" w:sz="0" w:space="0" w:color="auto"/>
        <w:bottom w:val="none" w:sz="0" w:space="0" w:color="auto"/>
        <w:right w:val="none" w:sz="0" w:space="0" w:color="auto"/>
      </w:divBdr>
    </w:div>
    <w:div w:id="406071663">
      <w:bodyDiv w:val="1"/>
      <w:marLeft w:val="0"/>
      <w:marRight w:val="0"/>
      <w:marTop w:val="0"/>
      <w:marBottom w:val="0"/>
      <w:divBdr>
        <w:top w:val="none" w:sz="0" w:space="0" w:color="auto"/>
        <w:left w:val="none" w:sz="0" w:space="0" w:color="auto"/>
        <w:bottom w:val="none" w:sz="0" w:space="0" w:color="auto"/>
        <w:right w:val="none" w:sz="0" w:space="0" w:color="auto"/>
      </w:divBdr>
      <w:divsChild>
        <w:div w:id="1969046308">
          <w:blockQuote w:val="1"/>
          <w:marLeft w:val="720"/>
          <w:marRight w:val="720"/>
          <w:marTop w:val="100"/>
          <w:marBottom w:val="100"/>
          <w:divBdr>
            <w:top w:val="none" w:sz="0" w:space="0" w:color="auto"/>
            <w:left w:val="none" w:sz="0" w:space="0" w:color="auto"/>
            <w:bottom w:val="none" w:sz="0" w:space="0" w:color="auto"/>
            <w:right w:val="none" w:sz="0" w:space="0" w:color="auto"/>
          </w:divBdr>
        </w:div>
        <w:div w:id="1686664851">
          <w:marLeft w:val="0"/>
          <w:marRight w:val="0"/>
          <w:marTop w:val="0"/>
          <w:marBottom w:val="0"/>
          <w:divBdr>
            <w:top w:val="none" w:sz="0" w:space="0" w:color="auto"/>
            <w:left w:val="none" w:sz="0" w:space="0" w:color="auto"/>
            <w:bottom w:val="none" w:sz="0" w:space="0" w:color="auto"/>
            <w:right w:val="none" w:sz="0" w:space="0" w:color="auto"/>
          </w:divBdr>
        </w:div>
        <w:div w:id="334499895">
          <w:marLeft w:val="0"/>
          <w:marRight w:val="0"/>
          <w:marTop w:val="0"/>
          <w:marBottom w:val="0"/>
          <w:divBdr>
            <w:top w:val="none" w:sz="0" w:space="0" w:color="auto"/>
            <w:left w:val="none" w:sz="0" w:space="0" w:color="auto"/>
            <w:bottom w:val="none" w:sz="0" w:space="0" w:color="auto"/>
            <w:right w:val="none" w:sz="0" w:space="0" w:color="auto"/>
          </w:divBdr>
        </w:div>
      </w:divsChild>
    </w:div>
    <w:div w:id="440951996">
      <w:bodyDiv w:val="1"/>
      <w:marLeft w:val="0"/>
      <w:marRight w:val="0"/>
      <w:marTop w:val="0"/>
      <w:marBottom w:val="0"/>
      <w:divBdr>
        <w:top w:val="none" w:sz="0" w:space="0" w:color="auto"/>
        <w:left w:val="none" w:sz="0" w:space="0" w:color="auto"/>
        <w:bottom w:val="none" w:sz="0" w:space="0" w:color="auto"/>
        <w:right w:val="none" w:sz="0" w:space="0" w:color="auto"/>
      </w:divBdr>
    </w:div>
    <w:div w:id="477697693">
      <w:bodyDiv w:val="1"/>
      <w:marLeft w:val="0"/>
      <w:marRight w:val="0"/>
      <w:marTop w:val="0"/>
      <w:marBottom w:val="0"/>
      <w:divBdr>
        <w:top w:val="none" w:sz="0" w:space="0" w:color="auto"/>
        <w:left w:val="none" w:sz="0" w:space="0" w:color="auto"/>
        <w:bottom w:val="none" w:sz="0" w:space="0" w:color="auto"/>
        <w:right w:val="none" w:sz="0" w:space="0" w:color="auto"/>
      </w:divBdr>
    </w:div>
    <w:div w:id="529728330">
      <w:bodyDiv w:val="1"/>
      <w:marLeft w:val="0"/>
      <w:marRight w:val="0"/>
      <w:marTop w:val="0"/>
      <w:marBottom w:val="0"/>
      <w:divBdr>
        <w:top w:val="none" w:sz="0" w:space="0" w:color="auto"/>
        <w:left w:val="none" w:sz="0" w:space="0" w:color="auto"/>
        <w:bottom w:val="none" w:sz="0" w:space="0" w:color="auto"/>
        <w:right w:val="none" w:sz="0" w:space="0" w:color="auto"/>
      </w:divBdr>
    </w:div>
    <w:div w:id="533272341">
      <w:bodyDiv w:val="1"/>
      <w:marLeft w:val="0"/>
      <w:marRight w:val="0"/>
      <w:marTop w:val="0"/>
      <w:marBottom w:val="0"/>
      <w:divBdr>
        <w:top w:val="none" w:sz="0" w:space="0" w:color="auto"/>
        <w:left w:val="none" w:sz="0" w:space="0" w:color="auto"/>
        <w:bottom w:val="none" w:sz="0" w:space="0" w:color="auto"/>
        <w:right w:val="none" w:sz="0" w:space="0" w:color="auto"/>
      </w:divBdr>
    </w:div>
    <w:div w:id="545798378">
      <w:bodyDiv w:val="1"/>
      <w:marLeft w:val="0"/>
      <w:marRight w:val="0"/>
      <w:marTop w:val="0"/>
      <w:marBottom w:val="0"/>
      <w:divBdr>
        <w:top w:val="none" w:sz="0" w:space="0" w:color="auto"/>
        <w:left w:val="none" w:sz="0" w:space="0" w:color="auto"/>
        <w:bottom w:val="none" w:sz="0" w:space="0" w:color="auto"/>
        <w:right w:val="none" w:sz="0" w:space="0" w:color="auto"/>
      </w:divBdr>
    </w:div>
    <w:div w:id="590511660">
      <w:bodyDiv w:val="1"/>
      <w:marLeft w:val="0"/>
      <w:marRight w:val="0"/>
      <w:marTop w:val="0"/>
      <w:marBottom w:val="0"/>
      <w:divBdr>
        <w:top w:val="none" w:sz="0" w:space="0" w:color="auto"/>
        <w:left w:val="none" w:sz="0" w:space="0" w:color="auto"/>
        <w:bottom w:val="none" w:sz="0" w:space="0" w:color="auto"/>
        <w:right w:val="none" w:sz="0" w:space="0" w:color="auto"/>
      </w:divBdr>
    </w:div>
    <w:div w:id="719479251">
      <w:bodyDiv w:val="1"/>
      <w:marLeft w:val="0"/>
      <w:marRight w:val="0"/>
      <w:marTop w:val="0"/>
      <w:marBottom w:val="0"/>
      <w:divBdr>
        <w:top w:val="none" w:sz="0" w:space="0" w:color="auto"/>
        <w:left w:val="none" w:sz="0" w:space="0" w:color="auto"/>
        <w:bottom w:val="none" w:sz="0" w:space="0" w:color="auto"/>
        <w:right w:val="none" w:sz="0" w:space="0" w:color="auto"/>
      </w:divBdr>
    </w:div>
    <w:div w:id="748307635">
      <w:bodyDiv w:val="1"/>
      <w:marLeft w:val="0"/>
      <w:marRight w:val="0"/>
      <w:marTop w:val="0"/>
      <w:marBottom w:val="0"/>
      <w:divBdr>
        <w:top w:val="none" w:sz="0" w:space="0" w:color="auto"/>
        <w:left w:val="none" w:sz="0" w:space="0" w:color="auto"/>
        <w:bottom w:val="none" w:sz="0" w:space="0" w:color="auto"/>
        <w:right w:val="none" w:sz="0" w:space="0" w:color="auto"/>
      </w:divBdr>
    </w:div>
    <w:div w:id="757867987">
      <w:bodyDiv w:val="1"/>
      <w:marLeft w:val="0"/>
      <w:marRight w:val="0"/>
      <w:marTop w:val="0"/>
      <w:marBottom w:val="0"/>
      <w:divBdr>
        <w:top w:val="none" w:sz="0" w:space="0" w:color="auto"/>
        <w:left w:val="none" w:sz="0" w:space="0" w:color="auto"/>
        <w:bottom w:val="none" w:sz="0" w:space="0" w:color="auto"/>
        <w:right w:val="none" w:sz="0" w:space="0" w:color="auto"/>
      </w:divBdr>
      <w:divsChild>
        <w:div w:id="729425366">
          <w:blockQuote w:val="1"/>
          <w:marLeft w:val="720"/>
          <w:marRight w:val="720"/>
          <w:marTop w:val="100"/>
          <w:marBottom w:val="100"/>
          <w:divBdr>
            <w:top w:val="none" w:sz="0" w:space="0" w:color="auto"/>
            <w:left w:val="none" w:sz="0" w:space="0" w:color="auto"/>
            <w:bottom w:val="none" w:sz="0" w:space="0" w:color="auto"/>
            <w:right w:val="none" w:sz="0" w:space="0" w:color="auto"/>
          </w:divBdr>
        </w:div>
        <w:div w:id="250239209">
          <w:marLeft w:val="0"/>
          <w:marRight w:val="0"/>
          <w:marTop w:val="0"/>
          <w:marBottom w:val="0"/>
          <w:divBdr>
            <w:top w:val="none" w:sz="0" w:space="0" w:color="auto"/>
            <w:left w:val="none" w:sz="0" w:space="0" w:color="auto"/>
            <w:bottom w:val="none" w:sz="0" w:space="0" w:color="auto"/>
            <w:right w:val="none" w:sz="0" w:space="0" w:color="auto"/>
          </w:divBdr>
        </w:div>
        <w:div w:id="380177108">
          <w:marLeft w:val="0"/>
          <w:marRight w:val="0"/>
          <w:marTop w:val="0"/>
          <w:marBottom w:val="0"/>
          <w:divBdr>
            <w:top w:val="none" w:sz="0" w:space="0" w:color="auto"/>
            <w:left w:val="none" w:sz="0" w:space="0" w:color="auto"/>
            <w:bottom w:val="none" w:sz="0" w:space="0" w:color="auto"/>
            <w:right w:val="none" w:sz="0" w:space="0" w:color="auto"/>
          </w:divBdr>
        </w:div>
      </w:divsChild>
    </w:div>
    <w:div w:id="797069034">
      <w:bodyDiv w:val="1"/>
      <w:marLeft w:val="0"/>
      <w:marRight w:val="0"/>
      <w:marTop w:val="0"/>
      <w:marBottom w:val="0"/>
      <w:divBdr>
        <w:top w:val="none" w:sz="0" w:space="0" w:color="auto"/>
        <w:left w:val="none" w:sz="0" w:space="0" w:color="auto"/>
        <w:bottom w:val="none" w:sz="0" w:space="0" w:color="auto"/>
        <w:right w:val="none" w:sz="0" w:space="0" w:color="auto"/>
      </w:divBdr>
    </w:div>
    <w:div w:id="817112370">
      <w:bodyDiv w:val="1"/>
      <w:marLeft w:val="0"/>
      <w:marRight w:val="0"/>
      <w:marTop w:val="0"/>
      <w:marBottom w:val="0"/>
      <w:divBdr>
        <w:top w:val="none" w:sz="0" w:space="0" w:color="auto"/>
        <w:left w:val="none" w:sz="0" w:space="0" w:color="auto"/>
        <w:bottom w:val="none" w:sz="0" w:space="0" w:color="auto"/>
        <w:right w:val="none" w:sz="0" w:space="0" w:color="auto"/>
      </w:divBdr>
    </w:div>
    <w:div w:id="896163285">
      <w:bodyDiv w:val="1"/>
      <w:marLeft w:val="0"/>
      <w:marRight w:val="0"/>
      <w:marTop w:val="0"/>
      <w:marBottom w:val="0"/>
      <w:divBdr>
        <w:top w:val="none" w:sz="0" w:space="0" w:color="auto"/>
        <w:left w:val="none" w:sz="0" w:space="0" w:color="auto"/>
        <w:bottom w:val="none" w:sz="0" w:space="0" w:color="auto"/>
        <w:right w:val="none" w:sz="0" w:space="0" w:color="auto"/>
      </w:divBdr>
    </w:div>
    <w:div w:id="994450084">
      <w:bodyDiv w:val="1"/>
      <w:marLeft w:val="0"/>
      <w:marRight w:val="0"/>
      <w:marTop w:val="0"/>
      <w:marBottom w:val="0"/>
      <w:divBdr>
        <w:top w:val="none" w:sz="0" w:space="0" w:color="auto"/>
        <w:left w:val="none" w:sz="0" w:space="0" w:color="auto"/>
        <w:bottom w:val="none" w:sz="0" w:space="0" w:color="auto"/>
        <w:right w:val="none" w:sz="0" w:space="0" w:color="auto"/>
      </w:divBdr>
    </w:div>
    <w:div w:id="1020276003">
      <w:bodyDiv w:val="1"/>
      <w:marLeft w:val="0"/>
      <w:marRight w:val="0"/>
      <w:marTop w:val="0"/>
      <w:marBottom w:val="0"/>
      <w:divBdr>
        <w:top w:val="none" w:sz="0" w:space="0" w:color="auto"/>
        <w:left w:val="none" w:sz="0" w:space="0" w:color="auto"/>
        <w:bottom w:val="none" w:sz="0" w:space="0" w:color="auto"/>
        <w:right w:val="none" w:sz="0" w:space="0" w:color="auto"/>
      </w:divBdr>
    </w:div>
    <w:div w:id="1041394296">
      <w:bodyDiv w:val="1"/>
      <w:marLeft w:val="0"/>
      <w:marRight w:val="0"/>
      <w:marTop w:val="0"/>
      <w:marBottom w:val="0"/>
      <w:divBdr>
        <w:top w:val="none" w:sz="0" w:space="0" w:color="auto"/>
        <w:left w:val="none" w:sz="0" w:space="0" w:color="auto"/>
        <w:bottom w:val="none" w:sz="0" w:space="0" w:color="auto"/>
        <w:right w:val="none" w:sz="0" w:space="0" w:color="auto"/>
      </w:divBdr>
    </w:div>
    <w:div w:id="1053850768">
      <w:bodyDiv w:val="1"/>
      <w:marLeft w:val="0"/>
      <w:marRight w:val="0"/>
      <w:marTop w:val="0"/>
      <w:marBottom w:val="0"/>
      <w:divBdr>
        <w:top w:val="none" w:sz="0" w:space="0" w:color="auto"/>
        <w:left w:val="none" w:sz="0" w:space="0" w:color="auto"/>
        <w:bottom w:val="none" w:sz="0" w:space="0" w:color="auto"/>
        <w:right w:val="none" w:sz="0" w:space="0" w:color="auto"/>
      </w:divBdr>
    </w:div>
    <w:div w:id="1232887507">
      <w:bodyDiv w:val="1"/>
      <w:marLeft w:val="0"/>
      <w:marRight w:val="0"/>
      <w:marTop w:val="0"/>
      <w:marBottom w:val="0"/>
      <w:divBdr>
        <w:top w:val="none" w:sz="0" w:space="0" w:color="auto"/>
        <w:left w:val="none" w:sz="0" w:space="0" w:color="auto"/>
        <w:bottom w:val="none" w:sz="0" w:space="0" w:color="auto"/>
        <w:right w:val="none" w:sz="0" w:space="0" w:color="auto"/>
      </w:divBdr>
    </w:div>
    <w:div w:id="1301884228">
      <w:bodyDiv w:val="1"/>
      <w:marLeft w:val="0"/>
      <w:marRight w:val="0"/>
      <w:marTop w:val="0"/>
      <w:marBottom w:val="0"/>
      <w:divBdr>
        <w:top w:val="none" w:sz="0" w:space="0" w:color="auto"/>
        <w:left w:val="none" w:sz="0" w:space="0" w:color="auto"/>
        <w:bottom w:val="none" w:sz="0" w:space="0" w:color="auto"/>
        <w:right w:val="none" w:sz="0" w:space="0" w:color="auto"/>
      </w:divBdr>
    </w:div>
    <w:div w:id="1397625586">
      <w:bodyDiv w:val="1"/>
      <w:marLeft w:val="0"/>
      <w:marRight w:val="0"/>
      <w:marTop w:val="0"/>
      <w:marBottom w:val="0"/>
      <w:divBdr>
        <w:top w:val="none" w:sz="0" w:space="0" w:color="auto"/>
        <w:left w:val="none" w:sz="0" w:space="0" w:color="auto"/>
        <w:bottom w:val="none" w:sz="0" w:space="0" w:color="auto"/>
        <w:right w:val="none" w:sz="0" w:space="0" w:color="auto"/>
      </w:divBdr>
    </w:div>
    <w:div w:id="1412433600">
      <w:bodyDiv w:val="1"/>
      <w:marLeft w:val="0"/>
      <w:marRight w:val="0"/>
      <w:marTop w:val="0"/>
      <w:marBottom w:val="0"/>
      <w:divBdr>
        <w:top w:val="none" w:sz="0" w:space="0" w:color="auto"/>
        <w:left w:val="none" w:sz="0" w:space="0" w:color="auto"/>
        <w:bottom w:val="none" w:sz="0" w:space="0" w:color="auto"/>
        <w:right w:val="none" w:sz="0" w:space="0" w:color="auto"/>
      </w:divBdr>
      <w:divsChild>
        <w:div w:id="985085121">
          <w:marLeft w:val="0"/>
          <w:marRight w:val="0"/>
          <w:marTop w:val="0"/>
          <w:marBottom w:val="0"/>
          <w:divBdr>
            <w:top w:val="none" w:sz="0" w:space="0" w:color="auto"/>
            <w:left w:val="none" w:sz="0" w:space="0" w:color="auto"/>
            <w:bottom w:val="none" w:sz="0" w:space="0" w:color="auto"/>
            <w:right w:val="none" w:sz="0" w:space="0" w:color="auto"/>
          </w:divBdr>
        </w:div>
        <w:div w:id="950553751">
          <w:blockQuote w:val="1"/>
          <w:marLeft w:val="0"/>
          <w:marRight w:val="0"/>
          <w:marTop w:val="0"/>
          <w:marBottom w:val="0"/>
          <w:divBdr>
            <w:top w:val="none" w:sz="0" w:space="0" w:color="auto"/>
            <w:left w:val="single" w:sz="6" w:space="9" w:color="CCD5E1"/>
            <w:bottom w:val="none" w:sz="0" w:space="0" w:color="auto"/>
            <w:right w:val="none" w:sz="0" w:space="0" w:color="auto"/>
          </w:divBdr>
          <w:divsChild>
            <w:div w:id="181830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039570">
      <w:bodyDiv w:val="1"/>
      <w:marLeft w:val="0"/>
      <w:marRight w:val="0"/>
      <w:marTop w:val="0"/>
      <w:marBottom w:val="0"/>
      <w:divBdr>
        <w:top w:val="none" w:sz="0" w:space="0" w:color="auto"/>
        <w:left w:val="none" w:sz="0" w:space="0" w:color="auto"/>
        <w:bottom w:val="none" w:sz="0" w:space="0" w:color="auto"/>
        <w:right w:val="none" w:sz="0" w:space="0" w:color="auto"/>
      </w:divBdr>
    </w:div>
    <w:div w:id="1538421354">
      <w:bodyDiv w:val="1"/>
      <w:marLeft w:val="0"/>
      <w:marRight w:val="0"/>
      <w:marTop w:val="0"/>
      <w:marBottom w:val="0"/>
      <w:divBdr>
        <w:top w:val="none" w:sz="0" w:space="0" w:color="auto"/>
        <w:left w:val="none" w:sz="0" w:space="0" w:color="auto"/>
        <w:bottom w:val="none" w:sz="0" w:space="0" w:color="auto"/>
        <w:right w:val="none" w:sz="0" w:space="0" w:color="auto"/>
      </w:divBdr>
    </w:div>
    <w:div w:id="1538934402">
      <w:bodyDiv w:val="1"/>
      <w:marLeft w:val="0"/>
      <w:marRight w:val="0"/>
      <w:marTop w:val="0"/>
      <w:marBottom w:val="0"/>
      <w:divBdr>
        <w:top w:val="none" w:sz="0" w:space="0" w:color="auto"/>
        <w:left w:val="none" w:sz="0" w:space="0" w:color="auto"/>
        <w:bottom w:val="none" w:sz="0" w:space="0" w:color="auto"/>
        <w:right w:val="none" w:sz="0" w:space="0" w:color="auto"/>
      </w:divBdr>
    </w:div>
    <w:div w:id="1576433545">
      <w:bodyDiv w:val="1"/>
      <w:marLeft w:val="0"/>
      <w:marRight w:val="0"/>
      <w:marTop w:val="0"/>
      <w:marBottom w:val="0"/>
      <w:divBdr>
        <w:top w:val="none" w:sz="0" w:space="0" w:color="auto"/>
        <w:left w:val="none" w:sz="0" w:space="0" w:color="auto"/>
        <w:bottom w:val="none" w:sz="0" w:space="0" w:color="auto"/>
        <w:right w:val="none" w:sz="0" w:space="0" w:color="auto"/>
      </w:divBdr>
    </w:div>
    <w:div w:id="1594360648">
      <w:bodyDiv w:val="1"/>
      <w:marLeft w:val="0"/>
      <w:marRight w:val="0"/>
      <w:marTop w:val="0"/>
      <w:marBottom w:val="0"/>
      <w:divBdr>
        <w:top w:val="none" w:sz="0" w:space="0" w:color="auto"/>
        <w:left w:val="none" w:sz="0" w:space="0" w:color="auto"/>
        <w:bottom w:val="none" w:sz="0" w:space="0" w:color="auto"/>
        <w:right w:val="none" w:sz="0" w:space="0" w:color="auto"/>
      </w:divBdr>
      <w:divsChild>
        <w:div w:id="1557156147">
          <w:marLeft w:val="0"/>
          <w:marRight w:val="0"/>
          <w:marTop w:val="0"/>
          <w:marBottom w:val="0"/>
          <w:divBdr>
            <w:top w:val="none" w:sz="0" w:space="0" w:color="auto"/>
            <w:left w:val="none" w:sz="0" w:space="0" w:color="auto"/>
            <w:bottom w:val="none" w:sz="0" w:space="0" w:color="auto"/>
            <w:right w:val="none" w:sz="0" w:space="0" w:color="auto"/>
          </w:divBdr>
        </w:div>
      </w:divsChild>
    </w:div>
    <w:div w:id="1707489579">
      <w:bodyDiv w:val="1"/>
      <w:marLeft w:val="0"/>
      <w:marRight w:val="0"/>
      <w:marTop w:val="0"/>
      <w:marBottom w:val="0"/>
      <w:divBdr>
        <w:top w:val="none" w:sz="0" w:space="0" w:color="auto"/>
        <w:left w:val="none" w:sz="0" w:space="0" w:color="auto"/>
        <w:bottom w:val="none" w:sz="0" w:space="0" w:color="auto"/>
        <w:right w:val="none" w:sz="0" w:space="0" w:color="auto"/>
      </w:divBdr>
    </w:div>
    <w:div w:id="1786578783">
      <w:bodyDiv w:val="1"/>
      <w:marLeft w:val="0"/>
      <w:marRight w:val="0"/>
      <w:marTop w:val="0"/>
      <w:marBottom w:val="0"/>
      <w:divBdr>
        <w:top w:val="none" w:sz="0" w:space="0" w:color="auto"/>
        <w:left w:val="none" w:sz="0" w:space="0" w:color="auto"/>
        <w:bottom w:val="none" w:sz="0" w:space="0" w:color="auto"/>
        <w:right w:val="none" w:sz="0" w:space="0" w:color="auto"/>
      </w:divBdr>
    </w:div>
    <w:div w:id="1796607018">
      <w:bodyDiv w:val="1"/>
      <w:marLeft w:val="0"/>
      <w:marRight w:val="0"/>
      <w:marTop w:val="0"/>
      <w:marBottom w:val="0"/>
      <w:divBdr>
        <w:top w:val="none" w:sz="0" w:space="0" w:color="auto"/>
        <w:left w:val="none" w:sz="0" w:space="0" w:color="auto"/>
        <w:bottom w:val="none" w:sz="0" w:space="0" w:color="auto"/>
        <w:right w:val="none" w:sz="0" w:space="0" w:color="auto"/>
      </w:divBdr>
    </w:div>
    <w:div w:id="1796630204">
      <w:bodyDiv w:val="1"/>
      <w:marLeft w:val="0"/>
      <w:marRight w:val="0"/>
      <w:marTop w:val="0"/>
      <w:marBottom w:val="0"/>
      <w:divBdr>
        <w:top w:val="none" w:sz="0" w:space="0" w:color="auto"/>
        <w:left w:val="none" w:sz="0" w:space="0" w:color="auto"/>
        <w:bottom w:val="none" w:sz="0" w:space="0" w:color="auto"/>
        <w:right w:val="none" w:sz="0" w:space="0" w:color="auto"/>
      </w:divBdr>
      <w:divsChild>
        <w:div w:id="440999830">
          <w:marLeft w:val="0"/>
          <w:marRight w:val="0"/>
          <w:marTop w:val="0"/>
          <w:marBottom w:val="0"/>
          <w:divBdr>
            <w:top w:val="none" w:sz="0" w:space="0" w:color="auto"/>
            <w:left w:val="none" w:sz="0" w:space="0" w:color="auto"/>
            <w:bottom w:val="none" w:sz="0" w:space="0" w:color="auto"/>
            <w:right w:val="none" w:sz="0" w:space="0" w:color="auto"/>
          </w:divBdr>
        </w:div>
        <w:div w:id="450248838">
          <w:blockQuote w:val="1"/>
          <w:marLeft w:val="0"/>
          <w:marRight w:val="0"/>
          <w:marTop w:val="0"/>
          <w:marBottom w:val="0"/>
          <w:divBdr>
            <w:top w:val="none" w:sz="0" w:space="0" w:color="auto"/>
            <w:left w:val="single" w:sz="6" w:space="9" w:color="CCD5E1"/>
            <w:bottom w:val="none" w:sz="0" w:space="0" w:color="auto"/>
            <w:right w:val="none" w:sz="0" w:space="0" w:color="auto"/>
          </w:divBdr>
          <w:divsChild>
            <w:div w:id="1177038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341299">
      <w:bodyDiv w:val="1"/>
      <w:marLeft w:val="0"/>
      <w:marRight w:val="0"/>
      <w:marTop w:val="0"/>
      <w:marBottom w:val="0"/>
      <w:divBdr>
        <w:top w:val="none" w:sz="0" w:space="0" w:color="auto"/>
        <w:left w:val="none" w:sz="0" w:space="0" w:color="auto"/>
        <w:bottom w:val="none" w:sz="0" w:space="0" w:color="auto"/>
        <w:right w:val="none" w:sz="0" w:space="0" w:color="auto"/>
      </w:divBdr>
    </w:div>
    <w:div w:id="2049183050">
      <w:bodyDiv w:val="1"/>
      <w:marLeft w:val="0"/>
      <w:marRight w:val="0"/>
      <w:marTop w:val="0"/>
      <w:marBottom w:val="0"/>
      <w:divBdr>
        <w:top w:val="none" w:sz="0" w:space="0" w:color="auto"/>
        <w:left w:val="none" w:sz="0" w:space="0" w:color="auto"/>
        <w:bottom w:val="none" w:sz="0" w:space="0" w:color="auto"/>
        <w:right w:val="none" w:sz="0" w:space="0" w:color="auto"/>
      </w:divBdr>
    </w:div>
    <w:div w:id="2054500010">
      <w:bodyDiv w:val="1"/>
      <w:marLeft w:val="0"/>
      <w:marRight w:val="0"/>
      <w:marTop w:val="0"/>
      <w:marBottom w:val="0"/>
      <w:divBdr>
        <w:top w:val="none" w:sz="0" w:space="0" w:color="auto"/>
        <w:left w:val="none" w:sz="0" w:space="0" w:color="auto"/>
        <w:bottom w:val="none" w:sz="0" w:space="0" w:color="auto"/>
        <w:right w:val="none" w:sz="0" w:space="0" w:color="auto"/>
      </w:divBdr>
    </w:div>
    <w:div w:id="2055349745">
      <w:bodyDiv w:val="1"/>
      <w:marLeft w:val="0"/>
      <w:marRight w:val="0"/>
      <w:marTop w:val="0"/>
      <w:marBottom w:val="0"/>
      <w:divBdr>
        <w:top w:val="none" w:sz="0" w:space="0" w:color="auto"/>
        <w:left w:val="none" w:sz="0" w:space="0" w:color="auto"/>
        <w:bottom w:val="none" w:sz="0" w:space="0" w:color="auto"/>
        <w:right w:val="none" w:sz="0" w:space="0" w:color="auto"/>
      </w:divBdr>
    </w:div>
    <w:div w:id="2142573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664</TotalTime>
  <Pages>17</Pages>
  <Words>5594</Words>
  <Characters>32782</Characters>
  <Application>Microsoft Office Word</Application>
  <DocSecurity>0</DocSecurity>
  <Lines>642</Lines>
  <Paragraphs>134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HENRIQUE OLIVEIRA DA COSTA</dc:creator>
  <cp:keywords/>
  <dc:description/>
  <cp:lastModifiedBy>Antônio Uemerson de Carvalho</cp:lastModifiedBy>
  <cp:revision>379</cp:revision>
  <cp:lastPrinted>2025-11-14T16:49:00Z</cp:lastPrinted>
  <dcterms:created xsi:type="dcterms:W3CDTF">2025-03-19T21:29:00Z</dcterms:created>
  <dcterms:modified xsi:type="dcterms:W3CDTF">2026-01-28T19:34:00Z</dcterms:modified>
</cp:coreProperties>
</file>