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5DAE" w14:textId="54E34A13" w:rsidR="0029030F" w:rsidRDefault="0029030F" w:rsidP="00844976">
      <w:pPr>
        <w:pStyle w:val="Ttulo4"/>
        <w:rPr>
          <w:rFonts w:ascii="Book Antiqua" w:hAnsi="Book Antiqua"/>
          <w:b w:val="0"/>
          <w:bCs/>
        </w:rPr>
      </w:pPr>
      <w:r w:rsidRPr="002F0C51">
        <w:t xml:space="preserve">AO DOUTO JUÍZO DA </w:t>
      </w:r>
      <w:bookmarkStart w:id="0" w:name="_Toc173230121"/>
      <w:r w:rsidR="00844976" w:rsidRPr="00844976">
        <w:t>1ª VARA DO TRABALHO DE MARABÁ</w:t>
      </w:r>
    </w:p>
    <w:p w14:paraId="67E0C124" w14:textId="77777777" w:rsidR="00F717F1" w:rsidRDefault="00F717F1" w:rsidP="0029030F">
      <w:pPr>
        <w:spacing w:after="0"/>
        <w:ind w:firstLine="0"/>
        <w:rPr>
          <w:rFonts w:ascii="Book Antiqua" w:hAnsi="Book Antiqua"/>
          <w:b/>
          <w:bCs/>
        </w:rPr>
      </w:pPr>
    </w:p>
    <w:p w14:paraId="1A552E73" w14:textId="5CB5CE36" w:rsidR="0029030F" w:rsidRDefault="0029030F" w:rsidP="00F36BDC">
      <w:pPr>
        <w:spacing w:after="0"/>
        <w:ind w:firstLine="0"/>
        <w:rPr>
          <w:rFonts w:ascii="Book Antiqua" w:hAnsi="Book Antiqua"/>
        </w:rPr>
      </w:pPr>
      <w:r w:rsidRPr="0029030F">
        <w:rPr>
          <w:rFonts w:ascii="Book Antiqua" w:hAnsi="Book Antiqua"/>
        </w:rPr>
        <w:t xml:space="preserve">Processo nº </w:t>
      </w:r>
      <w:bookmarkEnd w:id="0"/>
      <w:r w:rsidR="00844976" w:rsidRPr="00844976">
        <w:rPr>
          <w:rFonts w:ascii="Book Antiqua" w:hAnsi="Book Antiqua"/>
        </w:rPr>
        <w:t>0000859-02.2024.5.08.0107</w:t>
      </w:r>
    </w:p>
    <w:p w14:paraId="7B2A6141" w14:textId="77777777" w:rsidR="00F36BDC" w:rsidRDefault="00F36BDC" w:rsidP="00F36BDC">
      <w:pPr>
        <w:spacing w:after="0"/>
        <w:ind w:firstLine="0"/>
        <w:rPr>
          <w:rFonts w:ascii="Book Antiqua" w:hAnsi="Book Antiqua"/>
        </w:rPr>
      </w:pPr>
    </w:p>
    <w:p w14:paraId="25888606" w14:textId="77777777" w:rsidR="00F717F1" w:rsidRPr="00F36BDC" w:rsidRDefault="00F717F1" w:rsidP="00F36BDC">
      <w:pPr>
        <w:spacing w:after="0"/>
        <w:ind w:firstLine="0"/>
        <w:rPr>
          <w:rFonts w:ascii="Book Antiqua" w:hAnsi="Book Antiqua"/>
        </w:rPr>
      </w:pPr>
    </w:p>
    <w:p w14:paraId="0E498D62" w14:textId="2D2E9E2A" w:rsidR="00F717F1" w:rsidRDefault="00B01F64" w:rsidP="00F717F1">
      <w:r w:rsidRPr="00F717F1">
        <w:rPr>
          <w:rStyle w:val="Ttulo4Char"/>
        </w:rPr>
        <w:t>BANCO DO BRASIL S.A.</w:t>
      </w:r>
      <w:r w:rsidRPr="00B01F64">
        <w:t xml:space="preserve">, bastante qualificado nos autos do processo em epígrafe, inconformado, data </w:t>
      </w:r>
      <w:r w:rsidR="00084F92" w:rsidRPr="00B01F64">
        <w:t>máxima</w:t>
      </w:r>
      <w:r w:rsidRPr="00B01F64">
        <w:t xml:space="preserve"> venia, com a r. decisão proferida por esse M.M. Juízo, por seus advogados que esta subscreve, com base no art. 895, “a” da CLT, vem à presença de V. Exa. interpor o presente </w:t>
      </w:r>
      <w:r w:rsidRPr="00F717F1">
        <w:rPr>
          <w:rStyle w:val="Ttulo4Char"/>
        </w:rPr>
        <w:t>RECURSO ORDINÁRIO</w:t>
      </w:r>
      <w:r w:rsidRPr="00B01F64">
        <w:t xml:space="preserve"> para posterior apreciação pelo Eg. Tribunal Regional do Trabalho da </w:t>
      </w:r>
      <w:r w:rsidR="00306287">
        <w:t>0</w:t>
      </w:r>
      <w:r w:rsidR="00844976">
        <w:t>8</w:t>
      </w:r>
      <w:r w:rsidRPr="00B01F64">
        <w:t xml:space="preserve">ª Região, pelas razões anexas à presente. </w:t>
      </w:r>
    </w:p>
    <w:p w14:paraId="1ED6FF50" w14:textId="0F3EAA32" w:rsidR="006B0695" w:rsidRPr="006B0695" w:rsidRDefault="00B01F64" w:rsidP="00F717F1">
      <w:r w:rsidRPr="00B01F64">
        <w:t xml:space="preserve">Requer que as razões sejam recebidas e remetidas ao Egrégio Tribunal Regional do Trabalho da </w:t>
      </w:r>
      <w:r w:rsidR="00306287">
        <w:t>0</w:t>
      </w:r>
      <w:r w:rsidR="00844976">
        <w:t>8</w:t>
      </w:r>
      <w:r w:rsidRPr="00B01F64">
        <w:t xml:space="preserve">ª Região, bem como anexa os comprovantes das custas e do depósito recursal. Nestes termos, confia deferimento. </w:t>
      </w:r>
    </w:p>
    <w:p w14:paraId="7351BC41" w14:textId="77777777" w:rsidR="00F876AD" w:rsidRDefault="00F876AD" w:rsidP="00F876AD">
      <w:pPr>
        <w:pStyle w:val="SemEspaamento"/>
      </w:pPr>
    </w:p>
    <w:p w14:paraId="53442DAD" w14:textId="77777777" w:rsidR="00F717F1" w:rsidRPr="00ED2705" w:rsidRDefault="00F717F1" w:rsidP="00F717F1">
      <w:pPr>
        <w:spacing w:after="0"/>
        <w:ind w:firstLine="0"/>
        <w:jc w:val="center"/>
      </w:pPr>
      <w:r w:rsidRPr="00ED2705">
        <w:t>Nestes termos, pede deferimento.</w:t>
      </w:r>
    </w:p>
    <w:p w14:paraId="79992873" w14:textId="77777777" w:rsidR="00F717F1" w:rsidRDefault="00F717F1" w:rsidP="00F717F1">
      <w:pPr>
        <w:spacing w:after="0"/>
        <w:ind w:firstLine="0"/>
        <w:jc w:val="center"/>
      </w:pPr>
      <w:r w:rsidRPr="00ED2705">
        <w:t>Natal, data do protocolo.</w:t>
      </w:r>
    </w:p>
    <w:p w14:paraId="03B1C57B" w14:textId="77777777" w:rsidR="00F717F1" w:rsidRPr="00ED2705" w:rsidRDefault="00F717F1" w:rsidP="00F717F1">
      <w:pPr>
        <w:spacing w:after="0"/>
        <w:ind w:firstLine="0"/>
        <w:jc w:val="center"/>
      </w:pPr>
    </w:p>
    <w:p w14:paraId="55F1C358" w14:textId="77777777" w:rsidR="00F717F1" w:rsidRPr="00EB776F" w:rsidRDefault="00F717F1" w:rsidP="00F717F1">
      <w:pPr>
        <w:spacing w:after="0"/>
        <w:ind w:firstLine="0"/>
        <w:jc w:val="center"/>
        <w:rPr>
          <w:b/>
          <w:bCs/>
          <w:color w:val="1F3864" w:themeColor="accent1" w:themeShade="80"/>
        </w:rPr>
      </w:pPr>
      <w:r w:rsidRPr="00EB776F">
        <w:rPr>
          <w:b/>
          <w:bCs/>
          <w:color w:val="1F3864" w:themeColor="accent1" w:themeShade="80"/>
        </w:rPr>
        <w:t>MARCOS DÉLLI RIBEIRO RODRIGUES</w:t>
      </w:r>
    </w:p>
    <w:p w14:paraId="36DFE1A2" w14:textId="77777777" w:rsidR="00F717F1" w:rsidRPr="00F32567" w:rsidRDefault="00F717F1" w:rsidP="00F717F1">
      <w:pPr>
        <w:spacing w:after="0"/>
        <w:ind w:firstLine="0"/>
        <w:jc w:val="center"/>
      </w:pPr>
      <w:r w:rsidRPr="00126F5B">
        <w:t xml:space="preserve">OAB/RN 5.553; </w:t>
      </w:r>
    </w:p>
    <w:p w14:paraId="1CAD55C7" w14:textId="77777777" w:rsidR="00F717F1" w:rsidRDefault="00F717F1" w:rsidP="00F876AD">
      <w:pPr>
        <w:pStyle w:val="SemEspaamento"/>
      </w:pPr>
    </w:p>
    <w:p w14:paraId="304A6434" w14:textId="77777777" w:rsidR="00F717F1" w:rsidRDefault="00F717F1" w:rsidP="00F876AD">
      <w:pPr>
        <w:pStyle w:val="SemEspaamento"/>
      </w:pPr>
    </w:p>
    <w:p w14:paraId="74FAA711" w14:textId="77777777" w:rsidR="00F717F1" w:rsidRDefault="00F717F1" w:rsidP="00F876AD">
      <w:pPr>
        <w:pStyle w:val="SemEspaamento"/>
      </w:pPr>
    </w:p>
    <w:p w14:paraId="3D0BDCB6" w14:textId="77777777" w:rsidR="00F717F1" w:rsidRDefault="00F717F1" w:rsidP="00F876AD">
      <w:pPr>
        <w:pStyle w:val="SemEspaamento"/>
      </w:pPr>
    </w:p>
    <w:p w14:paraId="3FB337D8" w14:textId="77777777" w:rsidR="00F717F1" w:rsidRDefault="00F717F1" w:rsidP="00F876AD">
      <w:pPr>
        <w:pStyle w:val="SemEspaamento"/>
      </w:pPr>
    </w:p>
    <w:p w14:paraId="09CBB60B" w14:textId="77777777" w:rsidR="00F717F1" w:rsidRDefault="00F717F1" w:rsidP="00F876AD">
      <w:pPr>
        <w:pStyle w:val="SemEspaamento"/>
      </w:pPr>
    </w:p>
    <w:p w14:paraId="71794783" w14:textId="77777777" w:rsidR="00F717F1" w:rsidRDefault="00F717F1" w:rsidP="00F876AD">
      <w:pPr>
        <w:pStyle w:val="SemEspaamento"/>
      </w:pPr>
    </w:p>
    <w:p w14:paraId="6905541D" w14:textId="77777777" w:rsidR="00F717F1" w:rsidRDefault="00F717F1" w:rsidP="00F876AD">
      <w:pPr>
        <w:pStyle w:val="SemEspaamento"/>
      </w:pPr>
    </w:p>
    <w:p w14:paraId="1154CBE2" w14:textId="77777777" w:rsidR="00F717F1" w:rsidRDefault="00F717F1" w:rsidP="00F876AD">
      <w:pPr>
        <w:pStyle w:val="SemEspaamento"/>
      </w:pPr>
    </w:p>
    <w:p w14:paraId="0E45781B" w14:textId="77777777" w:rsidR="00F717F1" w:rsidRDefault="00F717F1" w:rsidP="00F876AD">
      <w:pPr>
        <w:pStyle w:val="SemEspaamento"/>
      </w:pPr>
    </w:p>
    <w:p w14:paraId="73BE50C6" w14:textId="77777777" w:rsidR="00F717F1" w:rsidRDefault="00F717F1" w:rsidP="00F876AD">
      <w:pPr>
        <w:pStyle w:val="SemEspaamento"/>
      </w:pPr>
    </w:p>
    <w:p w14:paraId="5EBA0B91" w14:textId="77777777" w:rsidR="00F717F1" w:rsidRDefault="00F717F1" w:rsidP="00F876AD">
      <w:pPr>
        <w:pStyle w:val="SemEspaamento"/>
      </w:pPr>
    </w:p>
    <w:p w14:paraId="0C445476" w14:textId="77777777" w:rsidR="00932D0C" w:rsidRDefault="00932D0C" w:rsidP="00932D0C"/>
    <w:p w14:paraId="6F246CC3" w14:textId="7BA53738" w:rsidR="00932D0C" w:rsidRDefault="00932D0C" w:rsidP="00932D0C">
      <w:pPr>
        <w:pStyle w:val="Ttulo4"/>
      </w:pPr>
      <w:r w:rsidRPr="00932D0C">
        <w:lastRenderedPageBreak/>
        <w:t xml:space="preserve">RAZÕES RECURSAIS </w:t>
      </w:r>
    </w:p>
    <w:p w14:paraId="36CF95D9" w14:textId="33684D43" w:rsidR="00932D0C" w:rsidRPr="00932D0C" w:rsidRDefault="00932D0C" w:rsidP="00932D0C">
      <w:pPr>
        <w:rPr>
          <w:b/>
          <w:bCs/>
        </w:rPr>
      </w:pPr>
      <w:r w:rsidRPr="00932D0C">
        <w:rPr>
          <w:b/>
          <w:bCs/>
        </w:rPr>
        <w:t xml:space="preserve">EGRÉGIO TRIBUNAL REGIONAL DO TRABALHO DA </w:t>
      </w:r>
      <w:r w:rsidR="00844976">
        <w:rPr>
          <w:b/>
          <w:bCs/>
        </w:rPr>
        <w:t>08</w:t>
      </w:r>
      <w:r w:rsidRPr="00932D0C">
        <w:rPr>
          <w:b/>
          <w:bCs/>
        </w:rPr>
        <w:t xml:space="preserve">ª REGIÃO </w:t>
      </w:r>
    </w:p>
    <w:p w14:paraId="36AFCE51" w14:textId="77777777" w:rsidR="00932D0C" w:rsidRDefault="00932D0C" w:rsidP="00932D0C">
      <w:pPr>
        <w:ind w:firstLine="0"/>
      </w:pPr>
    </w:p>
    <w:p w14:paraId="5FFA25DD" w14:textId="77777777" w:rsidR="00F45C70" w:rsidRDefault="00F45C70" w:rsidP="00932D0C">
      <w:pPr>
        <w:ind w:firstLine="0"/>
      </w:pPr>
    </w:p>
    <w:p w14:paraId="14ACB6D4" w14:textId="77777777" w:rsidR="00932D0C" w:rsidRDefault="00932D0C" w:rsidP="00932D0C">
      <w:pPr>
        <w:spacing w:after="0"/>
        <w:ind w:firstLine="0"/>
      </w:pPr>
      <w:r w:rsidRPr="00932D0C">
        <w:t xml:space="preserve">RECURSO ORDINÁRIO </w:t>
      </w:r>
    </w:p>
    <w:p w14:paraId="2C677196" w14:textId="6EE04919" w:rsidR="00932D0C" w:rsidRDefault="00932D0C" w:rsidP="00932D0C">
      <w:pPr>
        <w:spacing w:after="0"/>
        <w:ind w:firstLine="0"/>
      </w:pPr>
      <w:r w:rsidRPr="00932D0C">
        <w:t xml:space="preserve">PROCESSO N°.: </w:t>
      </w:r>
      <w:r w:rsidR="00844976" w:rsidRPr="00844976">
        <w:t>0000859-02.2024.5.08.0107</w:t>
      </w:r>
    </w:p>
    <w:p w14:paraId="404548F7" w14:textId="77777777" w:rsidR="00932D0C" w:rsidRDefault="00932D0C" w:rsidP="00932D0C">
      <w:pPr>
        <w:spacing w:after="0"/>
        <w:ind w:firstLine="0"/>
      </w:pPr>
      <w:r w:rsidRPr="00932D0C">
        <w:t xml:space="preserve">RECORRENTE: BANCO DO BRASIL S.A. </w:t>
      </w:r>
    </w:p>
    <w:p w14:paraId="3607CDA1" w14:textId="3B854FFB" w:rsidR="00A97C5C" w:rsidRDefault="00932D0C" w:rsidP="00A97C5C">
      <w:pPr>
        <w:spacing w:after="0"/>
        <w:ind w:firstLine="0"/>
      </w:pPr>
      <w:r w:rsidRPr="00932D0C">
        <w:t xml:space="preserve">RECORRIDA: </w:t>
      </w:r>
      <w:r w:rsidR="00844976" w:rsidRPr="00844976">
        <w:t>KELVE DO SOCORRO SANTOS FERNANDES</w:t>
      </w:r>
    </w:p>
    <w:p w14:paraId="31F63A9F" w14:textId="77777777" w:rsidR="00A97C5C" w:rsidRDefault="00A97C5C" w:rsidP="00A97C5C">
      <w:pPr>
        <w:spacing w:after="0"/>
        <w:ind w:firstLine="0"/>
      </w:pPr>
    </w:p>
    <w:p w14:paraId="762CE1A1" w14:textId="77777777" w:rsidR="00F45C70" w:rsidRDefault="00F45C70" w:rsidP="00A97C5C">
      <w:pPr>
        <w:spacing w:after="0"/>
        <w:ind w:firstLine="0"/>
      </w:pPr>
    </w:p>
    <w:p w14:paraId="131B9BA4" w14:textId="77777777" w:rsidR="001D198A" w:rsidRDefault="001D198A" w:rsidP="00A97C5C">
      <w:pPr>
        <w:spacing w:after="0"/>
        <w:ind w:firstLine="0"/>
      </w:pPr>
    </w:p>
    <w:p w14:paraId="38699E60" w14:textId="0E5493C3" w:rsidR="00A97C5C" w:rsidRDefault="00A97C5C" w:rsidP="001D198A">
      <w:pPr>
        <w:pStyle w:val="Ttulo1"/>
        <w:numPr>
          <w:ilvl w:val="0"/>
          <w:numId w:val="0"/>
        </w:numPr>
        <w:ind w:left="720" w:hanging="360"/>
      </w:pPr>
      <w:r w:rsidRPr="00A97C5C">
        <w:t>RAZÕES DO RECORRENTE</w:t>
      </w:r>
    </w:p>
    <w:p w14:paraId="426F6D5B" w14:textId="3EFE2F4E" w:rsidR="00A97C5C" w:rsidRDefault="00A97C5C" w:rsidP="00A97C5C">
      <w:pPr>
        <w:ind w:firstLine="0"/>
      </w:pPr>
      <w:r w:rsidRPr="00A97C5C">
        <w:t xml:space="preserve">Colendo Tribunal, </w:t>
      </w:r>
    </w:p>
    <w:p w14:paraId="0EF2132C" w14:textId="77777777" w:rsidR="00A97C5C" w:rsidRDefault="00A97C5C" w:rsidP="00A97C5C">
      <w:pPr>
        <w:ind w:firstLine="0"/>
      </w:pPr>
    </w:p>
    <w:p w14:paraId="5FB580DE" w14:textId="2599073C" w:rsidR="007A751A" w:rsidRDefault="007A751A" w:rsidP="00A97C5C">
      <w:pPr>
        <w:pStyle w:val="Ttulo1"/>
      </w:pPr>
      <w:r>
        <w:t xml:space="preserve">da tempestividade </w:t>
      </w:r>
    </w:p>
    <w:p w14:paraId="1713F1CA" w14:textId="77777777" w:rsidR="001613CD" w:rsidRDefault="001613CD" w:rsidP="001613CD">
      <w:r>
        <w:t xml:space="preserve">O presente recurso é tempestivo, haja vista que interposto dentro do prazo legal, contado nos termos do art. 895, I, da CLT. </w:t>
      </w:r>
    </w:p>
    <w:p w14:paraId="26F361D6" w14:textId="1938C879" w:rsidR="001613CD" w:rsidRDefault="00F13A9C" w:rsidP="00F13A9C">
      <w:pPr>
        <w:ind w:firstLine="0"/>
      </w:pPr>
      <w:r w:rsidRPr="00F13A9C">
        <w:drawing>
          <wp:inline distT="0" distB="0" distL="0" distR="0" wp14:anchorId="326F8B25" wp14:editId="390ABA7D">
            <wp:extent cx="6120130" cy="1445260"/>
            <wp:effectExtent l="0" t="0" r="0" b="2540"/>
            <wp:docPr id="59421783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17834" name="Imagem 1" descr="Tabela&#10;&#10;O conteúdo gerado por IA pode estar incorreto."/>
                    <pic:cNvPicPr/>
                  </pic:nvPicPr>
                  <pic:blipFill>
                    <a:blip r:embed="rId7"/>
                    <a:stretch>
                      <a:fillRect/>
                    </a:stretch>
                  </pic:blipFill>
                  <pic:spPr>
                    <a:xfrm>
                      <a:off x="0" y="0"/>
                      <a:ext cx="6120130" cy="1445260"/>
                    </a:xfrm>
                    <a:prstGeom prst="rect">
                      <a:avLst/>
                    </a:prstGeom>
                  </pic:spPr>
                </pic:pic>
              </a:graphicData>
            </a:graphic>
          </wp:inline>
        </w:drawing>
      </w:r>
    </w:p>
    <w:p w14:paraId="62C6C425" w14:textId="1F4EA3EC" w:rsidR="007A751A" w:rsidRDefault="001613CD" w:rsidP="001613CD">
      <w:r>
        <w:t>Dessa forma, resta configurada a plena tempestividade, impondo-se o conhecimento do presente recurso por este Egrégio Tribunal.</w:t>
      </w:r>
    </w:p>
    <w:p w14:paraId="5066BE28" w14:textId="77777777" w:rsidR="001D198A" w:rsidRPr="007A751A" w:rsidRDefault="001D198A" w:rsidP="001613CD"/>
    <w:p w14:paraId="23B9C9C4" w14:textId="33D078C2" w:rsidR="00A97C5C" w:rsidRDefault="00A97C5C" w:rsidP="00A97C5C">
      <w:pPr>
        <w:pStyle w:val="Ttulo1"/>
      </w:pPr>
      <w:r w:rsidRPr="00A97C5C">
        <w:t>DO RESUMO DA DEMANDA E SENTENÇA RECORRIDA</w:t>
      </w:r>
    </w:p>
    <w:p w14:paraId="7F94A2FD" w14:textId="77777777" w:rsidR="00AE4A7A" w:rsidRDefault="00AE4A7A" w:rsidP="006928E5">
      <w:pPr>
        <w:rPr>
          <w:rFonts w:ascii="Times New Roman" w:hAnsi="Times New Roman"/>
          <w:color w:val="auto"/>
        </w:rPr>
      </w:pPr>
      <w:r>
        <w:t xml:space="preserve">A sentença de origem reconheceu a prescrição parcial e julgou </w:t>
      </w:r>
      <w:r w:rsidRPr="006928E5">
        <w:rPr>
          <w:rStyle w:val="Forte"/>
          <w:color w:val="1F3864" w:themeColor="accent1" w:themeShade="80"/>
        </w:rPr>
        <w:t>parcialmente procedentes</w:t>
      </w:r>
      <w:r>
        <w:t xml:space="preserve"> os pedidos formulados pelo reclamante. Condenou as reclamadas, </w:t>
      </w:r>
      <w:r w:rsidRPr="006928E5">
        <w:rPr>
          <w:rStyle w:val="Forte"/>
          <w:color w:val="1F3864" w:themeColor="accent1" w:themeShade="80"/>
        </w:rPr>
        <w:t>solidariamente</w:t>
      </w:r>
      <w:r>
        <w:t xml:space="preserve">, ao pagamento do adicional de periculosidade, com reflexos em </w:t>
      </w:r>
      <w:r>
        <w:lastRenderedPageBreak/>
        <w:t>gratificações natalinas, férias acrescidas de um terço e FGTS. Ademais, impôs a obrigação de fazer consistente na retificação da CTPS e do PPP do reclamante.</w:t>
      </w:r>
    </w:p>
    <w:p w14:paraId="043DB4C2" w14:textId="77777777" w:rsidR="00AE4A7A" w:rsidRDefault="00AE4A7A" w:rsidP="006928E5">
      <w:r>
        <w:t>A decisão também fixou honorários sucumbenciais de 10% em favor dos patronos do reclamante e honorários periciais no importe de R$ 1.900,00, a cargo das reclamadas. Por fim, deferiu os benefícios da justiça gratuita ao reclamante.</w:t>
      </w:r>
    </w:p>
    <w:p w14:paraId="3B7D83FB" w14:textId="6ECB770B" w:rsidR="00017184" w:rsidRDefault="00AE4A7A" w:rsidP="006928E5">
      <w:r>
        <w:t>Não obstante o respeito ao entendimento do juízo de origem, a decisão merece reforma substancial, em especial no que concerne à imputação de responsabilidade solidária ao Banco do Brasil, cuja ilegitimidade passiva é patente, bem como quanto à extensão das condenações.</w:t>
      </w:r>
    </w:p>
    <w:p w14:paraId="190119B0" w14:textId="77777777" w:rsidR="00017184" w:rsidRPr="00017184" w:rsidRDefault="00017184" w:rsidP="00017184"/>
    <w:p w14:paraId="3A26CAD7" w14:textId="5A098D45" w:rsidR="000C017D" w:rsidRPr="000C017D" w:rsidRDefault="000C017D" w:rsidP="000C017D">
      <w:pPr>
        <w:pStyle w:val="Ttulo1"/>
      </w:pPr>
      <w:r w:rsidRPr="000C017D">
        <w:t>Do preparo</w:t>
      </w:r>
    </w:p>
    <w:p w14:paraId="7D4076A3" w14:textId="2A405C15" w:rsidR="000C017D" w:rsidRPr="000C017D" w:rsidRDefault="000C017D" w:rsidP="000C017D">
      <w:pPr>
        <w:tabs>
          <w:tab w:val="num" w:pos="720"/>
        </w:tabs>
      </w:pPr>
      <w:r w:rsidRPr="000C017D">
        <w:t>O Banco recorrente promoveu o regular preparo do recurso, com o recolhimento das custas processuais e do depósito recursal no valor estabelecido pelo TST para o ano corrente.</w:t>
      </w:r>
    </w:p>
    <w:p w14:paraId="023B965F" w14:textId="7E86DD53" w:rsidR="000C017D" w:rsidRPr="000C017D" w:rsidRDefault="000C017D" w:rsidP="000C017D">
      <w:pPr>
        <w:tabs>
          <w:tab w:val="num" w:pos="720"/>
        </w:tabs>
      </w:pPr>
      <w:r w:rsidRPr="000C017D">
        <w:t>As guias respectivas, devidamente preenchidas e seguem anexas a esta peça, comprovando o atendimento integral dos requisitos formais de admissibilidade recursal.</w:t>
      </w:r>
      <w:r>
        <w:t xml:space="preserve"> </w:t>
      </w:r>
      <w:r w:rsidRPr="000C017D">
        <w:t>Requer-se, assim, o regular conhecimento do recurso, diante do cumprimento integral do preparo legal.</w:t>
      </w:r>
    </w:p>
    <w:p w14:paraId="070276C0" w14:textId="77777777" w:rsidR="00180996" w:rsidRDefault="00180996" w:rsidP="00180996">
      <w:pPr>
        <w:ind w:left="720" w:firstLine="0"/>
      </w:pPr>
    </w:p>
    <w:p w14:paraId="0E1565EA" w14:textId="278E2A6A" w:rsidR="00D42906" w:rsidRDefault="00B83646" w:rsidP="00585E5D">
      <w:pPr>
        <w:pStyle w:val="Ttulo1"/>
      </w:pPr>
      <w:r w:rsidRPr="00B83646">
        <w:t>PRELIMINAR</w:t>
      </w:r>
    </w:p>
    <w:p w14:paraId="2565115C" w14:textId="5BFB715E" w:rsidR="00B83646" w:rsidRPr="00585E5D" w:rsidRDefault="00B83646" w:rsidP="00585E5D">
      <w:pPr>
        <w:pStyle w:val="Ttulo1"/>
        <w:numPr>
          <w:ilvl w:val="1"/>
          <w:numId w:val="1"/>
        </w:numPr>
        <w:rPr>
          <w:i/>
          <w:iCs/>
          <w:sz w:val="24"/>
          <w:szCs w:val="36"/>
        </w:rPr>
      </w:pPr>
      <w:r w:rsidRPr="00585E5D">
        <w:rPr>
          <w:i/>
          <w:iCs/>
          <w:sz w:val="24"/>
          <w:szCs w:val="36"/>
        </w:rPr>
        <w:t>Da Ilegitimidade Passiva ad causam do Banco do Brasil</w:t>
      </w:r>
    </w:p>
    <w:p w14:paraId="3157C339" w14:textId="77777777" w:rsidR="00B83646" w:rsidRPr="00B83646" w:rsidRDefault="00B83646" w:rsidP="00B83646">
      <w:r w:rsidRPr="00B83646">
        <w:t>O Banco do Brasil não detém legitimidade para figurar no polo passivo da presente demanda. O reclamante manteve vínculo exclusivamente com a primeira reclamada (BB Tecnologia e Serviços S.A.), jamais tendo havido subordinação, prestação de serviços ou qualquer relação empregatícia com o Banco do Brasil. A inexistência de qualquer contrato de trabalho, de subordinação hierárquica ou de pagamento de salários por parte do Banco é fato incontroverso nos autos.</w:t>
      </w:r>
    </w:p>
    <w:p w14:paraId="0EE94285" w14:textId="77777777" w:rsidR="00B83646" w:rsidRDefault="00B83646" w:rsidP="00B83646">
      <w:r w:rsidRPr="00B83646">
        <w:t xml:space="preserve">O simples fato de o Banco do Brasil figurar como acionista controlador da BBTS não implica, por si só, formação de grupo econômico para fins trabalhistas. O art. 2º, § 2º, da CLT exige a comprovação de direção, controle ou administração comuns, enquanto o § 3º, incluído pela Reforma Trabalhista (Lei 13.467/2017), é categórico ao afirmar que a mera identidade de sócios não configura grupo econômico. Exigir-se-ia, portanto, a demonstração </w:t>
      </w:r>
      <w:r w:rsidRPr="00B83646">
        <w:lastRenderedPageBreak/>
        <w:t>inequívoca de integração administrativa ou confusão patrimonial, elementos ausentes nos autos.</w:t>
      </w:r>
    </w:p>
    <w:p w14:paraId="582EE699" w14:textId="5FC38C67" w:rsidR="002443C0" w:rsidRDefault="002443C0" w:rsidP="002443C0">
      <w:pPr>
        <w:pStyle w:val="SemEspaamento"/>
      </w:pPr>
      <w:r>
        <w:t>Art. 2º - Considera-se empregador a empresa, individual ou coletiva, que, assumindo os riscos da atividade econômica, admite, assalaria e dirige a prestação pessoal de serviço.</w:t>
      </w:r>
    </w:p>
    <w:p w14:paraId="3D1EA3B8" w14:textId="78EDF4FC" w:rsidR="002443C0" w:rsidRDefault="002443C0" w:rsidP="002443C0">
      <w:pPr>
        <w:pStyle w:val="SemEspaamento"/>
      </w:pPr>
      <w:r>
        <w:t>§ 1º - Equiparam-se ao empregador, para os efeitos exclusivos da relação de emprego, os profissionais liberais, as instituições de beneficência, as associações recreativas ou outras instituições sem fins lucrativos, que admitirem trabalhadores como empregados.</w:t>
      </w:r>
    </w:p>
    <w:p w14:paraId="2E57E3DF" w14:textId="17C207CB" w:rsidR="002443C0" w:rsidRDefault="002443C0" w:rsidP="002443C0">
      <w:pPr>
        <w:pStyle w:val="SemEspaamento"/>
      </w:pPr>
      <w:r>
        <w:t>§ 2</w:t>
      </w:r>
      <w:r>
        <w:t>º</w:t>
      </w:r>
      <w:r>
        <w:t xml:space="preserve"> </w:t>
      </w:r>
      <w:r>
        <w:t xml:space="preserve">- </w:t>
      </w:r>
      <w:r>
        <w:t xml:space="preserve">Sempre que uma ou mais empresas, tendo, embora, cada uma delas, personalidade jurídica própria, estiverem sob a direção, controle ou administração de outra, ou ainda quando, mesmo guardando cada uma sua autonomia, integrem grupo econômico, serão responsáveis solidariamente pelas obrigações decorrentes da relação de emprego.               </w:t>
      </w:r>
    </w:p>
    <w:p w14:paraId="60D932CC" w14:textId="62E7D790" w:rsidR="002443C0" w:rsidRDefault="002443C0" w:rsidP="002443C0">
      <w:pPr>
        <w:pStyle w:val="SemEspaamento"/>
      </w:pPr>
      <w:r>
        <w:t>§ 3</w:t>
      </w:r>
      <w:r>
        <w:t>º -</w:t>
      </w:r>
      <w:r>
        <w:t xml:space="preserve"> Não caracteriza grupo econômico a mera identidade de sócios, sendo necessárias, para a configuração do grupo, a demonstração do interesse integrado, a efetiva comunhão de interesses e a atuação conjunta das empresas dele integrantes.</w:t>
      </w:r>
    </w:p>
    <w:p w14:paraId="75225274" w14:textId="77777777" w:rsidR="0098497B" w:rsidRPr="00B83646" w:rsidRDefault="0098497B" w:rsidP="002443C0">
      <w:pPr>
        <w:pStyle w:val="SemEspaamento"/>
      </w:pPr>
    </w:p>
    <w:p w14:paraId="1685DC7F" w14:textId="053418B7" w:rsidR="0098497B" w:rsidRDefault="00367149" w:rsidP="008D1A95">
      <w:r>
        <w:t xml:space="preserve">O Banco do Brasil apenas tem participação </w:t>
      </w:r>
      <w:r w:rsidR="009002DD">
        <w:t>da empresa</w:t>
      </w:r>
      <w:r>
        <w:t>, por conseguinte, é um de seus sócios. Porém, para a configuração do grupo econômico empresarial</w:t>
      </w:r>
      <w:r w:rsidR="00F56EF6">
        <w:t xml:space="preserve"> </w:t>
      </w:r>
      <w:r>
        <w:t>é imprescindível a existência de empresas distintas, cada qual com sua personalidade jurídica própria, mas que sejam dirigidas por outra empresa, não bastando a existência de um sócio comum entre elas. Nesse sentido, já se posicionou o Egrégio Tribunal Regional do Trabalho da 2° Região:</w:t>
      </w:r>
    </w:p>
    <w:p w14:paraId="2053E5E3" w14:textId="6021E940" w:rsidR="00F56EF6" w:rsidRDefault="00BA75EB" w:rsidP="00BA75EB">
      <w:pPr>
        <w:pStyle w:val="SemEspaamento"/>
      </w:pPr>
      <w:r w:rsidRPr="00BA75EB">
        <w:t>EMPRESAS DIVERSAS. EXISTÊNCIA DE UM SÓCIO EM COMUM. INSUFICIÊNCIA PARA CARACTERIZAR GRUPO ECONÔMICO. A existência de um participante em comum, isoladamente, não tem o poder de demonstrar o grupo econômico. Tal argumento, inclusive, chega a ser teratológico, porquanto atenta contra o princípio da livre iniciativa insculpido constitucionalmente (art. 170, caput da Carta Magna). Com efeito, se assim se entendesse, nenhuma pessoa física que participa de alguma sociedade poderia adentrar em empresa diversa ou mesmo criar uma diferente, pois isso acarretaria a responsabilização desta última independentemente de quaisquer outros fatores, o que, à evidência, não foi a intenção do art. 2º, §2º da CLT, posto que imprescindível que haja algum tipo de relacionamento entre elas, o que não ocorre in casu. (TRT 2ª Região - AP – 02672.2004.053.02.00-6 – 9ª Turma – Relatora Maria da Conceição Batista, DJ em 09.12.2010)</w:t>
      </w:r>
    </w:p>
    <w:p w14:paraId="722F34AE" w14:textId="77777777" w:rsidR="0098497B" w:rsidRDefault="0098497B" w:rsidP="00BA75EB">
      <w:pPr>
        <w:pStyle w:val="SemEspaamento"/>
      </w:pPr>
    </w:p>
    <w:p w14:paraId="549F24ED" w14:textId="0623CDA6" w:rsidR="0098497B" w:rsidRPr="00B83646" w:rsidRDefault="00B83646" w:rsidP="008D1A95">
      <w:r w:rsidRPr="00B83646">
        <w:lastRenderedPageBreak/>
        <w:t>A jurisprudência do C. TST é pacífica nesse sentido, tendo reiteradamente afirmado que a mera existência de sócios em comum e de relação de coordenação entre empresas não é suficiente para caracterizar grupo econômico. Nesse diapasão, a SBDI-1, no julgamento do E-ED-RR-214940-39.2006.5.02.0472, deixou claro que apenas a identidade societária não é bastante para atrair a responsabilização solidária de empresa estranha à relação de emprego.</w:t>
      </w:r>
    </w:p>
    <w:p w14:paraId="686869B8" w14:textId="615AA881" w:rsidR="009300EF" w:rsidRDefault="009300EF" w:rsidP="009300EF">
      <w:pPr>
        <w:pStyle w:val="SemEspaamento"/>
      </w:pPr>
      <w:r w:rsidRPr="009300EF">
        <w:t>RECURSO DE REVISTA. FORMAÇÃO DE GRUPO ECONÔMICO. EXISTÊNCIA DE SÓCIO EM COMUM. CONHECIMENTO. A jurisprudência desta Corte, inclusive em precedente da SBDI – 1 (E-ED-RR 214940-39.2006.5.02.0472), julgado em 22.05.2014, ao interpretar o teor do artigo 2º, § 2º, da CLT, pacificou o entendimento de que a mera existência de sócios em comum e de relação de coordenação entre as empresas não constitui elemento suficiente para a caracterização do grupo econômico. Na hipótese dos autos, o egrégio Tribunal Regional consignou que a existência de sócio em comum caracteriza a formação de grupo econômico entre as duas primeiras reclamadas, pois demonstra a unidade de comando econômico. Com efeito, o entendimento adotado pelo egrégio Tribunal Regional é frontalmente contrário ao que restou consolidado por esta colenda Corte. Recurso de revista de que se conhece e a que se dá provimento.</w:t>
      </w:r>
    </w:p>
    <w:p w14:paraId="7684B9EC" w14:textId="77777777" w:rsidR="0098497B" w:rsidRDefault="0098497B" w:rsidP="009300EF">
      <w:pPr>
        <w:pStyle w:val="SemEspaamento"/>
      </w:pPr>
    </w:p>
    <w:p w14:paraId="74F321A0" w14:textId="4161E47C" w:rsidR="00B83646" w:rsidRDefault="00B83646" w:rsidP="00B83646">
      <w:r w:rsidRPr="00B83646">
        <w:t>Nesse contexto, a ausência dos requisitos legais conduz ao reconhecimento da ilegitimidade passiva ad causam do Banco do Brasil, impondo-se sua exclusão do polo passivo. A manutenção da instituição financeira no polo passivo afrontaria, ademais, o princípio constitucional da livre iniciativa (art. 170, caput, CF), ao criar uma responsabilidade que não encontra respaldo legal</w:t>
      </w:r>
      <w:r w:rsidR="00583D63">
        <w:t xml:space="preserve">. </w:t>
      </w:r>
    </w:p>
    <w:p w14:paraId="54E1C9DF" w14:textId="7DACCDC5" w:rsidR="00583D63" w:rsidRPr="00B83646" w:rsidRDefault="00583D63" w:rsidP="00B83646">
      <w:r>
        <w:t xml:space="preserve">Ademais, o Banco </w:t>
      </w:r>
      <w:r w:rsidRPr="00583D63">
        <w:t>pertence à administração pública, ou seja, as inadimplências do contrato não podem ser transferidas, conforme art. 71, §1º da Lei 8.666/93</w:t>
      </w:r>
    </w:p>
    <w:p w14:paraId="15116D32" w14:textId="77777777" w:rsidR="00B50EDC" w:rsidRDefault="00B50EDC" w:rsidP="00B50EDC">
      <w:pPr>
        <w:pStyle w:val="SemEspaamento"/>
      </w:pPr>
      <w:r w:rsidRPr="00B50EDC">
        <w:t xml:space="preserve">Art. 71. O contratado é responsável pelos encargos trabalhistas, previdenciários, fiscais e comerciais resultantes da execução do contrato. </w:t>
      </w:r>
    </w:p>
    <w:p w14:paraId="2E5DE831" w14:textId="042B881D" w:rsidR="00B83646" w:rsidRDefault="00B50EDC" w:rsidP="00B50EDC">
      <w:pPr>
        <w:pStyle w:val="SemEspaamento"/>
      </w:pPr>
      <w:r w:rsidRPr="00B50EDC">
        <w:t>§ 1o A inadimplência do contratado, com referência aos encargos trabalhistas, fiscais e comerciais não transfere à Administração Pública a responsabilidade por seu pagamento, nem poderá onerar o objeto do contrato ou restringir a regularização e o uso das obras e edificações, inclusive perante o Registro de Imóveis.</w:t>
      </w:r>
    </w:p>
    <w:p w14:paraId="7D942F8C" w14:textId="77777777" w:rsidR="00583D63" w:rsidRDefault="00583D63" w:rsidP="00056FD3">
      <w:pPr>
        <w:ind w:firstLine="0"/>
      </w:pPr>
    </w:p>
    <w:p w14:paraId="2D64362E" w14:textId="77777777" w:rsidR="00B50EDC" w:rsidRPr="00B83646" w:rsidRDefault="00B50EDC" w:rsidP="00056FD3">
      <w:pPr>
        <w:ind w:firstLine="0"/>
      </w:pPr>
    </w:p>
    <w:p w14:paraId="63A17D62" w14:textId="4ABAB1F0" w:rsidR="00B83646" w:rsidRPr="00B83646" w:rsidRDefault="00B83646" w:rsidP="00056FD3">
      <w:pPr>
        <w:pStyle w:val="Ttulo1"/>
      </w:pPr>
      <w:r w:rsidRPr="00B83646">
        <w:lastRenderedPageBreak/>
        <w:t>MÉRITO SUBSIDIÁRIO</w:t>
      </w:r>
    </w:p>
    <w:p w14:paraId="455413C9" w14:textId="2FC75C3D" w:rsidR="00B83646" w:rsidRPr="00056FD3" w:rsidRDefault="00B83646" w:rsidP="00056FD3">
      <w:pPr>
        <w:pStyle w:val="Ttulo1"/>
        <w:numPr>
          <w:ilvl w:val="1"/>
          <w:numId w:val="1"/>
        </w:numPr>
        <w:rPr>
          <w:i/>
          <w:iCs/>
          <w:sz w:val="24"/>
          <w:szCs w:val="36"/>
        </w:rPr>
      </w:pPr>
      <w:r w:rsidRPr="00056FD3">
        <w:rPr>
          <w:i/>
          <w:iCs/>
          <w:sz w:val="24"/>
          <w:szCs w:val="36"/>
        </w:rPr>
        <w:t>Da Impropriedade da Solidariedade</w:t>
      </w:r>
    </w:p>
    <w:p w14:paraId="4587D12C" w14:textId="77777777" w:rsidR="00B83646" w:rsidRPr="00B83646" w:rsidRDefault="00B83646" w:rsidP="00B83646">
      <w:r w:rsidRPr="00B83646">
        <w:t>Ainda que não se acolha a preliminar de ilegitimidade, não há elementos concretos a amparar a condenação solidária. A decisão de origem baseou-se em menções a informações de sítio institucional da BBTS, o que não substitui a prova robusta e inequívoca exigida pela CLT e pela jurisprudência do TST. O reconhecimento de grupo econômico não pode decorrer de meras presunções, devendo estar lastreado em provas materiais e incontestáveis.</w:t>
      </w:r>
    </w:p>
    <w:p w14:paraId="067065F2" w14:textId="77777777" w:rsidR="00B83646" w:rsidRPr="00B83646" w:rsidRDefault="00B83646" w:rsidP="00B83646">
      <w:r w:rsidRPr="00B83646">
        <w:t>A caracterização de grupo econômico exige demonstração efetiva de unidade de direção, comunhão de interesses e atuação conjunta das empresas, elementos que, repise-se, não se encontram nos autos. A condenação solidária do Banco do Brasil foi, assim, construída sobre premissas frágeis e incompatíveis com a legislação e a jurisprudência predominante.</w:t>
      </w:r>
    </w:p>
    <w:p w14:paraId="3A2460E7" w14:textId="1C142B31" w:rsidR="0098497B" w:rsidRDefault="00B83646" w:rsidP="008D1A95">
      <w:r w:rsidRPr="00B83646">
        <w:t>Ao impor ao Banco do Brasil responsabilidade solidária, o juízo de origem acabou por violar o princípio da legalidade, uma vez que estendeu a aplicação do art. 2º, § 2º, da CLT a hipótese não contemplada pelo legislador. A condenação imposta, nesse ponto, merece reforma integral, de modo a preservar a autonomia patrimonial e a segurança jurídica que regem as sociedades empresárias.</w:t>
      </w:r>
    </w:p>
    <w:p w14:paraId="097B977E" w14:textId="24C948FD" w:rsidR="00C169FD" w:rsidRDefault="00C169FD" w:rsidP="00C169FD">
      <w:pPr>
        <w:pStyle w:val="SemEspaamento"/>
      </w:pPr>
      <w:r>
        <w:t>GRUPO ECONÔMICO. AUSÊNCIA DE COMPROVAÇÃO. NÃO CARACTERIZAÇÃO. A responsabilidade solidária decorrente do reconhecimento de grupo econômico está prevista nos §§ 2º e 3º do art . 2º da CLT, os quais estabelecem que a caracterização do grupo econômico ocorrerá quando uma ou mais empresas, ainda que com personalidades jurídicas próprias, estejam sob a direção, controle ou administração de outra. Além disso, deve haver uma integração/comunhão de interesses, com atuação conjunta das empresas integrantes do grupo, sem a qual não se caracteriza o grupo econômico alegado. No âmbito trabalhista, o conceito de grupo econômico reveste-se de relativa informalidade, uma vez que se presta a ampliar as garantias de satisfação do crédito de natureza alimentar. Em decorrência, não há necessidade de provar a existência de uma relação de dominação entre as integrantes do grupo, com uma das empresas (dominante), exercendo direção ou controle sobre as filiadas, sendo necessária, apenas, a identificação da presença de liames subjetivos ou objetivos que sugiram uma relação de coordenação entre os entes coligados, o que não se identificou no presente caso.</w:t>
      </w:r>
      <w:r>
        <w:t xml:space="preserve"> </w:t>
      </w:r>
      <w:r>
        <w:t>(TRT-3 - ROT: 00105168820235030091, Relator.: Adriana Goulart de Sena Orsini, Data de Julgamento: 12/09/2024, Primeira Turma)</w:t>
      </w:r>
    </w:p>
    <w:p w14:paraId="27312E48" w14:textId="77777777" w:rsidR="0098497B" w:rsidRPr="00B83646" w:rsidRDefault="0098497B" w:rsidP="00C169FD">
      <w:pPr>
        <w:pStyle w:val="SemEspaamento"/>
      </w:pPr>
    </w:p>
    <w:p w14:paraId="249F1328" w14:textId="1CD6335C" w:rsidR="00B83646" w:rsidRDefault="00B83646" w:rsidP="00B83646">
      <w:r w:rsidRPr="00B83646">
        <w:t>Por fim, registre-se que o ônus da prova quanto à configuração de grupo econômico incumbia ao reclamante, que não logrou êxito em comprovar os fatos constitutivos de seu direito. A ausência de elementos probatórios sólidos reforça a necessidade de afastar a solidariedade imposta ao Banco do Brasil.</w:t>
      </w:r>
    </w:p>
    <w:p w14:paraId="5DAFBE1C" w14:textId="77777777" w:rsidR="00932D4C" w:rsidRPr="00B83646" w:rsidRDefault="00932D4C" w:rsidP="00B83646"/>
    <w:p w14:paraId="05AEB0FD" w14:textId="207B7543" w:rsidR="00B83646" w:rsidRPr="00DD6DBC" w:rsidRDefault="00B83646" w:rsidP="00DD6DBC">
      <w:pPr>
        <w:pStyle w:val="Ttulo1"/>
        <w:numPr>
          <w:ilvl w:val="1"/>
          <w:numId w:val="1"/>
        </w:numPr>
        <w:rPr>
          <w:i/>
          <w:iCs/>
          <w:sz w:val="24"/>
          <w:szCs w:val="36"/>
        </w:rPr>
      </w:pPr>
      <w:r w:rsidRPr="00DD6DBC">
        <w:rPr>
          <w:i/>
          <w:iCs/>
          <w:sz w:val="24"/>
          <w:szCs w:val="36"/>
        </w:rPr>
        <w:t>Do Adicional de Periculosidade</w:t>
      </w:r>
    </w:p>
    <w:p w14:paraId="19C88A04" w14:textId="77777777" w:rsidR="00B83646" w:rsidRPr="00B83646" w:rsidRDefault="00B83646" w:rsidP="00B83646">
      <w:r w:rsidRPr="00B83646">
        <w:t>O adicional de periculosidade é verba de natureza eminentemente trabalhista, destinada a compensar riscos decorrentes de atividades realizadas pelo empregado em condições perigosas. Trata-se de obrigação que recai exclusivamente sobre o empregador, titular do contrato de trabalho e responsável direto pela gestão da força de trabalho.</w:t>
      </w:r>
    </w:p>
    <w:p w14:paraId="1DBC3D69" w14:textId="78E7B2A7" w:rsidR="00B83646" w:rsidRDefault="00B83646" w:rsidP="00B83646">
      <w:r w:rsidRPr="00B83646">
        <w:t xml:space="preserve">Cumpre destacar, ainda, que o magistrado de origem baseou sua decisão integralmente no laudo pericial. Embora o perito tenha concluído pela existência de periculosidade, cumpre salientar que o juiz não está adstrito às conclusões técnicas (art. 479 do CPC). </w:t>
      </w:r>
      <w:r w:rsidR="005E7BD0">
        <w:t xml:space="preserve">Ainda que a atividade seja considerada </w:t>
      </w:r>
      <w:r w:rsidR="00E827C0">
        <w:t>perigosa</w:t>
      </w:r>
      <w:r w:rsidR="005E7BD0">
        <w:t>, não é possível atribuir a que</w:t>
      </w:r>
      <w:r w:rsidR="009E75CB">
        <w:t>m</w:t>
      </w:r>
      <w:r w:rsidR="005E7BD0">
        <w:t xml:space="preserve"> não executa a atividade, conforme ficou comprovado na instrução </w:t>
      </w:r>
      <w:r w:rsidR="006E4D2B">
        <w:t>e no depoimento pessoal</w:t>
      </w:r>
      <w:r w:rsidR="001B5C62">
        <w:t>,</w:t>
      </w:r>
      <w:r w:rsidR="006E4D2B">
        <w:t xml:space="preserve"> em </w:t>
      </w:r>
      <w:r w:rsidR="00416DFE">
        <w:t>princípio</w:t>
      </w:r>
      <w:r w:rsidR="00755838">
        <w:t xml:space="preserve"> da verdade real e das condições do </w:t>
      </w:r>
      <w:r w:rsidR="00416DFE">
        <w:t>trabalho</w:t>
      </w:r>
      <w:r w:rsidRPr="00B83646">
        <w:t>.</w:t>
      </w:r>
    </w:p>
    <w:p w14:paraId="1D5B75B3" w14:textId="06233BBC" w:rsidR="00737662" w:rsidRDefault="00737662" w:rsidP="00BE050D">
      <w:pPr>
        <w:pStyle w:val="SemEspaamento"/>
      </w:pPr>
      <w:r>
        <w:t>CONFISSÃO REAL. PROVA QUE SE SOBREPÕE ÀS DEMAIS. A confissão real da da parte em depoimento pessoal, prevalece sobre qualquer outra prova em sentido contrário, mesmo documental, impondo-se a improcedência do pedido, por força do princípio da verdade real. Recurso ordinário do autor a que se nega provimento.</w:t>
      </w:r>
      <w:r w:rsidR="00BE050D">
        <w:t xml:space="preserve"> </w:t>
      </w:r>
      <w:r>
        <w:t>(TRT-2 - ROT: 10006475620175020048, Relator.: RICARDO APOSTOLICO SILVA, 1ª Turma)</w:t>
      </w:r>
    </w:p>
    <w:p w14:paraId="614AAB23" w14:textId="77777777" w:rsidR="008D1A95" w:rsidRPr="00B83646" w:rsidRDefault="008D1A95" w:rsidP="00BE050D">
      <w:pPr>
        <w:pStyle w:val="SemEspaamento"/>
      </w:pPr>
    </w:p>
    <w:p w14:paraId="38032313" w14:textId="4AAA5DD0" w:rsidR="006928E5" w:rsidRDefault="00B83646" w:rsidP="00BE050D">
      <w:r w:rsidRPr="00B83646">
        <w:t>Por todo o exposto, ainda que se reconheça a existência de periculosidade, o Banco do Brasil não pode responder por tal parcela, ou, subsidiariamente, deve ter sua responsabilidade limitada estritamente à previsão legal.</w:t>
      </w:r>
    </w:p>
    <w:p w14:paraId="4DC825A1" w14:textId="77777777" w:rsidR="00BE050D" w:rsidRDefault="00BE050D" w:rsidP="00BE050D"/>
    <w:p w14:paraId="7D3FF94A" w14:textId="448B188F" w:rsidR="00946269" w:rsidRDefault="002070B6" w:rsidP="002070B6">
      <w:pPr>
        <w:pStyle w:val="Ttulo1"/>
      </w:pPr>
      <w:r w:rsidRPr="002070B6">
        <w:t>CONCLUSÕES E REQUERIMENTOS</w:t>
      </w:r>
    </w:p>
    <w:p w14:paraId="2FCFBF36" w14:textId="7E99C332" w:rsidR="00634EA3" w:rsidRDefault="00634EA3" w:rsidP="00634EA3">
      <w:r w:rsidRPr="00634EA3">
        <w:t xml:space="preserve">Em face do exposto, o Recorrente requer que, diante do exposto e tudo o mais que dos autos consta, se digne essa corte em conhecer o presente recurso ordinário e, no mérito, se haja por bem em </w:t>
      </w:r>
      <w:r w:rsidRPr="00634EA3">
        <w:rPr>
          <w:rStyle w:val="Ttulo4Char"/>
        </w:rPr>
        <w:t>DAR-LHE PROVIMENTO</w:t>
      </w:r>
      <w:r w:rsidRPr="00634EA3">
        <w:t xml:space="preserve"> para o fim de reformar a sentença de primeiro grau para julgar </w:t>
      </w:r>
      <w:r w:rsidRPr="00634EA3">
        <w:rPr>
          <w:rStyle w:val="Ttulo4Char"/>
        </w:rPr>
        <w:t>IMPROCEDENTE</w:t>
      </w:r>
      <w:r w:rsidRPr="00634EA3">
        <w:t xml:space="preserve"> os pedidos </w:t>
      </w:r>
      <w:r w:rsidR="00017184">
        <w:t>pleiteados pela reclamante</w:t>
      </w:r>
      <w:r w:rsidRPr="00634EA3">
        <w:t xml:space="preserve">. </w:t>
      </w:r>
    </w:p>
    <w:p w14:paraId="7929D7F7" w14:textId="77777777" w:rsidR="00634EA3" w:rsidRDefault="00634EA3" w:rsidP="00634EA3">
      <w:r w:rsidRPr="00634EA3">
        <w:lastRenderedPageBreak/>
        <w:t xml:space="preserve">Que este Eg. Tribunal se digne a julgar com base no disposto no art. 489, §1°, IV e VI do CPC, como forma de enfrentar todos os argumentos deduzidos no processo. </w:t>
      </w:r>
    </w:p>
    <w:p w14:paraId="3B11E817" w14:textId="71A2E9FB" w:rsidR="00634EA3" w:rsidRDefault="00634EA3" w:rsidP="00634EA3">
      <w:r w:rsidRPr="00634EA3">
        <w:t xml:space="preserve">Ao final, requer-se que, doravante, todas as publicações, ciências e intimações sejam feitas </w:t>
      </w:r>
      <w:r w:rsidRPr="00634EA3">
        <w:rPr>
          <w:rStyle w:val="Ttulo4Char"/>
        </w:rPr>
        <w:t>ÚNICA e EXCLUSIVAMENTE</w:t>
      </w:r>
      <w:r w:rsidRPr="00634EA3">
        <w:rPr>
          <w:color w:val="1F3864" w:themeColor="accent1" w:themeShade="80"/>
        </w:rPr>
        <w:t xml:space="preserve"> </w:t>
      </w:r>
      <w:r w:rsidRPr="00634EA3">
        <w:t>em nome do subscritor, sob pena de nulidade processual (CPC, Art. 272, § 5. Constando dos autos pedido expresso para que as comunicações dos atos processuais sejam feitas em nome dos advogados indicados, o seu desatendimento implicará nulidade.), o qual confere autenticidade aos documentos colacionados, na forma da Lei.</w:t>
      </w:r>
    </w:p>
    <w:p w14:paraId="7E9B1C8A" w14:textId="77777777" w:rsidR="00F45C70" w:rsidRDefault="00F45C70" w:rsidP="00E60126">
      <w:pPr>
        <w:spacing w:after="0"/>
        <w:ind w:firstLine="0"/>
        <w:jc w:val="center"/>
      </w:pPr>
    </w:p>
    <w:p w14:paraId="67CE2FD7" w14:textId="34A6D08A" w:rsidR="00EB776F" w:rsidRPr="00ED2705" w:rsidRDefault="005322AA" w:rsidP="00E60126">
      <w:pPr>
        <w:spacing w:after="0"/>
        <w:ind w:firstLine="0"/>
        <w:jc w:val="center"/>
      </w:pPr>
      <w:r w:rsidRPr="00ED2705">
        <w:t>Nestes termos, pede deferimento.</w:t>
      </w:r>
    </w:p>
    <w:p w14:paraId="526C9CA7" w14:textId="0DED687D" w:rsidR="005322AA" w:rsidRDefault="005322AA" w:rsidP="00E60126">
      <w:pPr>
        <w:spacing w:after="0"/>
        <w:ind w:firstLine="0"/>
        <w:jc w:val="center"/>
      </w:pPr>
      <w:r w:rsidRPr="00ED2705">
        <w:t xml:space="preserve">Natal, </w:t>
      </w:r>
      <w:r w:rsidR="00D377B0" w:rsidRPr="00ED2705">
        <w:t>data do protocolo</w:t>
      </w:r>
      <w:r w:rsidRPr="00ED2705">
        <w:t>.</w:t>
      </w:r>
    </w:p>
    <w:p w14:paraId="43511008" w14:textId="77777777" w:rsidR="00E60126" w:rsidRPr="00ED2705" w:rsidRDefault="00E60126" w:rsidP="00E60126">
      <w:pPr>
        <w:spacing w:after="0"/>
        <w:ind w:firstLine="0"/>
        <w:jc w:val="center"/>
      </w:pPr>
    </w:p>
    <w:p w14:paraId="30E8B3DD" w14:textId="54342CB9" w:rsidR="005322AA" w:rsidRPr="00EB776F" w:rsidRDefault="005322AA" w:rsidP="00E60126">
      <w:pPr>
        <w:spacing w:after="0"/>
        <w:ind w:firstLine="0"/>
        <w:jc w:val="center"/>
        <w:rPr>
          <w:b/>
          <w:bCs/>
          <w:color w:val="1F3864" w:themeColor="accent1" w:themeShade="80"/>
        </w:rPr>
      </w:pPr>
      <w:r w:rsidRPr="00EB776F">
        <w:rPr>
          <w:b/>
          <w:bCs/>
          <w:color w:val="1F3864" w:themeColor="accent1" w:themeShade="80"/>
        </w:rPr>
        <w:t>MARCOS DÉLLI RIBEIRO RODRIGUES</w:t>
      </w:r>
    </w:p>
    <w:p w14:paraId="47249552" w14:textId="361966E4" w:rsidR="000E07DB" w:rsidRPr="00F32567" w:rsidRDefault="00126F5B" w:rsidP="00AC04BD">
      <w:pPr>
        <w:spacing w:after="0"/>
        <w:ind w:firstLine="0"/>
        <w:jc w:val="center"/>
      </w:pPr>
      <w:r w:rsidRPr="00126F5B">
        <w:t xml:space="preserve">OAB/RN 5.553; </w:t>
      </w:r>
    </w:p>
    <w:sectPr w:rsidR="000E07DB" w:rsidRPr="00F32567" w:rsidSect="00E30321">
      <w:headerReference w:type="default" r:id="rId8"/>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50137" w14:textId="77777777" w:rsidR="00E87D75" w:rsidRDefault="00E87D75" w:rsidP="004F7469">
      <w:pPr>
        <w:spacing w:after="0" w:line="240" w:lineRule="auto"/>
      </w:pPr>
      <w:r>
        <w:separator/>
      </w:r>
    </w:p>
  </w:endnote>
  <w:endnote w:type="continuationSeparator" w:id="0">
    <w:p w14:paraId="24B684C8" w14:textId="77777777" w:rsidR="00E87D75" w:rsidRDefault="00E87D75"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A285B" w14:textId="77777777" w:rsidR="00E87D75" w:rsidRDefault="00E87D75" w:rsidP="004F7469">
      <w:pPr>
        <w:spacing w:after="0" w:line="240" w:lineRule="auto"/>
      </w:pPr>
      <w:r>
        <w:separator/>
      </w:r>
    </w:p>
  </w:footnote>
  <w:footnote w:type="continuationSeparator" w:id="0">
    <w:p w14:paraId="469424EA" w14:textId="77777777" w:rsidR="00E87D75" w:rsidRDefault="00E87D75"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62D"/>
    <w:multiLevelType w:val="hybridMultilevel"/>
    <w:tmpl w:val="BD867038"/>
    <w:lvl w:ilvl="0" w:tplc="90C8C39C">
      <w:start w:val="1"/>
      <w:numFmt w:val="lowerLetter"/>
      <w:lvlText w:val="%1)"/>
      <w:lvlJc w:val="left"/>
      <w:pPr>
        <w:ind w:left="3615" w:hanging="360"/>
      </w:pPr>
      <w:rPr>
        <w:rFonts w:hint="default"/>
      </w:rPr>
    </w:lvl>
    <w:lvl w:ilvl="1" w:tplc="04160019" w:tentative="1">
      <w:start w:val="1"/>
      <w:numFmt w:val="lowerLetter"/>
      <w:lvlText w:val="%2."/>
      <w:lvlJc w:val="left"/>
      <w:pPr>
        <w:ind w:left="4335" w:hanging="360"/>
      </w:pPr>
    </w:lvl>
    <w:lvl w:ilvl="2" w:tplc="0416001B" w:tentative="1">
      <w:start w:val="1"/>
      <w:numFmt w:val="lowerRoman"/>
      <w:lvlText w:val="%3."/>
      <w:lvlJc w:val="right"/>
      <w:pPr>
        <w:ind w:left="5055" w:hanging="180"/>
      </w:pPr>
    </w:lvl>
    <w:lvl w:ilvl="3" w:tplc="0416000F" w:tentative="1">
      <w:start w:val="1"/>
      <w:numFmt w:val="decimal"/>
      <w:lvlText w:val="%4."/>
      <w:lvlJc w:val="left"/>
      <w:pPr>
        <w:ind w:left="5775" w:hanging="360"/>
      </w:pPr>
    </w:lvl>
    <w:lvl w:ilvl="4" w:tplc="04160019" w:tentative="1">
      <w:start w:val="1"/>
      <w:numFmt w:val="lowerLetter"/>
      <w:lvlText w:val="%5."/>
      <w:lvlJc w:val="left"/>
      <w:pPr>
        <w:ind w:left="6495" w:hanging="360"/>
      </w:pPr>
    </w:lvl>
    <w:lvl w:ilvl="5" w:tplc="0416001B" w:tentative="1">
      <w:start w:val="1"/>
      <w:numFmt w:val="lowerRoman"/>
      <w:lvlText w:val="%6."/>
      <w:lvlJc w:val="right"/>
      <w:pPr>
        <w:ind w:left="7215" w:hanging="180"/>
      </w:pPr>
    </w:lvl>
    <w:lvl w:ilvl="6" w:tplc="0416000F" w:tentative="1">
      <w:start w:val="1"/>
      <w:numFmt w:val="decimal"/>
      <w:lvlText w:val="%7."/>
      <w:lvlJc w:val="left"/>
      <w:pPr>
        <w:ind w:left="7935" w:hanging="360"/>
      </w:pPr>
    </w:lvl>
    <w:lvl w:ilvl="7" w:tplc="04160019" w:tentative="1">
      <w:start w:val="1"/>
      <w:numFmt w:val="lowerLetter"/>
      <w:lvlText w:val="%8."/>
      <w:lvlJc w:val="left"/>
      <w:pPr>
        <w:ind w:left="8655" w:hanging="360"/>
      </w:pPr>
    </w:lvl>
    <w:lvl w:ilvl="8" w:tplc="0416001B" w:tentative="1">
      <w:start w:val="1"/>
      <w:numFmt w:val="lowerRoman"/>
      <w:lvlText w:val="%9."/>
      <w:lvlJc w:val="right"/>
      <w:pPr>
        <w:ind w:left="9375" w:hanging="180"/>
      </w:pPr>
    </w:lvl>
  </w:abstractNum>
  <w:abstractNum w:abstractNumId="1" w15:restartNumberingAfterBreak="0">
    <w:nsid w:val="076E2856"/>
    <w:multiLevelType w:val="hybridMultilevel"/>
    <w:tmpl w:val="7CE6E84A"/>
    <w:lvl w:ilvl="0" w:tplc="1DD60606">
      <w:start w:val="1"/>
      <w:numFmt w:val="upperRoman"/>
      <w:pStyle w:val="Ttulo1"/>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DF33D7"/>
    <w:multiLevelType w:val="multilevel"/>
    <w:tmpl w:val="204687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C5CF6"/>
    <w:multiLevelType w:val="hybridMultilevel"/>
    <w:tmpl w:val="F7F886F6"/>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142506E8"/>
    <w:multiLevelType w:val="hybridMultilevel"/>
    <w:tmpl w:val="E3A866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53585F"/>
    <w:multiLevelType w:val="hybridMultilevel"/>
    <w:tmpl w:val="AAF4E736"/>
    <w:lvl w:ilvl="0" w:tplc="F260DA6A">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6" w15:restartNumberingAfterBreak="0">
    <w:nsid w:val="232616AB"/>
    <w:multiLevelType w:val="hybridMultilevel"/>
    <w:tmpl w:val="C05059F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26F06C73"/>
    <w:multiLevelType w:val="multilevel"/>
    <w:tmpl w:val="AF44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D7214"/>
    <w:multiLevelType w:val="multilevel"/>
    <w:tmpl w:val="0CBAC10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63F0F"/>
    <w:multiLevelType w:val="multilevel"/>
    <w:tmpl w:val="92D8E69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A194C"/>
    <w:multiLevelType w:val="multilevel"/>
    <w:tmpl w:val="43EE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600688"/>
    <w:multiLevelType w:val="hybridMultilevel"/>
    <w:tmpl w:val="98FED59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761639A"/>
    <w:multiLevelType w:val="hybridMultilevel"/>
    <w:tmpl w:val="672EC63E"/>
    <w:lvl w:ilvl="0" w:tplc="04160013">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1B68F3"/>
    <w:multiLevelType w:val="hybridMultilevel"/>
    <w:tmpl w:val="65782376"/>
    <w:lvl w:ilvl="0" w:tplc="B1266B22">
      <w:start w:val="1"/>
      <w:numFmt w:val="lowerLetter"/>
      <w:lvlText w:val="%1)"/>
      <w:lvlJc w:val="left"/>
      <w:pPr>
        <w:ind w:left="1260" w:hanging="36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4" w15:restartNumberingAfterBreak="0">
    <w:nsid w:val="5D513C1A"/>
    <w:multiLevelType w:val="hybridMultilevel"/>
    <w:tmpl w:val="04768F8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5" w15:restartNumberingAfterBreak="0">
    <w:nsid w:val="6E4935FF"/>
    <w:multiLevelType w:val="multilevel"/>
    <w:tmpl w:val="53E299D8"/>
    <w:lvl w:ilvl="0">
      <w:start w:val="2"/>
      <w:numFmt w:val="upperRoman"/>
      <w:lvlText w:val="%1."/>
      <w:lvlJc w:val="left"/>
      <w:pPr>
        <w:ind w:left="1378" w:hanging="634"/>
      </w:pPr>
      <w:rPr>
        <w:rFonts w:ascii="Palatino Linotype" w:eastAsia="Palatino Linotype" w:hAnsi="Palatino Linotype" w:cs="Palatino Linotype" w:hint="default"/>
        <w:b/>
        <w:bCs/>
        <w:i w:val="0"/>
        <w:iCs w:val="0"/>
        <w:spacing w:val="0"/>
        <w:w w:val="101"/>
        <w:sz w:val="27"/>
        <w:szCs w:val="27"/>
        <w:lang w:val="pt-PT" w:eastAsia="en-US" w:bidi="ar-SA"/>
      </w:rPr>
    </w:lvl>
    <w:lvl w:ilvl="1">
      <w:start w:val="1"/>
      <w:numFmt w:val="decimal"/>
      <w:lvlText w:val="%1.%2"/>
      <w:lvlJc w:val="left"/>
      <w:pPr>
        <w:ind w:left="1019" w:hanging="451"/>
      </w:pPr>
      <w:rPr>
        <w:rFonts w:ascii="Palatino Linotype" w:eastAsia="Palatino Linotype" w:hAnsi="Palatino Linotype" w:cs="Palatino Linotype" w:hint="default"/>
        <w:b/>
        <w:bCs/>
        <w:i w:val="0"/>
        <w:iCs w:val="0"/>
        <w:spacing w:val="-1"/>
        <w:w w:val="101"/>
        <w:sz w:val="25"/>
        <w:szCs w:val="25"/>
        <w:lang w:val="pt-PT" w:eastAsia="en-US" w:bidi="ar-SA"/>
      </w:rPr>
    </w:lvl>
    <w:lvl w:ilvl="2">
      <w:numFmt w:val="bullet"/>
      <w:lvlText w:val="•"/>
      <w:lvlJc w:val="left"/>
      <w:pPr>
        <w:ind w:left="2423" w:hanging="451"/>
      </w:pPr>
      <w:rPr>
        <w:rFonts w:hint="default"/>
        <w:lang w:val="pt-PT" w:eastAsia="en-US" w:bidi="ar-SA"/>
      </w:rPr>
    </w:lvl>
    <w:lvl w:ilvl="3">
      <w:numFmt w:val="bullet"/>
      <w:lvlText w:val="•"/>
      <w:lvlJc w:val="left"/>
      <w:pPr>
        <w:ind w:left="3466" w:hanging="451"/>
      </w:pPr>
      <w:rPr>
        <w:rFonts w:hint="default"/>
        <w:lang w:val="pt-PT" w:eastAsia="en-US" w:bidi="ar-SA"/>
      </w:rPr>
    </w:lvl>
    <w:lvl w:ilvl="4">
      <w:numFmt w:val="bullet"/>
      <w:lvlText w:val="•"/>
      <w:lvlJc w:val="left"/>
      <w:pPr>
        <w:ind w:left="4509" w:hanging="451"/>
      </w:pPr>
      <w:rPr>
        <w:rFonts w:hint="default"/>
        <w:lang w:val="pt-PT" w:eastAsia="en-US" w:bidi="ar-SA"/>
      </w:rPr>
    </w:lvl>
    <w:lvl w:ilvl="5">
      <w:numFmt w:val="bullet"/>
      <w:lvlText w:val="•"/>
      <w:lvlJc w:val="left"/>
      <w:pPr>
        <w:ind w:left="5552" w:hanging="451"/>
      </w:pPr>
      <w:rPr>
        <w:rFonts w:hint="default"/>
        <w:lang w:val="pt-PT" w:eastAsia="en-US" w:bidi="ar-SA"/>
      </w:rPr>
    </w:lvl>
    <w:lvl w:ilvl="6">
      <w:numFmt w:val="bullet"/>
      <w:lvlText w:val="•"/>
      <w:lvlJc w:val="left"/>
      <w:pPr>
        <w:ind w:left="6595" w:hanging="451"/>
      </w:pPr>
      <w:rPr>
        <w:rFonts w:hint="default"/>
        <w:lang w:val="pt-PT" w:eastAsia="en-US" w:bidi="ar-SA"/>
      </w:rPr>
    </w:lvl>
    <w:lvl w:ilvl="7">
      <w:numFmt w:val="bullet"/>
      <w:lvlText w:val="•"/>
      <w:lvlJc w:val="left"/>
      <w:pPr>
        <w:ind w:left="7638" w:hanging="451"/>
      </w:pPr>
      <w:rPr>
        <w:rFonts w:hint="default"/>
        <w:lang w:val="pt-PT" w:eastAsia="en-US" w:bidi="ar-SA"/>
      </w:rPr>
    </w:lvl>
    <w:lvl w:ilvl="8">
      <w:numFmt w:val="bullet"/>
      <w:lvlText w:val="•"/>
      <w:lvlJc w:val="left"/>
      <w:pPr>
        <w:ind w:left="8681" w:hanging="451"/>
      </w:pPr>
      <w:rPr>
        <w:rFonts w:hint="default"/>
        <w:lang w:val="pt-PT" w:eastAsia="en-US" w:bidi="ar-SA"/>
      </w:rPr>
    </w:lvl>
  </w:abstractNum>
  <w:abstractNum w:abstractNumId="16" w15:restartNumberingAfterBreak="0">
    <w:nsid w:val="72C67060"/>
    <w:multiLevelType w:val="multilevel"/>
    <w:tmpl w:val="A61A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A469F3"/>
    <w:multiLevelType w:val="multilevel"/>
    <w:tmpl w:val="D93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B45A0"/>
    <w:multiLevelType w:val="multilevel"/>
    <w:tmpl w:val="A7E0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067931">
    <w:abstractNumId w:val="1"/>
  </w:num>
  <w:num w:numId="2" w16cid:durableId="169568204">
    <w:abstractNumId w:val="13"/>
  </w:num>
  <w:num w:numId="3" w16cid:durableId="1568295371">
    <w:abstractNumId w:val="6"/>
  </w:num>
  <w:num w:numId="4" w16cid:durableId="260645609">
    <w:abstractNumId w:val="3"/>
  </w:num>
  <w:num w:numId="5" w16cid:durableId="967901620">
    <w:abstractNumId w:val="17"/>
  </w:num>
  <w:num w:numId="6" w16cid:durableId="904952506">
    <w:abstractNumId w:val="1"/>
  </w:num>
  <w:num w:numId="7" w16cid:durableId="1416241555">
    <w:abstractNumId w:val="1"/>
  </w:num>
  <w:num w:numId="8" w16cid:durableId="1841582897">
    <w:abstractNumId w:val="1"/>
  </w:num>
  <w:num w:numId="9" w16cid:durableId="1963029913">
    <w:abstractNumId w:val="18"/>
  </w:num>
  <w:num w:numId="10" w16cid:durableId="1369522965">
    <w:abstractNumId w:val="1"/>
  </w:num>
  <w:num w:numId="11" w16cid:durableId="1944147749">
    <w:abstractNumId w:val="1"/>
  </w:num>
  <w:num w:numId="12" w16cid:durableId="1168978555">
    <w:abstractNumId w:val="1"/>
  </w:num>
  <w:num w:numId="13" w16cid:durableId="727268335">
    <w:abstractNumId w:val="8"/>
  </w:num>
  <w:num w:numId="14" w16cid:durableId="951860074">
    <w:abstractNumId w:val="7"/>
  </w:num>
  <w:num w:numId="15" w16cid:durableId="1090004836">
    <w:abstractNumId w:val="1"/>
  </w:num>
  <w:num w:numId="16" w16cid:durableId="887496483">
    <w:abstractNumId w:val="1"/>
  </w:num>
  <w:num w:numId="17" w16cid:durableId="350491068">
    <w:abstractNumId w:val="1"/>
  </w:num>
  <w:num w:numId="18" w16cid:durableId="527373885">
    <w:abstractNumId w:val="1"/>
  </w:num>
  <w:num w:numId="19" w16cid:durableId="1789200639">
    <w:abstractNumId w:val="9"/>
  </w:num>
  <w:num w:numId="20" w16cid:durableId="782462163">
    <w:abstractNumId w:val="1"/>
  </w:num>
  <w:num w:numId="21" w16cid:durableId="1763796291">
    <w:abstractNumId w:val="1"/>
  </w:num>
  <w:num w:numId="22" w16cid:durableId="220137382">
    <w:abstractNumId w:val="1"/>
  </w:num>
  <w:num w:numId="23" w16cid:durableId="627976262">
    <w:abstractNumId w:val="11"/>
  </w:num>
  <w:num w:numId="24" w16cid:durableId="1503425039">
    <w:abstractNumId w:val="1"/>
  </w:num>
  <w:num w:numId="25" w16cid:durableId="1946158282">
    <w:abstractNumId w:val="5"/>
  </w:num>
  <w:num w:numId="26" w16cid:durableId="1305895170">
    <w:abstractNumId w:val="0"/>
  </w:num>
  <w:num w:numId="27" w16cid:durableId="1675182381">
    <w:abstractNumId w:val="12"/>
  </w:num>
  <w:num w:numId="28" w16cid:durableId="390084913">
    <w:abstractNumId w:val="15"/>
  </w:num>
  <w:num w:numId="29" w16cid:durableId="2052262595">
    <w:abstractNumId w:val="1"/>
  </w:num>
  <w:num w:numId="30" w16cid:durableId="1800878826">
    <w:abstractNumId w:val="1"/>
  </w:num>
  <w:num w:numId="31" w16cid:durableId="1281688387">
    <w:abstractNumId w:val="1"/>
  </w:num>
  <w:num w:numId="32" w16cid:durableId="1268002938">
    <w:abstractNumId w:val="1"/>
  </w:num>
  <w:num w:numId="33" w16cid:durableId="1671177730">
    <w:abstractNumId w:val="1"/>
  </w:num>
  <w:num w:numId="34" w16cid:durableId="14700941">
    <w:abstractNumId w:val="1"/>
  </w:num>
  <w:num w:numId="35" w16cid:durableId="1868981505">
    <w:abstractNumId w:val="1"/>
  </w:num>
  <w:num w:numId="36" w16cid:durableId="2002076959">
    <w:abstractNumId w:val="1"/>
  </w:num>
  <w:num w:numId="37" w16cid:durableId="575290409">
    <w:abstractNumId w:val="1"/>
  </w:num>
  <w:num w:numId="38" w16cid:durableId="786630532">
    <w:abstractNumId w:val="4"/>
  </w:num>
  <w:num w:numId="39" w16cid:durableId="1668285879">
    <w:abstractNumId w:val="14"/>
  </w:num>
  <w:num w:numId="40" w16cid:durableId="662660634">
    <w:abstractNumId w:val="10"/>
  </w:num>
  <w:num w:numId="41" w16cid:durableId="2012683626">
    <w:abstractNumId w:val="2"/>
  </w:num>
  <w:num w:numId="42" w16cid:durableId="415443726">
    <w:abstractNumId w:val="16"/>
  </w:num>
  <w:num w:numId="43" w16cid:durableId="299043316">
    <w:abstractNumId w:val="1"/>
  </w:num>
  <w:num w:numId="44" w16cid:durableId="1989288126">
    <w:abstractNumId w:val="1"/>
  </w:num>
  <w:num w:numId="45" w16cid:durableId="1770344834">
    <w:abstractNumId w:val="1"/>
  </w:num>
  <w:num w:numId="46" w16cid:durableId="1440678203">
    <w:abstractNumId w:val="1"/>
  </w:num>
  <w:num w:numId="47" w16cid:durableId="983850071">
    <w:abstractNumId w:val="1"/>
  </w:num>
  <w:num w:numId="48" w16cid:durableId="1894539467">
    <w:abstractNumId w:val="1"/>
  </w:num>
  <w:num w:numId="49" w16cid:durableId="156851869">
    <w:abstractNumId w:val="1"/>
  </w:num>
  <w:num w:numId="50" w16cid:durableId="1081025488">
    <w:abstractNumId w:val="1"/>
  </w:num>
  <w:num w:numId="51" w16cid:durableId="992486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0009A"/>
    <w:rsid w:val="00002E47"/>
    <w:rsid w:val="000053EE"/>
    <w:rsid w:val="00013FAF"/>
    <w:rsid w:val="00014DB3"/>
    <w:rsid w:val="00017184"/>
    <w:rsid w:val="0002557A"/>
    <w:rsid w:val="00025E07"/>
    <w:rsid w:val="00026CB7"/>
    <w:rsid w:val="00033416"/>
    <w:rsid w:val="0005662A"/>
    <w:rsid w:val="00056FD3"/>
    <w:rsid w:val="00063612"/>
    <w:rsid w:val="000657B7"/>
    <w:rsid w:val="00070B13"/>
    <w:rsid w:val="00070BBF"/>
    <w:rsid w:val="0007497D"/>
    <w:rsid w:val="00076B51"/>
    <w:rsid w:val="00083115"/>
    <w:rsid w:val="00084871"/>
    <w:rsid w:val="00084F92"/>
    <w:rsid w:val="00092A05"/>
    <w:rsid w:val="0009719F"/>
    <w:rsid w:val="000A16EB"/>
    <w:rsid w:val="000A7666"/>
    <w:rsid w:val="000B0627"/>
    <w:rsid w:val="000B363B"/>
    <w:rsid w:val="000B59DF"/>
    <w:rsid w:val="000C017D"/>
    <w:rsid w:val="000C6013"/>
    <w:rsid w:val="000D153F"/>
    <w:rsid w:val="000E07DB"/>
    <w:rsid w:val="000E1025"/>
    <w:rsid w:val="000E123D"/>
    <w:rsid w:val="00113007"/>
    <w:rsid w:val="00125E08"/>
    <w:rsid w:val="00126F5B"/>
    <w:rsid w:val="00132E62"/>
    <w:rsid w:val="001334BD"/>
    <w:rsid w:val="00134BCF"/>
    <w:rsid w:val="0015327D"/>
    <w:rsid w:val="00156E3D"/>
    <w:rsid w:val="001613CD"/>
    <w:rsid w:val="0016280C"/>
    <w:rsid w:val="00177397"/>
    <w:rsid w:val="00180996"/>
    <w:rsid w:val="00180BCF"/>
    <w:rsid w:val="00184390"/>
    <w:rsid w:val="0019489C"/>
    <w:rsid w:val="001A2E87"/>
    <w:rsid w:val="001B25FF"/>
    <w:rsid w:val="001B4F9B"/>
    <w:rsid w:val="001B5C62"/>
    <w:rsid w:val="001C36E3"/>
    <w:rsid w:val="001D198A"/>
    <w:rsid w:val="001D63E4"/>
    <w:rsid w:val="001E04C8"/>
    <w:rsid w:val="001E1DAC"/>
    <w:rsid w:val="001F28A0"/>
    <w:rsid w:val="001F29FA"/>
    <w:rsid w:val="001F4A59"/>
    <w:rsid w:val="001F5BD1"/>
    <w:rsid w:val="00200855"/>
    <w:rsid w:val="00204619"/>
    <w:rsid w:val="002070B6"/>
    <w:rsid w:val="002106D2"/>
    <w:rsid w:val="00224AF9"/>
    <w:rsid w:val="00226D33"/>
    <w:rsid w:val="0022775B"/>
    <w:rsid w:val="002443C0"/>
    <w:rsid w:val="002506C0"/>
    <w:rsid w:val="00251259"/>
    <w:rsid w:val="00256C51"/>
    <w:rsid w:val="0026079C"/>
    <w:rsid w:val="00280BDB"/>
    <w:rsid w:val="00286AA6"/>
    <w:rsid w:val="0029030F"/>
    <w:rsid w:val="002A0D41"/>
    <w:rsid w:val="002A3688"/>
    <w:rsid w:val="002B06AB"/>
    <w:rsid w:val="002D2644"/>
    <w:rsid w:val="002F0C51"/>
    <w:rsid w:val="002F7ACB"/>
    <w:rsid w:val="00306287"/>
    <w:rsid w:val="0031151E"/>
    <w:rsid w:val="00312CDB"/>
    <w:rsid w:val="003235FE"/>
    <w:rsid w:val="0032604C"/>
    <w:rsid w:val="0033238D"/>
    <w:rsid w:val="00334B46"/>
    <w:rsid w:val="00345F39"/>
    <w:rsid w:val="0036051A"/>
    <w:rsid w:val="00362D20"/>
    <w:rsid w:val="00367149"/>
    <w:rsid w:val="003677BE"/>
    <w:rsid w:val="00372776"/>
    <w:rsid w:val="00375C66"/>
    <w:rsid w:val="0038445D"/>
    <w:rsid w:val="003935D1"/>
    <w:rsid w:val="003A463F"/>
    <w:rsid w:val="003B252E"/>
    <w:rsid w:val="003B2E6D"/>
    <w:rsid w:val="003B52E2"/>
    <w:rsid w:val="003C74A8"/>
    <w:rsid w:val="003E36B8"/>
    <w:rsid w:val="003E6E89"/>
    <w:rsid w:val="003F17F4"/>
    <w:rsid w:val="003F1F87"/>
    <w:rsid w:val="00410B1A"/>
    <w:rsid w:val="004134C2"/>
    <w:rsid w:val="00416DFE"/>
    <w:rsid w:val="0042377C"/>
    <w:rsid w:val="00442CF0"/>
    <w:rsid w:val="004434CA"/>
    <w:rsid w:val="00446773"/>
    <w:rsid w:val="00462A60"/>
    <w:rsid w:val="00465490"/>
    <w:rsid w:val="00466FBE"/>
    <w:rsid w:val="00474D4A"/>
    <w:rsid w:val="00482DD4"/>
    <w:rsid w:val="0049251F"/>
    <w:rsid w:val="004948A9"/>
    <w:rsid w:val="00495793"/>
    <w:rsid w:val="004A6061"/>
    <w:rsid w:val="004A68CA"/>
    <w:rsid w:val="004B403F"/>
    <w:rsid w:val="004E7734"/>
    <w:rsid w:val="004E7974"/>
    <w:rsid w:val="004F7469"/>
    <w:rsid w:val="00510B1D"/>
    <w:rsid w:val="00516A8D"/>
    <w:rsid w:val="00521FCA"/>
    <w:rsid w:val="00523288"/>
    <w:rsid w:val="00523712"/>
    <w:rsid w:val="00532058"/>
    <w:rsid w:val="005322AA"/>
    <w:rsid w:val="005331E4"/>
    <w:rsid w:val="00550EAF"/>
    <w:rsid w:val="00553F38"/>
    <w:rsid w:val="0057196D"/>
    <w:rsid w:val="00582718"/>
    <w:rsid w:val="00582BF9"/>
    <w:rsid w:val="00583D63"/>
    <w:rsid w:val="00585E5D"/>
    <w:rsid w:val="0058771F"/>
    <w:rsid w:val="00591329"/>
    <w:rsid w:val="005972DA"/>
    <w:rsid w:val="005A23B0"/>
    <w:rsid w:val="005B31C5"/>
    <w:rsid w:val="005B4523"/>
    <w:rsid w:val="005B793B"/>
    <w:rsid w:val="005C3794"/>
    <w:rsid w:val="005E1068"/>
    <w:rsid w:val="005E3562"/>
    <w:rsid w:val="005E449D"/>
    <w:rsid w:val="005E7BD0"/>
    <w:rsid w:val="005F17E6"/>
    <w:rsid w:val="005F2926"/>
    <w:rsid w:val="00602EAB"/>
    <w:rsid w:val="00612A58"/>
    <w:rsid w:val="00617CCF"/>
    <w:rsid w:val="00631400"/>
    <w:rsid w:val="00634EA3"/>
    <w:rsid w:val="006431AB"/>
    <w:rsid w:val="00655F68"/>
    <w:rsid w:val="00666333"/>
    <w:rsid w:val="0067772B"/>
    <w:rsid w:val="006800CC"/>
    <w:rsid w:val="006928E5"/>
    <w:rsid w:val="006A0C19"/>
    <w:rsid w:val="006A1642"/>
    <w:rsid w:val="006A70AF"/>
    <w:rsid w:val="006B0695"/>
    <w:rsid w:val="006B3AE0"/>
    <w:rsid w:val="006B4250"/>
    <w:rsid w:val="006E12B1"/>
    <w:rsid w:val="006E1C14"/>
    <w:rsid w:val="006E2168"/>
    <w:rsid w:val="006E2D26"/>
    <w:rsid w:val="006E36E9"/>
    <w:rsid w:val="006E4108"/>
    <w:rsid w:val="006E4D2B"/>
    <w:rsid w:val="006E7673"/>
    <w:rsid w:val="006E7CF7"/>
    <w:rsid w:val="006F30E7"/>
    <w:rsid w:val="0071696A"/>
    <w:rsid w:val="0071740F"/>
    <w:rsid w:val="00724101"/>
    <w:rsid w:val="00726E43"/>
    <w:rsid w:val="00735306"/>
    <w:rsid w:val="00737662"/>
    <w:rsid w:val="007462AB"/>
    <w:rsid w:val="00747AB3"/>
    <w:rsid w:val="00755838"/>
    <w:rsid w:val="007570E5"/>
    <w:rsid w:val="00782861"/>
    <w:rsid w:val="007969ED"/>
    <w:rsid w:val="007A2705"/>
    <w:rsid w:val="007A2F8D"/>
    <w:rsid w:val="007A751A"/>
    <w:rsid w:val="007C1D96"/>
    <w:rsid w:val="007C3C8B"/>
    <w:rsid w:val="007C48B3"/>
    <w:rsid w:val="007D3FA3"/>
    <w:rsid w:val="007D5208"/>
    <w:rsid w:val="007E619E"/>
    <w:rsid w:val="007F5190"/>
    <w:rsid w:val="007F612A"/>
    <w:rsid w:val="00815588"/>
    <w:rsid w:val="00821C97"/>
    <w:rsid w:val="00823A82"/>
    <w:rsid w:val="0084314B"/>
    <w:rsid w:val="00844976"/>
    <w:rsid w:val="00857071"/>
    <w:rsid w:val="00865227"/>
    <w:rsid w:val="0086678A"/>
    <w:rsid w:val="00867C5E"/>
    <w:rsid w:val="008767F3"/>
    <w:rsid w:val="00881B7F"/>
    <w:rsid w:val="00886B1D"/>
    <w:rsid w:val="008932C0"/>
    <w:rsid w:val="008A5BD1"/>
    <w:rsid w:val="008C25A6"/>
    <w:rsid w:val="008C3F05"/>
    <w:rsid w:val="008C4164"/>
    <w:rsid w:val="008D1A95"/>
    <w:rsid w:val="008F1D06"/>
    <w:rsid w:val="009002DD"/>
    <w:rsid w:val="00903AE5"/>
    <w:rsid w:val="00905AB9"/>
    <w:rsid w:val="009152C2"/>
    <w:rsid w:val="0092273D"/>
    <w:rsid w:val="009300EF"/>
    <w:rsid w:val="00932D0C"/>
    <w:rsid w:val="00932D4C"/>
    <w:rsid w:val="0094141D"/>
    <w:rsid w:val="00942958"/>
    <w:rsid w:val="00945B51"/>
    <w:rsid w:val="00946269"/>
    <w:rsid w:val="00963411"/>
    <w:rsid w:val="009646FC"/>
    <w:rsid w:val="009744CA"/>
    <w:rsid w:val="0098497B"/>
    <w:rsid w:val="009B63B7"/>
    <w:rsid w:val="009C0007"/>
    <w:rsid w:val="009C0E7B"/>
    <w:rsid w:val="009C0FDA"/>
    <w:rsid w:val="009D442E"/>
    <w:rsid w:val="009E2F21"/>
    <w:rsid w:val="009E63F0"/>
    <w:rsid w:val="009E75CB"/>
    <w:rsid w:val="009F371B"/>
    <w:rsid w:val="009F3D6C"/>
    <w:rsid w:val="009F5295"/>
    <w:rsid w:val="00A006C9"/>
    <w:rsid w:val="00A03BFD"/>
    <w:rsid w:val="00A07198"/>
    <w:rsid w:val="00A20EDC"/>
    <w:rsid w:val="00A33536"/>
    <w:rsid w:val="00A44134"/>
    <w:rsid w:val="00A45D62"/>
    <w:rsid w:val="00A51A51"/>
    <w:rsid w:val="00A73721"/>
    <w:rsid w:val="00A73A17"/>
    <w:rsid w:val="00A8238A"/>
    <w:rsid w:val="00A905C2"/>
    <w:rsid w:val="00A97685"/>
    <w:rsid w:val="00A97C5C"/>
    <w:rsid w:val="00AA683B"/>
    <w:rsid w:val="00AB2758"/>
    <w:rsid w:val="00AB380A"/>
    <w:rsid w:val="00AC04BD"/>
    <w:rsid w:val="00AC1859"/>
    <w:rsid w:val="00AC1C43"/>
    <w:rsid w:val="00AC5646"/>
    <w:rsid w:val="00AD0277"/>
    <w:rsid w:val="00AD353C"/>
    <w:rsid w:val="00AE3760"/>
    <w:rsid w:val="00AE3EE6"/>
    <w:rsid w:val="00AE4A7A"/>
    <w:rsid w:val="00AF2B63"/>
    <w:rsid w:val="00AF6A3D"/>
    <w:rsid w:val="00AF7E71"/>
    <w:rsid w:val="00B01F64"/>
    <w:rsid w:val="00B02654"/>
    <w:rsid w:val="00B02728"/>
    <w:rsid w:val="00B04556"/>
    <w:rsid w:val="00B04CC8"/>
    <w:rsid w:val="00B16143"/>
    <w:rsid w:val="00B21549"/>
    <w:rsid w:val="00B365E0"/>
    <w:rsid w:val="00B368A5"/>
    <w:rsid w:val="00B50A78"/>
    <w:rsid w:val="00B50EDC"/>
    <w:rsid w:val="00B50F4E"/>
    <w:rsid w:val="00B61A79"/>
    <w:rsid w:val="00B71328"/>
    <w:rsid w:val="00B74116"/>
    <w:rsid w:val="00B75EB4"/>
    <w:rsid w:val="00B8262D"/>
    <w:rsid w:val="00B83646"/>
    <w:rsid w:val="00B848DD"/>
    <w:rsid w:val="00B85D8A"/>
    <w:rsid w:val="00B86E1E"/>
    <w:rsid w:val="00B87FC0"/>
    <w:rsid w:val="00B908E1"/>
    <w:rsid w:val="00BA75EB"/>
    <w:rsid w:val="00BB5739"/>
    <w:rsid w:val="00BD2F8B"/>
    <w:rsid w:val="00BD3727"/>
    <w:rsid w:val="00BD59D9"/>
    <w:rsid w:val="00BE00EF"/>
    <w:rsid w:val="00BE050D"/>
    <w:rsid w:val="00C00E8E"/>
    <w:rsid w:val="00C1398A"/>
    <w:rsid w:val="00C169FD"/>
    <w:rsid w:val="00C205ED"/>
    <w:rsid w:val="00C211B0"/>
    <w:rsid w:val="00C23FAF"/>
    <w:rsid w:val="00C258A3"/>
    <w:rsid w:val="00C30814"/>
    <w:rsid w:val="00C73B07"/>
    <w:rsid w:val="00C756D0"/>
    <w:rsid w:val="00C90A3F"/>
    <w:rsid w:val="00C9602B"/>
    <w:rsid w:val="00C974E9"/>
    <w:rsid w:val="00CA4402"/>
    <w:rsid w:val="00CC2B42"/>
    <w:rsid w:val="00CC505C"/>
    <w:rsid w:val="00CD3F8B"/>
    <w:rsid w:val="00CE4782"/>
    <w:rsid w:val="00CF6D4F"/>
    <w:rsid w:val="00D0577B"/>
    <w:rsid w:val="00D131C4"/>
    <w:rsid w:val="00D21D53"/>
    <w:rsid w:val="00D310DA"/>
    <w:rsid w:val="00D31438"/>
    <w:rsid w:val="00D377B0"/>
    <w:rsid w:val="00D42906"/>
    <w:rsid w:val="00D43F40"/>
    <w:rsid w:val="00D442AF"/>
    <w:rsid w:val="00D64276"/>
    <w:rsid w:val="00D75884"/>
    <w:rsid w:val="00D904AE"/>
    <w:rsid w:val="00D9058F"/>
    <w:rsid w:val="00D90D74"/>
    <w:rsid w:val="00DA277A"/>
    <w:rsid w:val="00DA3449"/>
    <w:rsid w:val="00DC2E06"/>
    <w:rsid w:val="00DD6DBC"/>
    <w:rsid w:val="00DE1DC7"/>
    <w:rsid w:val="00DE4FAC"/>
    <w:rsid w:val="00DF22F8"/>
    <w:rsid w:val="00DF3B13"/>
    <w:rsid w:val="00DF66E2"/>
    <w:rsid w:val="00DF7305"/>
    <w:rsid w:val="00E02211"/>
    <w:rsid w:val="00E133CA"/>
    <w:rsid w:val="00E1674C"/>
    <w:rsid w:val="00E242FB"/>
    <w:rsid w:val="00E261B0"/>
    <w:rsid w:val="00E30321"/>
    <w:rsid w:val="00E372FD"/>
    <w:rsid w:val="00E37D9D"/>
    <w:rsid w:val="00E45065"/>
    <w:rsid w:val="00E60126"/>
    <w:rsid w:val="00E602A4"/>
    <w:rsid w:val="00E6053F"/>
    <w:rsid w:val="00E609B9"/>
    <w:rsid w:val="00E64251"/>
    <w:rsid w:val="00E741A3"/>
    <w:rsid w:val="00E827C0"/>
    <w:rsid w:val="00E873A7"/>
    <w:rsid w:val="00E8772B"/>
    <w:rsid w:val="00E87D75"/>
    <w:rsid w:val="00E93BE4"/>
    <w:rsid w:val="00EA5F4D"/>
    <w:rsid w:val="00EB0630"/>
    <w:rsid w:val="00EB259C"/>
    <w:rsid w:val="00EB776F"/>
    <w:rsid w:val="00EC532F"/>
    <w:rsid w:val="00ED2705"/>
    <w:rsid w:val="00EE0EEB"/>
    <w:rsid w:val="00EE1800"/>
    <w:rsid w:val="00EE5054"/>
    <w:rsid w:val="00F05E04"/>
    <w:rsid w:val="00F13A9C"/>
    <w:rsid w:val="00F22204"/>
    <w:rsid w:val="00F22C77"/>
    <w:rsid w:val="00F23DE2"/>
    <w:rsid w:val="00F3080C"/>
    <w:rsid w:val="00F31F88"/>
    <w:rsid w:val="00F32249"/>
    <w:rsid w:val="00F32567"/>
    <w:rsid w:val="00F33DCF"/>
    <w:rsid w:val="00F36BDC"/>
    <w:rsid w:val="00F45C70"/>
    <w:rsid w:val="00F4735A"/>
    <w:rsid w:val="00F47C17"/>
    <w:rsid w:val="00F56EF6"/>
    <w:rsid w:val="00F646E9"/>
    <w:rsid w:val="00F665E2"/>
    <w:rsid w:val="00F70C1F"/>
    <w:rsid w:val="00F717F1"/>
    <w:rsid w:val="00F7612E"/>
    <w:rsid w:val="00F876AD"/>
    <w:rsid w:val="00F94ACE"/>
    <w:rsid w:val="00F974A6"/>
    <w:rsid w:val="00FD04CF"/>
    <w:rsid w:val="00FD7B4B"/>
    <w:rsid w:val="00FF1C95"/>
    <w:rsid w:val="00FF4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 w:type="character" w:styleId="Forte">
    <w:name w:val="Strong"/>
    <w:basedOn w:val="Fontepargpadro"/>
    <w:uiPriority w:val="22"/>
    <w:qFormat/>
    <w:rsid w:val="000B363B"/>
    <w:rPr>
      <w:b/>
      <w:bCs/>
    </w:rPr>
  </w:style>
  <w:style w:type="paragraph" w:styleId="NormalWeb">
    <w:name w:val="Normal (Web)"/>
    <w:basedOn w:val="Normal"/>
    <w:uiPriority w:val="99"/>
    <w:unhideWhenUsed/>
    <w:rsid w:val="00F32249"/>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styleId="Hyperlink">
    <w:name w:val="Hyperlink"/>
    <w:basedOn w:val="Fontepargpadro"/>
    <w:uiPriority w:val="99"/>
    <w:unhideWhenUsed/>
    <w:rsid w:val="00865227"/>
    <w:rPr>
      <w:color w:val="0563C1" w:themeColor="hyperlink"/>
      <w:u w:val="single"/>
    </w:rPr>
  </w:style>
  <w:style w:type="character" w:styleId="MenoPendente">
    <w:name w:val="Unresolved Mention"/>
    <w:basedOn w:val="Fontepargpadro"/>
    <w:uiPriority w:val="99"/>
    <w:semiHidden/>
    <w:unhideWhenUsed/>
    <w:rsid w:val="00865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433">
      <w:bodyDiv w:val="1"/>
      <w:marLeft w:val="0"/>
      <w:marRight w:val="0"/>
      <w:marTop w:val="0"/>
      <w:marBottom w:val="0"/>
      <w:divBdr>
        <w:top w:val="none" w:sz="0" w:space="0" w:color="auto"/>
        <w:left w:val="none" w:sz="0" w:space="0" w:color="auto"/>
        <w:bottom w:val="none" w:sz="0" w:space="0" w:color="auto"/>
        <w:right w:val="none" w:sz="0" w:space="0" w:color="auto"/>
      </w:divBdr>
    </w:div>
    <w:div w:id="91319238">
      <w:bodyDiv w:val="1"/>
      <w:marLeft w:val="0"/>
      <w:marRight w:val="0"/>
      <w:marTop w:val="0"/>
      <w:marBottom w:val="0"/>
      <w:divBdr>
        <w:top w:val="none" w:sz="0" w:space="0" w:color="auto"/>
        <w:left w:val="none" w:sz="0" w:space="0" w:color="auto"/>
        <w:bottom w:val="none" w:sz="0" w:space="0" w:color="auto"/>
        <w:right w:val="none" w:sz="0" w:space="0" w:color="auto"/>
      </w:divBdr>
    </w:div>
    <w:div w:id="93282374">
      <w:bodyDiv w:val="1"/>
      <w:marLeft w:val="0"/>
      <w:marRight w:val="0"/>
      <w:marTop w:val="0"/>
      <w:marBottom w:val="0"/>
      <w:divBdr>
        <w:top w:val="none" w:sz="0" w:space="0" w:color="auto"/>
        <w:left w:val="none" w:sz="0" w:space="0" w:color="auto"/>
        <w:bottom w:val="none" w:sz="0" w:space="0" w:color="auto"/>
        <w:right w:val="none" w:sz="0" w:space="0" w:color="auto"/>
      </w:divBdr>
    </w:div>
    <w:div w:id="106896210">
      <w:bodyDiv w:val="1"/>
      <w:marLeft w:val="0"/>
      <w:marRight w:val="0"/>
      <w:marTop w:val="0"/>
      <w:marBottom w:val="0"/>
      <w:divBdr>
        <w:top w:val="none" w:sz="0" w:space="0" w:color="auto"/>
        <w:left w:val="none" w:sz="0" w:space="0" w:color="auto"/>
        <w:bottom w:val="none" w:sz="0" w:space="0" w:color="auto"/>
        <w:right w:val="none" w:sz="0" w:space="0" w:color="auto"/>
      </w:divBdr>
    </w:div>
    <w:div w:id="184834776">
      <w:bodyDiv w:val="1"/>
      <w:marLeft w:val="0"/>
      <w:marRight w:val="0"/>
      <w:marTop w:val="0"/>
      <w:marBottom w:val="0"/>
      <w:divBdr>
        <w:top w:val="none" w:sz="0" w:space="0" w:color="auto"/>
        <w:left w:val="none" w:sz="0" w:space="0" w:color="auto"/>
        <w:bottom w:val="none" w:sz="0" w:space="0" w:color="auto"/>
        <w:right w:val="none" w:sz="0" w:space="0" w:color="auto"/>
      </w:divBdr>
    </w:div>
    <w:div w:id="225919126">
      <w:bodyDiv w:val="1"/>
      <w:marLeft w:val="0"/>
      <w:marRight w:val="0"/>
      <w:marTop w:val="0"/>
      <w:marBottom w:val="0"/>
      <w:divBdr>
        <w:top w:val="none" w:sz="0" w:space="0" w:color="auto"/>
        <w:left w:val="none" w:sz="0" w:space="0" w:color="auto"/>
        <w:bottom w:val="none" w:sz="0" w:space="0" w:color="auto"/>
        <w:right w:val="none" w:sz="0" w:space="0" w:color="auto"/>
      </w:divBdr>
    </w:div>
    <w:div w:id="233705470">
      <w:bodyDiv w:val="1"/>
      <w:marLeft w:val="0"/>
      <w:marRight w:val="0"/>
      <w:marTop w:val="0"/>
      <w:marBottom w:val="0"/>
      <w:divBdr>
        <w:top w:val="none" w:sz="0" w:space="0" w:color="auto"/>
        <w:left w:val="none" w:sz="0" w:space="0" w:color="auto"/>
        <w:bottom w:val="none" w:sz="0" w:space="0" w:color="auto"/>
        <w:right w:val="none" w:sz="0" w:space="0" w:color="auto"/>
      </w:divBdr>
    </w:div>
    <w:div w:id="255673156">
      <w:bodyDiv w:val="1"/>
      <w:marLeft w:val="0"/>
      <w:marRight w:val="0"/>
      <w:marTop w:val="0"/>
      <w:marBottom w:val="0"/>
      <w:divBdr>
        <w:top w:val="none" w:sz="0" w:space="0" w:color="auto"/>
        <w:left w:val="none" w:sz="0" w:space="0" w:color="auto"/>
        <w:bottom w:val="none" w:sz="0" w:space="0" w:color="auto"/>
        <w:right w:val="none" w:sz="0" w:space="0" w:color="auto"/>
      </w:divBdr>
      <w:divsChild>
        <w:div w:id="776675384">
          <w:marLeft w:val="0"/>
          <w:marRight w:val="0"/>
          <w:marTop w:val="0"/>
          <w:marBottom w:val="0"/>
          <w:divBdr>
            <w:top w:val="none" w:sz="0" w:space="0" w:color="auto"/>
            <w:left w:val="none" w:sz="0" w:space="0" w:color="auto"/>
            <w:bottom w:val="none" w:sz="0" w:space="0" w:color="auto"/>
            <w:right w:val="none" w:sz="0" w:space="0" w:color="auto"/>
          </w:divBdr>
        </w:div>
        <w:div w:id="868034556">
          <w:blockQuote w:val="1"/>
          <w:marLeft w:val="0"/>
          <w:marRight w:val="0"/>
          <w:marTop w:val="0"/>
          <w:marBottom w:val="0"/>
          <w:divBdr>
            <w:top w:val="none" w:sz="0" w:space="0" w:color="auto"/>
            <w:left w:val="single" w:sz="6" w:space="9" w:color="CCD5E1"/>
            <w:bottom w:val="none" w:sz="0" w:space="0" w:color="auto"/>
            <w:right w:val="none" w:sz="0" w:space="0" w:color="auto"/>
          </w:divBdr>
          <w:divsChild>
            <w:div w:id="100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91499">
      <w:bodyDiv w:val="1"/>
      <w:marLeft w:val="0"/>
      <w:marRight w:val="0"/>
      <w:marTop w:val="0"/>
      <w:marBottom w:val="0"/>
      <w:divBdr>
        <w:top w:val="none" w:sz="0" w:space="0" w:color="auto"/>
        <w:left w:val="none" w:sz="0" w:space="0" w:color="auto"/>
        <w:bottom w:val="none" w:sz="0" w:space="0" w:color="auto"/>
        <w:right w:val="none" w:sz="0" w:space="0" w:color="auto"/>
      </w:divBdr>
      <w:divsChild>
        <w:div w:id="688600230">
          <w:marLeft w:val="0"/>
          <w:marRight w:val="0"/>
          <w:marTop w:val="0"/>
          <w:marBottom w:val="0"/>
          <w:divBdr>
            <w:top w:val="none" w:sz="0" w:space="0" w:color="auto"/>
            <w:left w:val="none" w:sz="0" w:space="0" w:color="auto"/>
            <w:bottom w:val="none" w:sz="0" w:space="0" w:color="auto"/>
            <w:right w:val="none" w:sz="0" w:space="0" w:color="auto"/>
          </w:divBdr>
        </w:div>
        <w:div w:id="707753779">
          <w:blockQuote w:val="1"/>
          <w:marLeft w:val="0"/>
          <w:marRight w:val="0"/>
          <w:marTop w:val="0"/>
          <w:marBottom w:val="0"/>
          <w:divBdr>
            <w:top w:val="none" w:sz="0" w:space="0" w:color="auto"/>
            <w:left w:val="single" w:sz="6" w:space="9" w:color="CCD5E1"/>
            <w:bottom w:val="none" w:sz="0" w:space="0" w:color="auto"/>
            <w:right w:val="none" w:sz="0" w:space="0" w:color="auto"/>
          </w:divBdr>
          <w:divsChild>
            <w:div w:id="14617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921">
      <w:bodyDiv w:val="1"/>
      <w:marLeft w:val="0"/>
      <w:marRight w:val="0"/>
      <w:marTop w:val="0"/>
      <w:marBottom w:val="0"/>
      <w:divBdr>
        <w:top w:val="none" w:sz="0" w:space="0" w:color="auto"/>
        <w:left w:val="none" w:sz="0" w:space="0" w:color="auto"/>
        <w:bottom w:val="none" w:sz="0" w:space="0" w:color="auto"/>
        <w:right w:val="none" w:sz="0" w:space="0" w:color="auto"/>
      </w:divBdr>
    </w:div>
    <w:div w:id="288753700">
      <w:bodyDiv w:val="1"/>
      <w:marLeft w:val="0"/>
      <w:marRight w:val="0"/>
      <w:marTop w:val="0"/>
      <w:marBottom w:val="0"/>
      <w:divBdr>
        <w:top w:val="none" w:sz="0" w:space="0" w:color="auto"/>
        <w:left w:val="none" w:sz="0" w:space="0" w:color="auto"/>
        <w:bottom w:val="none" w:sz="0" w:space="0" w:color="auto"/>
        <w:right w:val="none" w:sz="0" w:space="0" w:color="auto"/>
      </w:divBdr>
    </w:div>
    <w:div w:id="304746641">
      <w:bodyDiv w:val="1"/>
      <w:marLeft w:val="0"/>
      <w:marRight w:val="0"/>
      <w:marTop w:val="0"/>
      <w:marBottom w:val="0"/>
      <w:divBdr>
        <w:top w:val="none" w:sz="0" w:space="0" w:color="auto"/>
        <w:left w:val="none" w:sz="0" w:space="0" w:color="auto"/>
        <w:bottom w:val="none" w:sz="0" w:space="0" w:color="auto"/>
        <w:right w:val="none" w:sz="0" w:space="0" w:color="auto"/>
      </w:divBdr>
    </w:div>
    <w:div w:id="350303340">
      <w:bodyDiv w:val="1"/>
      <w:marLeft w:val="0"/>
      <w:marRight w:val="0"/>
      <w:marTop w:val="0"/>
      <w:marBottom w:val="0"/>
      <w:divBdr>
        <w:top w:val="none" w:sz="0" w:space="0" w:color="auto"/>
        <w:left w:val="none" w:sz="0" w:space="0" w:color="auto"/>
        <w:bottom w:val="none" w:sz="0" w:space="0" w:color="auto"/>
        <w:right w:val="none" w:sz="0" w:space="0" w:color="auto"/>
      </w:divBdr>
    </w:div>
    <w:div w:id="371156057">
      <w:bodyDiv w:val="1"/>
      <w:marLeft w:val="0"/>
      <w:marRight w:val="0"/>
      <w:marTop w:val="0"/>
      <w:marBottom w:val="0"/>
      <w:divBdr>
        <w:top w:val="none" w:sz="0" w:space="0" w:color="auto"/>
        <w:left w:val="none" w:sz="0" w:space="0" w:color="auto"/>
        <w:bottom w:val="none" w:sz="0" w:space="0" w:color="auto"/>
        <w:right w:val="none" w:sz="0" w:space="0" w:color="auto"/>
      </w:divBdr>
    </w:div>
    <w:div w:id="382023030">
      <w:bodyDiv w:val="1"/>
      <w:marLeft w:val="0"/>
      <w:marRight w:val="0"/>
      <w:marTop w:val="0"/>
      <w:marBottom w:val="0"/>
      <w:divBdr>
        <w:top w:val="none" w:sz="0" w:space="0" w:color="auto"/>
        <w:left w:val="none" w:sz="0" w:space="0" w:color="auto"/>
        <w:bottom w:val="none" w:sz="0" w:space="0" w:color="auto"/>
        <w:right w:val="none" w:sz="0" w:space="0" w:color="auto"/>
      </w:divBdr>
    </w:div>
    <w:div w:id="383599063">
      <w:bodyDiv w:val="1"/>
      <w:marLeft w:val="0"/>
      <w:marRight w:val="0"/>
      <w:marTop w:val="0"/>
      <w:marBottom w:val="0"/>
      <w:divBdr>
        <w:top w:val="none" w:sz="0" w:space="0" w:color="auto"/>
        <w:left w:val="none" w:sz="0" w:space="0" w:color="auto"/>
        <w:bottom w:val="none" w:sz="0" w:space="0" w:color="auto"/>
        <w:right w:val="none" w:sz="0" w:space="0" w:color="auto"/>
      </w:divBdr>
    </w:div>
    <w:div w:id="406071663">
      <w:bodyDiv w:val="1"/>
      <w:marLeft w:val="0"/>
      <w:marRight w:val="0"/>
      <w:marTop w:val="0"/>
      <w:marBottom w:val="0"/>
      <w:divBdr>
        <w:top w:val="none" w:sz="0" w:space="0" w:color="auto"/>
        <w:left w:val="none" w:sz="0" w:space="0" w:color="auto"/>
        <w:bottom w:val="none" w:sz="0" w:space="0" w:color="auto"/>
        <w:right w:val="none" w:sz="0" w:space="0" w:color="auto"/>
      </w:divBdr>
      <w:divsChild>
        <w:div w:id="196904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664851">
          <w:marLeft w:val="0"/>
          <w:marRight w:val="0"/>
          <w:marTop w:val="0"/>
          <w:marBottom w:val="0"/>
          <w:divBdr>
            <w:top w:val="none" w:sz="0" w:space="0" w:color="auto"/>
            <w:left w:val="none" w:sz="0" w:space="0" w:color="auto"/>
            <w:bottom w:val="none" w:sz="0" w:space="0" w:color="auto"/>
            <w:right w:val="none" w:sz="0" w:space="0" w:color="auto"/>
          </w:divBdr>
        </w:div>
        <w:div w:id="334499895">
          <w:marLeft w:val="0"/>
          <w:marRight w:val="0"/>
          <w:marTop w:val="0"/>
          <w:marBottom w:val="0"/>
          <w:divBdr>
            <w:top w:val="none" w:sz="0" w:space="0" w:color="auto"/>
            <w:left w:val="none" w:sz="0" w:space="0" w:color="auto"/>
            <w:bottom w:val="none" w:sz="0" w:space="0" w:color="auto"/>
            <w:right w:val="none" w:sz="0" w:space="0" w:color="auto"/>
          </w:divBdr>
        </w:div>
      </w:divsChild>
    </w:div>
    <w:div w:id="440951996">
      <w:bodyDiv w:val="1"/>
      <w:marLeft w:val="0"/>
      <w:marRight w:val="0"/>
      <w:marTop w:val="0"/>
      <w:marBottom w:val="0"/>
      <w:divBdr>
        <w:top w:val="none" w:sz="0" w:space="0" w:color="auto"/>
        <w:left w:val="none" w:sz="0" w:space="0" w:color="auto"/>
        <w:bottom w:val="none" w:sz="0" w:space="0" w:color="auto"/>
        <w:right w:val="none" w:sz="0" w:space="0" w:color="auto"/>
      </w:divBdr>
    </w:div>
    <w:div w:id="477697693">
      <w:bodyDiv w:val="1"/>
      <w:marLeft w:val="0"/>
      <w:marRight w:val="0"/>
      <w:marTop w:val="0"/>
      <w:marBottom w:val="0"/>
      <w:divBdr>
        <w:top w:val="none" w:sz="0" w:space="0" w:color="auto"/>
        <w:left w:val="none" w:sz="0" w:space="0" w:color="auto"/>
        <w:bottom w:val="none" w:sz="0" w:space="0" w:color="auto"/>
        <w:right w:val="none" w:sz="0" w:space="0" w:color="auto"/>
      </w:divBdr>
    </w:div>
    <w:div w:id="529728330">
      <w:bodyDiv w:val="1"/>
      <w:marLeft w:val="0"/>
      <w:marRight w:val="0"/>
      <w:marTop w:val="0"/>
      <w:marBottom w:val="0"/>
      <w:divBdr>
        <w:top w:val="none" w:sz="0" w:space="0" w:color="auto"/>
        <w:left w:val="none" w:sz="0" w:space="0" w:color="auto"/>
        <w:bottom w:val="none" w:sz="0" w:space="0" w:color="auto"/>
        <w:right w:val="none" w:sz="0" w:space="0" w:color="auto"/>
      </w:divBdr>
    </w:div>
    <w:div w:id="533272341">
      <w:bodyDiv w:val="1"/>
      <w:marLeft w:val="0"/>
      <w:marRight w:val="0"/>
      <w:marTop w:val="0"/>
      <w:marBottom w:val="0"/>
      <w:divBdr>
        <w:top w:val="none" w:sz="0" w:space="0" w:color="auto"/>
        <w:left w:val="none" w:sz="0" w:space="0" w:color="auto"/>
        <w:bottom w:val="none" w:sz="0" w:space="0" w:color="auto"/>
        <w:right w:val="none" w:sz="0" w:space="0" w:color="auto"/>
      </w:divBdr>
    </w:div>
    <w:div w:id="545798378">
      <w:bodyDiv w:val="1"/>
      <w:marLeft w:val="0"/>
      <w:marRight w:val="0"/>
      <w:marTop w:val="0"/>
      <w:marBottom w:val="0"/>
      <w:divBdr>
        <w:top w:val="none" w:sz="0" w:space="0" w:color="auto"/>
        <w:left w:val="none" w:sz="0" w:space="0" w:color="auto"/>
        <w:bottom w:val="none" w:sz="0" w:space="0" w:color="auto"/>
        <w:right w:val="none" w:sz="0" w:space="0" w:color="auto"/>
      </w:divBdr>
    </w:div>
    <w:div w:id="590511660">
      <w:bodyDiv w:val="1"/>
      <w:marLeft w:val="0"/>
      <w:marRight w:val="0"/>
      <w:marTop w:val="0"/>
      <w:marBottom w:val="0"/>
      <w:divBdr>
        <w:top w:val="none" w:sz="0" w:space="0" w:color="auto"/>
        <w:left w:val="none" w:sz="0" w:space="0" w:color="auto"/>
        <w:bottom w:val="none" w:sz="0" w:space="0" w:color="auto"/>
        <w:right w:val="none" w:sz="0" w:space="0" w:color="auto"/>
      </w:divBdr>
    </w:div>
    <w:div w:id="719479251">
      <w:bodyDiv w:val="1"/>
      <w:marLeft w:val="0"/>
      <w:marRight w:val="0"/>
      <w:marTop w:val="0"/>
      <w:marBottom w:val="0"/>
      <w:divBdr>
        <w:top w:val="none" w:sz="0" w:space="0" w:color="auto"/>
        <w:left w:val="none" w:sz="0" w:space="0" w:color="auto"/>
        <w:bottom w:val="none" w:sz="0" w:space="0" w:color="auto"/>
        <w:right w:val="none" w:sz="0" w:space="0" w:color="auto"/>
      </w:divBdr>
    </w:div>
    <w:div w:id="748307635">
      <w:bodyDiv w:val="1"/>
      <w:marLeft w:val="0"/>
      <w:marRight w:val="0"/>
      <w:marTop w:val="0"/>
      <w:marBottom w:val="0"/>
      <w:divBdr>
        <w:top w:val="none" w:sz="0" w:space="0" w:color="auto"/>
        <w:left w:val="none" w:sz="0" w:space="0" w:color="auto"/>
        <w:bottom w:val="none" w:sz="0" w:space="0" w:color="auto"/>
        <w:right w:val="none" w:sz="0" w:space="0" w:color="auto"/>
      </w:divBdr>
    </w:div>
    <w:div w:id="757867987">
      <w:bodyDiv w:val="1"/>
      <w:marLeft w:val="0"/>
      <w:marRight w:val="0"/>
      <w:marTop w:val="0"/>
      <w:marBottom w:val="0"/>
      <w:divBdr>
        <w:top w:val="none" w:sz="0" w:space="0" w:color="auto"/>
        <w:left w:val="none" w:sz="0" w:space="0" w:color="auto"/>
        <w:bottom w:val="none" w:sz="0" w:space="0" w:color="auto"/>
        <w:right w:val="none" w:sz="0" w:space="0" w:color="auto"/>
      </w:divBdr>
      <w:divsChild>
        <w:div w:id="72942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239209">
          <w:marLeft w:val="0"/>
          <w:marRight w:val="0"/>
          <w:marTop w:val="0"/>
          <w:marBottom w:val="0"/>
          <w:divBdr>
            <w:top w:val="none" w:sz="0" w:space="0" w:color="auto"/>
            <w:left w:val="none" w:sz="0" w:space="0" w:color="auto"/>
            <w:bottom w:val="none" w:sz="0" w:space="0" w:color="auto"/>
            <w:right w:val="none" w:sz="0" w:space="0" w:color="auto"/>
          </w:divBdr>
        </w:div>
        <w:div w:id="380177108">
          <w:marLeft w:val="0"/>
          <w:marRight w:val="0"/>
          <w:marTop w:val="0"/>
          <w:marBottom w:val="0"/>
          <w:divBdr>
            <w:top w:val="none" w:sz="0" w:space="0" w:color="auto"/>
            <w:left w:val="none" w:sz="0" w:space="0" w:color="auto"/>
            <w:bottom w:val="none" w:sz="0" w:space="0" w:color="auto"/>
            <w:right w:val="none" w:sz="0" w:space="0" w:color="auto"/>
          </w:divBdr>
        </w:div>
      </w:divsChild>
    </w:div>
    <w:div w:id="797069034">
      <w:bodyDiv w:val="1"/>
      <w:marLeft w:val="0"/>
      <w:marRight w:val="0"/>
      <w:marTop w:val="0"/>
      <w:marBottom w:val="0"/>
      <w:divBdr>
        <w:top w:val="none" w:sz="0" w:space="0" w:color="auto"/>
        <w:left w:val="none" w:sz="0" w:space="0" w:color="auto"/>
        <w:bottom w:val="none" w:sz="0" w:space="0" w:color="auto"/>
        <w:right w:val="none" w:sz="0" w:space="0" w:color="auto"/>
      </w:divBdr>
    </w:div>
    <w:div w:id="817112370">
      <w:bodyDiv w:val="1"/>
      <w:marLeft w:val="0"/>
      <w:marRight w:val="0"/>
      <w:marTop w:val="0"/>
      <w:marBottom w:val="0"/>
      <w:divBdr>
        <w:top w:val="none" w:sz="0" w:space="0" w:color="auto"/>
        <w:left w:val="none" w:sz="0" w:space="0" w:color="auto"/>
        <w:bottom w:val="none" w:sz="0" w:space="0" w:color="auto"/>
        <w:right w:val="none" w:sz="0" w:space="0" w:color="auto"/>
      </w:divBdr>
    </w:div>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897714591">
      <w:bodyDiv w:val="1"/>
      <w:marLeft w:val="0"/>
      <w:marRight w:val="0"/>
      <w:marTop w:val="0"/>
      <w:marBottom w:val="0"/>
      <w:divBdr>
        <w:top w:val="none" w:sz="0" w:space="0" w:color="auto"/>
        <w:left w:val="none" w:sz="0" w:space="0" w:color="auto"/>
        <w:bottom w:val="none" w:sz="0" w:space="0" w:color="auto"/>
        <w:right w:val="none" w:sz="0" w:space="0" w:color="auto"/>
      </w:divBdr>
    </w:div>
    <w:div w:id="994450084">
      <w:bodyDiv w:val="1"/>
      <w:marLeft w:val="0"/>
      <w:marRight w:val="0"/>
      <w:marTop w:val="0"/>
      <w:marBottom w:val="0"/>
      <w:divBdr>
        <w:top w:val="none" w:sz="0" w:space="0" w:color="auto"/>
        <w:left w:val="none" w:sz="0" w:space="0" w:color="auto"/>
        <w:bottom w:val="none" w:sz="0" w:space="0" w:color="auto"/>
        <w:right w:val="none" w:sz="0" w:space="0" w:color="auto"/>
      </w:divBdr>
    </w:div>
    <w:div w:id="1020276003">
      <w:bodyDiv w:val="1"/>
      <w:marLeft w:val="0"/>
      <w:marRight w:val="0"/>
      <w:marTop w:val="0"/>
      <w:marBottom w:val="0"/>
      <w:divBdr>
        <w:top w:val="none" w:sz="0" w:space="0" w:color="auto"/>
        <w:left w:val="none" w:sz="0" w:space="0" w:color="auto"/>
        <w:bottom w:val="none" w:sz="0" w:space="0" w:color="auto"/>
        <w:right w:val="none" w:sz="0" w:space="0" w:color="auto"/>
      </w:divBdr>
    </w:div>
    <w:div w:id="1041394296">
      <w:bodyDiv w:val="1"/>
      <w:marLeft w:val="0"/>
      <w:marRight w:val="0"/>
      <w:marTop w:val="0"/>
      <w:marBottom w:val="0"/>
      <w:divBdr>
        <w:top w:val="none" w:sz="0" w:space="0" w:color="auto"/>
        <w:left w:val="none" w:sz="0" w:space="0" w:color="auto"/>
        <w:bottom w:val="none" w:sz="0" w:space="0" w:color="auto"/>
        <w:right w:val="none" w:sz="0" w:space="0" w:color="auto"/>
      </w:divBdr>
    </w:div>
    <w:div w:id="1053850768">
      <w:bodyDiv w:val="1"/>
      <w:marLeft w:val="0"/>
      <w:marRight w:val="0"/>
      <w:marTop w:val="0"/>
      <w:marBottom w:val="0"/>
      <w:divBdr>
        <w:top w:val="none" w:sz="0" w:space="0" w:color="auto"/>
        <w:left w:val="none" w:sz="0" w:space="0" w:color="auto"/>
        <w:bottom w:val="none" w:sz="0" w:space="0" w:color="auto"/>
        <w:right w:val="none" w:sz="0" w:space="0" w:color="auto"/>
      </w:divBdr>
    </w:div>
    <w:div w:id="1232887507">
      <w:bodyDiv w:val="1"/>
      <w:marLeft w:val="0"/>
      <w:marRight w:val="0"/>
      <w:marTop w:val="0"/>
      <w:marBottom w:val="0"/>
      <w:divBdr>
        <w:top w:val="none" w:sz="0" w:space="0" w:color="auto"/>
        <w:left w:val="none" w:sz="0" w:space="0" w:color="auto"/>
        <w:bottom w:val="none" w:sz="0" w:space="0" w:color="auto"/>
        <w:right w:val="none" w:sz="0" w:space="0" w:color="auto"/>
      </w:divBdr>
    </w:div>
    <w:div w:id="1301884228">
      <w:bodyDiv w:val="1"/>
      <w:marLeft w:val="0"/>
      <w:marRight w:val="0"/>
      <w:marTop w:val="0"/>
      <w:marBottom w:val="0"/>
      <w:divBdr>
        <w:top w:val="none" w:sz="0" w:space="0" w:color="auto"/>
        <w:left w:val="none" w:sz="0" w:space="0" w:color="auto"/>
        <w:bottom w:val="none" w:sz="0" w:space="0" w:color="auto"/>
        <w:right w:val="none" w:sz="0" w:space="0" w:color="auto"/>
      </w:divBdr>
    </w:div>
    <w:div w:id="1397625586">
      <w:bodyDiv w:val="1"/>
      <w:marLeft w:val="0"/>
      <w:marRight w:val="0"/>
      <w:marTop w:val="0"/>
      <w:marBottom w:val="0"/>
      <w:divBdr>
        <w:top w:val="none" w:sz="0" w:space="0" w:color="auto"/>
        <w:left w:val="none" w:sz="0" w:space="0" w:color="auto"/>
        <w:bottom w:val="none" w:sz="0" w:space="0" w:color="auto"/>
        <w:right w:val="none" w:sz="0" w:space="0" w:color="auto"/>
      </w:divBdr>
    </w:div>
    <w:div w:id="1412433600">
      <w:bodyDiv w:val="1"/>
      <w:marLeft w:val="0"/>
      <w:marRight w:val="0"/>
      <w:marTop w:val="0"/>
      <w:marBottom w:val="0"/>
      <w:divBdr>
        <w:top w:val="none" w:sz="0" w:space="0" w:color="auto"/>
        <w:left w:val="none" w:sz="0" w:space="0" w:color="auto"/>
        <w:bottom w:val="none" w:sz="0" w:space="0" w:color="auto"/>
        <w:right w:val="none" w:sz="0" w:space="0" w:color="auto"/>
      </w:divBdr>
      <w:divsChild>
        <w:div w:id="985085121">
          <w:marLeft w:val="0"/>
          <w:marRight w:val="0"/>
          <w:marTop w:val="0"/>
          <w:marBottom w:val="0"/>
          <w:divBdr>
            <w:top w:val="none" w:sz="0" w:space="0" w:color="auto"/>
            <w:left w:val="none" w:sz="0" w:space="0" w:color="auto"/>
            <w:bottom w:val="none" w:sz="0" w:space="0" w:color="auto"/>
            <w:right w:val="none" w:sz="0" w:space="0" w:color="auto"/>
          </w:divBdr>
        </w:div>
        <w:div w:id="950553751">
          <w:blockQuote w:val="1"/>
          <w:marLeft w:val="0"/>
          <w:marRight w:val="0"/>
          <w:marTop w:val="0"/>
          <w:marBottom w:val="0"/>
          <w:divBdr>
            <w:top w:val="none" w:sz="0" w:space="0" w:color="auto"/>
            <w:left w:val="single" w:sz="6" w:space="9" w:color="CCD5E1"/>
            <w:bottom w:val="none" w:sz="0" w:space="0" w:color="auto"/>
            <w:right w:val="none" w:sz="0" w:space="0" w:color="auto"/>
          </w:divBdr>
          <w:divsChild>
            <w:div w:id="18183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70">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 w:id="1538934402">
      <w:bodyDiv w:val="1"/>
      <w:marLeft w:val="0"/>
      <w:marRight w:val="0"/>
      <w:marTop w:val="0"/>
      <w:marBottom w:val="0"/>
      <w:divBdr>
        <w:top w:val="none" w:sz="0" w:space="0" w:color="auto"/>
        <w:left w:val="none" w:sz="0" w:space="0" w:color="auto"/>
        <w:bottom w:val="none" w:sz="0" w:space="0" w:color="auto"/>
        <w:right w:val="none" w:sz="0" w:space="0" w:color="auto"/>
      </w:divBdr>
    </w:div>
    <w:div w:id="1576433545">
      <w:bodyDiv w:val="1"/>
      <w:marLeft w:val="0"/>
      <w:marRight w:val="0"/>
      <w:marTop w:val="0"/>
      <w:marBottom w:val="0"/>
      <w:divBdr>
        <w:top w:val="none" w:sz="0" w:space="0" w:color="auto"/>
        <w:left w:val="none" w:sz="0" w:space="0" w:color="auto"/>
        <w:bottom w:val="none" w:sz="0" w:space="0" w:color="auto"/>
        <w:right w:val="none" w:sz="0" w:space="0" w:color="auto"/>
      </w:divBdr>
    </w:div>
    <w:div w:id="1594360648">
      <w:bodyDiv w:val="1"/>
      <w:marLeft w:val="0"/>
      <w:marRight w:val="0"/>
      <w:marTop w:val="0"/>
      <w:marBottom w:val="0"/>
      <w:divBdr>
        <w:top w:val="none" w:sz="0" w:space="0" w:color="auto"/>
        <w:left w:val="none" w:sz="0" w:space="0" w:color="auto"/>
        <w:bottom w:val="none" w:sz="0" w:space="0" w:color="auto"/>
        <w:right w:val="none" w:sz="0" w:space="0" w:color="auto"/>
      </w:divBdr>
      <w:divsChild>
        <w:div w:id="1557156147">
          <w:marLeft w:val="0"/>
          <w:marRight w:val="0"/>
          <w:marTop w:val="0"/>
          <w:marBottom w:val="0"/>
          <w:divBdr>
            <w:top w:val="none" w:sz="0" w:space="0" w:color="auto"/>
            <w:left w:val="none" w:sz="0" w:space="0" w:color="auto"/>
            <w:bottom w:val="none" w:sz="0" w:space="0" w:color="auto"/>
            <w:right w:val="none" w:sz="0" w:space="0" w:color="auto"/>
          </w:divBdr>
        </w:div>
      </w:divsChild>
    </w:div>
    <w:div w:id="1707489579">
      <w:bodyDiv w:val="1"/>
      <w:marLeft w:val="0"/>
      <w:marRight w:val="0"/>
      <w:marTop w:val="0"/>
      <w:marBottom w:val="0"/>
      <w:divBdr>
        <w:top w:val="none" w:sz="0" w:space="0" w:color="auto"/>
        <w:left w:val="none" w:sz="0" w:space="0" w:color="auto"/>
        <w:bottom w:val="none" w:sz="0" w:space="0" w:color="auto"/>
        <w:right w:val="none" w:sz="0" w:space="0" w:color="auto"/>
      </w:divBdr>
    </w:div>
    <w:div w:id="1786578783">
      <w:bodyDiv w:val="1"/>
      <w:marLeft w:val="0"/>
      <w:marRight w:val="0"/>
      <w:marTop w:val="0"/>
      <w:marBottom w:val="0"/>
      <w:divBdr>
        <w:top w:val="none" w:sz="0" w:space="0" w:color="auto"/>
        <w:left w:val="none" w:sz="0" w:space="0" w:color="auto"/>
        <w:bottom w:val="none" w:sz="0" w:space="0" w:color="auto"/>
        <w:right w:val="none" w:sz="0" w:space="0" w:color="auto"/>
      </w:divBdr>
    </w:div>
    <w:div w:id="1796607018">
      <w:bodyDiv w:val="1"/>
      <w:marLeft w:val="0"/>
      <w:marRight w:val="0"/>
      <w:marTop w:val="0"/>
      <w:marBottom w:val="0"/>
      <w:divBdr>
        <w:top w:val="none" w:sz="0" w:space="0" w:color="auto"/>
        <w:left w:val="none" w:sz="0" w:space="0" w:color="auto"/>
        <w:bottom w:val="none" w:sz="0" w:space="0" w:color="auto"/>
        <w:right w:val="none" w:sz="0" w:space="0" w:color="auto"/>
      </w:divBdr>
    </w:div>
    <w:div w:id="1796630204">
      <w:bodyDiv w:val="1"/>
      <w:marLeft w:val="0"/>
      <w:marRight w:val="0"/>
      <w:marTop w:val="0"/>
      <w:marBottom w:val="0"/>
      <w:divBdr>
        <w:top w:val="none" w:sz="0" w:space="0" w:color="auto"/>
        <w:left w:val="none" w:sz="0" w:space="0" w:color="auto"/>
        <w:bottom w:val="none" w:sz="0" w:space="0" w:color="auto"/>
        <w:right w:val="none" w:sz="0" w:space="0" w:color="auto"/>
      </w:divBdr>
      <w:divsChild>
        <w:div w:id="440999830">
          <w:marLeft w:val="0"/>
          <w:marRight w:val="0"/>
          <w:marTop w:val="0"/>
          <w:marBottom w:val="0"/>
          <w:divBdr>
            <w:top w:val="none" w:sz="0" w:space="0" w:color="auto"/>
            <w:left w:val="none" w:sz="0" w:space="0" w:color="auto"/>
            <w:bottom w:val="none" w:sz="0" w:space="0" w:color="auto"/>
            <w:right w:val="none" w:sz="0" w:space="0" w:color="auto"/>
          </w:divBdr>
        </w:div>
        <w:div w:id="450248838">
          <w:blockQuote w:val="1"/>
          <w:marLeft w:val="0"/>
          <w:marRight w:val="0"/>
          <w:marTop w:val="0"/>
          <w:marBottom w:val="0"/>
          <w:divBdr>
            <w:top w:val="none" w:sz="0" w:space="0" w:color="auto"/>
            <w:left w:val="single" w:sz="6" w:space="9" w:color="CCD5E1"/>
            <w:bottom w:val="none" w:sz="0" w:space="0" w:color="auto"/>
            <w:right w:val="none" w:sz="0" w:space="0" w:color="auto"/>
          </w:divBdr>
          <w:divsChild>
            <w:div w:id="1177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1299">
      <w:bodyDiv w:val="1"/>
      <w:marLeft w:val="0"/>
      <w:marRight w:val="0"/>
      <w:marTop w:val="0"/>
      <w:marBottom w:val="0"/>
      <w:divBdr>
        <w:top w:val="none" w:sz="0" w:space="0" w:color="auto"/>
        <w:left w:val="none" w:sz="0" w:space="0" w:color="auto"/>
        <w:bottom w:val="none" w:sz="0" w:space="0" w:color="auto"/>
        <w:right w:val="none" w:sz="0" w:space="0" w:color="auto"/>
      </w:divBdr>
    </w:div>
    <w:div w:id="2049183050">
      <w:bodyDiv w:val="1"/>
      <w:marLeft w:val="0"/>
      <w:marRight w:val="0"/>
      <w:marTop w:val="0"/>
      <w:marBottom w:val="0"/>
      <w:divBdr>
        <w:top w:val="none" w:sz="0" w:space="0" w:color="auto"/>
        <w:left w:val="none" w:sz="0" w:space="0" w:color="auto"/>
        <w:bottom w:val="none" w:sz="0" w:space="0" w:color="auto"/>
        <w:right w:val="none" w:sz="0" w:space="0" w:color="auto"/>
      </w:divBdr>
    </w:div>
    <w:div w:id="2054500010">
      <w:bodyDiv w:val="1"/>
      <w:marLeft w:val="0"/>
      <w:marRight w:val="0"/>
      <w:marTop w:val="0"/>
      <w:marBottom w:val="0"/>
      <w:divBdr>
        <w:top w:val="none" w:sz="0" w:space="0" w:color="auto"/>
        <w:left w:val="none" w:sz="0" w:space="0" w:color="auto"/>
        <w:bottom w:val="none" w:sz="0" w:space="0" w:color="auto"/>
        <w:right w:val="none" w:sz="0" w:space="0" w:color="auto"/>
      </w:divBdr>
    </w:div>
    <w:div w:id="2055349745">
      <w:bodyDiv w:val="1"/>
      <w:marLeft w:val="0"/>
      <w:marRight w:val="0"/>
      <w:marTop w:val="0"/>
      <w:marBottom w:val="0"/>
      <w:divBdr>
        <w:top w:val="none" w:sz="0" w:space="0" w:color="auto"/>
        <w:left w:val="none" w:sz="0" w:space="0" w:color="auto"/>
        <w:bottom w:val="none" w:sz="0" w:space="0" w:color="auto"/>
        <w:right w:val="none" w:sz="0" w:space="0" w:color="auto"/>
      </w:divBdr>
    </w:div>
    <w:div w:id="214257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8</Pages>
  <Words>2162</Words>
  <Characters>11676</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Antônio Uemerson de Carvalho</cp:lastModifiedBy>
  <cp:revision>53</cp:revision>
  <cp:lastPrinted>2025-09-08T16:58:00Z</cp:lastPrinted>
  <dcterms:created xsi:type="dcterms:W3CDTF">2025-07-29T20:22:00Z</dcterms:created>
  <dcterms:modified xsi:type="dcterms:W3CDTF">2025-09-08T17:09:00Z</dcterms:modified>
</cp:coreProperties>
</file>