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282" w:rsidRPr="007D4E72" w:rsidRDefault="005E6282" w:rsidP="005E6282">
      <w:pPr>
        <w:rPr>
          <w:b/>
        </w:rPr>
      </w:pPr>
      <w:r w:rsidRPr="007D4E72">
        <w:rPr>
          <w:b/>
          <w:sz w:val="96"/>
        </w:rPr>
        <w:t>M</w:t>
      </w:r>
      <w:r w:rsidRPr="007D4E72">
        <w:rPr>
          <w:b/>
        </w:rPr>
        <w:t xml:space="preserve">oody’s  down grade of Bangladesh’s economic  outlook  from stable to negative Is  </w:t>
      </w:r>
    </w:p>
    <w:p w:rsidR="005E6282" w:rsidRDefault="005E6282" w:rsidP="005E6282">
      <w:pPr>
        <w:rPr>
          <w:b/>
        </w:rPr>
      </w:pPr>
      <w:r w:rsidRPr="007D4E72">
        <w:rPr>
          <w:b/>
        </w:rPr>
        <w:t>Expected to have limited</w:t>
      </w:r>
      <w:r w:rsidR="007D4E72">
        <w:rPr>
          <w:b/>
        </w:rPr>
        <w:t xml:space="preserve"> immediate</w:t>
      </w:r>
      <w:r w:rsidRPr="007D4E72">
        <w:rPr>
          <w:b/>
        </w:rPr>
        <w:t xml:space="preserve"> impact on the economy ,but may affect</w:t>
      </w:r>
      <w:r w:rsidR="007D4E72">
        <w:rPr>
          <w:b/>
        </w:rPr>
        <w:t xml:space="preserve"> international </w:t>
      </w:r>
      <w:r w:rsidRPr="007D4E72">
        <w:rPr>
          <w:b/>
        </w:rPr>
        <w:t xml:space="preserve"> trade for blanks ,Leading to higher costs for blanks ,leading to higher costs for letters  of credit</w:t>
      </w:r>
      <w:r w:rsidR="007D4E72">
        <w:rPr>
          <w:b/>
        </w:rPr>
        <w:t>(LCs) and more</w:t>
      </w:r>
      <w:r w:rsidRPr="007D4E72">
        <w:rPr>
          <w:b/>
        </w:rPr>
        <w:t xml:space="preserve"> </w:t>
      </w:r>
      <w:r w:rsidR="007D4E72">
        <w:rPr>
          <w:b/>
        </w:rPr>
        <w:t xml:space="preserve"> </w:t>
      </w:r>
      <w:r w:rsidRPr="007D4E72">
        <w:rPr>
          <w:b/>
        </w:rPr>
        <w:t xml:space="preserve">stringent reviws of privat sector credit </w:t>
      </w:r>
      <w:r w:rsidR="007D4E72" w:rsidRPr="007D4E72">
        <w:rPr>
          <w:b/>
        </w:rPr>
        <w:t>,expert stated</w:t>
      </w:r>
    </w:p>
    <w:p w:rsidR="007D4E72" w:rsidRPr="007D4E72" w:rsidRDefault="007D4E72" w:rsidP="005E6282">
      <w:pPr>
        <w:rPr>
          <w:i/>
        </w:rPr>
      </w:pPr>
      <w:r w:rsidRPr="007D4E72">
        <w:rPr>
          <w:i/>
        </w:rPr>
        <w:t>Zahid hussain a former lead economist at the world bank’s Dhaka office said the ratings downgrade did not come entirely as a surprise since the ratings agency had hinted that it was reviewing Bangladesh</w:t>
      </w:r>
    </w:p>
    <w:p w:rsidR="000A7C16" w:rsidRDefault="000A7C16" w:rsidP="005E6282">
      <w:pPr>
        <w:sectPr w:rsidR="000A7C16" w:rsidSect="006742F2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D4E72" w:rsidRPr="000A7C16" w:rsidRDefault="000A7C16" w:rsidP="005E6282">
      <w:pPr>
        <w:rPr>
          <w:u w:val="single"/>
        </w:rPr>
      </w:pPr>
      <w:r w:rsidRPr="000A7C16">
        <w:rPr>
          <w:u w:val="single"/>
        </w:rPr>
        <w:lastRenderedPageBreak/>
        <w:t xml:space="preserve">“If this hasn’t come as a surprise it has already an impact on the market .the possibilities </w:t>
      </w:r>
      <w:r>
        <w:rPr>
          <w:u w:val="single"/>
        </w:rPr>
        <w:t xml:space="preserve">of new  </w:t>
      </w:r>
    </w:p>
    <w:p w:rsidR="000A7C16" w:rsidRPr="000A7C16" w:rsidRDefault="0047244A" w:rsidP="005E6282">
      <w:pPr>
        <w:sectPr w:rsidR="000A7C16" w:rsidRPr="000A7C16" w:rsidSect="000A7C1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u w:val="single"/>
        </w:rPr>
        <w:t xml:space="preserve">                                                                                                         </w:t>
      </w:r>
      <w:r w:rsidR="000A7C16" w:rsidRPr="000A7C16">
        <w:rPr>
          <w:u w:val="single"/>
        </w:rPr>
        <w:t>Impact  is very low.”</w:t>
      </w:r>
      <w:r w:rsidR="000A7C16">
        <w:rPr>
          <w:u w:val="single"/>
        </w:rPr>
        <w:t xml:space="preserve"> </w:t>
      </w:r>
      <w:r w:rsidR="000A7C16" w:rsidRPr="000A7C16">
        <w:t>he said .</w:t>
      </w:r>
      <w:r>
        <w:t xml:space="preserve">                                                                    </w:t>
      </w:r>
      <w:r w:rsidR="000A7C16" w:rsidRPr="000A7C16">
        <w:lastRenderedPageBreak/>
        <w:t xml:space="preserve">”But it has come as surprise </w:t>
      </w:r>
      <w:r w:rsidR="000A7C16">
        <w:t xml:space="preserve">to the market ,it will increase the risk premium </w:t>
      </w:r>
      <w:r>
        <w:t>,the cost of trade finance will rise and access to finance will rise ,and access to finance might became harder .”</w:t>
      </w:r>
    </w:p>
    <w:p w:rsidR="006742F2" w:rsidRPr="007D4E72" w:rsidRDefault="005E6282" w:rsidP="005E6282">
      <w:pPr>
        <w:rPr>
          <w:b/>
        </w:rPr>
      </w:pPr>
      <w:r w:rsidRPr="007D4E72">
        <w:rPr>
          <w:b/>
        </w:rPr>
        <w:lastRenderedPageBreak/>
        <w:t xml:space="preserve"> </w:t>
      </w:r>
    </w:p>
    <w:sectPr w:rsidR="006742F2" w:rsidRPr="007D4E72" w:rsidSect="000A7C1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ED6" w:rsidRDefault="00280ED6" w:rsidP="00BA2CC1">
      <w:pPr>
        <w:spacing w:after="0" w:line="240" w:lineRule="auto"/>
      </w:pPr>
      <w:r>
        <w:separator/>
      </w:r>
    </w:p>
  </w:endnote>
  <w:endnote w:type="continuationSeparator" w:id="1">
    <w:p w:rsidR="00280ED6" w:rsidRDefault="00280ED6" w:rsidP="00BA2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244A" w:rsidRDefault="0047244A">
    <w:pPr>
      <w:pStyle w:val="Footer"/>
    </w:pPr>
    <w:r>
      <w:t>Thank you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ED6" w:rsidRDefault="00280ED6" w:rsidP="00BA2CC1">
      <w:pPr>
        <w:spacing w:after="0" w:line="240" w:lineRule="auto"/>
      </w:pPr>
      <w:r>
        <w:separator/>
      </w:r>
    </w:p>
  </w:footnote>
  <w:footnote w:type="continuationSeparator" w:id="1">
    <w:p w:rsidR="00280ED6" w:rsidRDefault="00280ED6" w:rsidP="00BA2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9576"/>
    </w:tblGrid>
    <w:tr w:rsidR="007D4E72" w:rsidTr="007F1B22">
      <w:trPr>
        <w:trHeight w:val="547"/>
      </w:trPr>
      <w:tc>
        <w:tcPr>
          <w:tcW w:w="9576" w:type="dxa"/>
        </w:tcPr>
        <w:p w:rsidR="007D4E72" w:rsidRPr="007D4E72" w:rsidRDefault="007D4E72" w:rsidP="007D4E72">
          <w:pPr>
            <w:pStyle w:val="Header"/>
            <w:jc w:val="center"/>
            <w:rPr>
              <w:sz w:val="28"/>
              <w:szCs w:val="28"/>
            </w:rPr>
          </w:pPr>
          <w:r w:rsidRPr="007D4E72">
            <w:rPr>
              <w:sz w:val="28"/>
              <w:szCs w:val="28"/>
            </w:rPr>
            <w:t>What does Moody’s downgrade mean for economy?</w:t>
          </w:r>
        </w:p>
      </w:tc>
    </w:tr>
  </w:tbl>
  <w:p w:rsidR="007D4E72" w:rsidRDefault="007D4E72">
    <w:pPr>
      <w:pStyle w:val="Header"/>
    </w:pPr>
  </w:p>
  <w:p w:rsidR="00BA2CC1" w:rsidRDefault="00BA2CC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D15C2C"/>
    <w:rsid w:val="000A7C16"/>
    <w:rsid w:val="00280ED6"/>
    <w:rsid w:val="0047244A"/>
    <w:rsid w:val="005E6282"/>
    <w:rsid w:val="006742F2"/>
    <w:rsid w:val="007D4E72"/>
    <w:rsid w:val="00BA2CC1"/>
    <w:rsid w:val="00D15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2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CC1"/>
  </w:style>
  <w:style w:type="paragraph" w:styleId="Footer">
    <w:name w:val="footer"/>
    <w:basedOn w:val="Normal"/>
    <w:link w:val="FooterChar"/>
    <w:uiPriority w:val="99"/>
    <w:unhideWhenUsed/>
    <w:rsid w:val="00BA2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CC1"/>
  </w:style>
  <w:style w:type="paragraph" w:styleId="BalloonText">
    <w:name w:val="Balloon Text"/>
    <w:basedOn w:val="Normal"/>
    <w:link w:val="BalloonTextChar"/>
    <w:uiPriority w:val="99"/>
    <w:semiHidden/>
    <w:unhideWhenUsed/>
    <w:rsid w:val="00BA2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C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2C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58AD90-1573-4F21-9662-B386DC856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IICT-LAB-229</dc:creator>
  <cp:lastModifiedBy>IICT-LAB-229</cp:lastModifiedBy>
  <cp:revision>2</cp:revision>
  <dcterms:created xsi:type="dcterms:W3CDTF">2024-11-23T12:25:00Z</dcterms:created>
  <dcterms:modified xsi:type="dcterms:W3CDTF">2024-11-23T12:25:00Z</dcterms:modified>
</cp:coreProperties>
</file>