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after="200"/>
        <w:jc w:val="center"/>
      </w:pPr>
      <w:r>
        <w:rPr>
          <w:rFonts w:ascii="Times New Roman" w:hAnsi="Times New Roman" w:cs="Nirmala UI"/>
          <w:b/>
          <w:i w:val="0"/>
          <w:sz w:val="34"/>
          <w:szCs w:val="34"/>
          <w:bCs/>
        </w:rPr>
        <w:t>যমুনা নদীর আকৃতি পরিবর্তনের নিউরাল পূর্বাভাস: পঞ্চাশ বছরের ল্যান্ডস্যাট আর্কাইভ থেকে চরবাসীদের বাস্তুচ্যুতি সতর্কতা ব্যবস্থা নির্মাণ</w:t>
      </w:r>
    </w:p>
    <w:p>
      <w:pPr>
        <w:spacing w:lineRule="auto" w:line="360" w:after="80"/>
        <w:jc w:val="center"/>
      </w:pPr>
      <w:r>
        <w:rPr>
          <w:rFonts w:ascii="Times New Roman" w:hAnsi="Times New Roman" w:cs="Nirmala UI"/>
          <w:b/>
          <w:i w:val="0"/>
          <w:sz w:val="30"/>
          <w:szCs w:val="30"/>
          <w:bCs/>
        </w:rPr>
        <w:t>মো. সাজ্জাদ সিদ্দিকী</w:t>
      </w:r>
    </w:p>
    <w:p>
      <w:pPr>
        <w:spacing w:lineRule="auto" w:line="360" w:after="120"/>
        <w:jc w:val="both"/>
      </w:pPr>
      <w:r>
        <w:rPr>
          <w:rFonts w:ascii="Times New Roman" w:hAnsi="Times New Roman" w:cs="Nirmala UI"/>
          <w:b w:val="0"/>
          <w:i w:val="0"/>
          <w:sz w:val="28"/>
          <w:szCs w:val="28"/>
        </w:rPr>
        <w:t>বাংলা একাডেমির তিনমাস মেয়াদি গবেষণা-প্রবন্ধ বৃত্তি (তৃতীয় পর্যায়), ক্রমিক ১০</w:t>
      </w:r>
    </w:p>
    <w:p>
      <w:pPr>
        <w:spacing w:lineRule="auto" w:line="360" w:after="120" w:before="280"/>
        <w:jc w:val="left"/>
      </w:pPr>
      <w:r>
        <w:rPr>
          <w:rFonts w:ascii="Times New Roman" w:hAnsi="Times New Roman" w:cs="Nirmala UI"/>
          <w:b/>
          <w:i w:val="0"/>
          <w:sz w:val="30"/>
          <w:szCs w:val="30"/>
          <w:bCs/>
        </w:rPr>
        <w:t>সারসংক্ষেপ</w:t>
      </w:r>
    </w:p>
    <w:p>
      <w:pPr>
        <w:spacing w:lineRule="auto" w:line="360" w:after="120"/>
        <w:jc w:val="both"/>
      </w:pPr>
      <w:r>
        <w:rPr>
          <w:rFonts w:ascii="Times New Roman" w:hAnsi="Times New Roman" w:cs="Nirmala UI"/>
          <w:b w:val="0"/>
          <w:i w:val="0"/>
          <w:sz w:val="24"/>
          <w:szCs w:val="24"/>
        </w:rPr>
        <w:t>যমুনা নদীর তীরভাঙনে বাংলাদেশে প্রতি বছর হাজার হাজার পরিবার ভিটেমাটি হারায়, অথচ ভাঙনের পূর্বাভাস এখনো মূলত বার্ষিক এবং কয়েকটি নির্দিষ্ট স্থানে সীমাবদ্ধ। এই গবেষণার উদ্দেশ্য তিনটি: বায়ান্ন বছরের ল্যান্ডস্যাট উপাত্ত থেকে যমুনার মাসভিত্তিক তীররেখার নথি পুনর্গঠন; সেই নথির উপর একটি নিউরাল মডেল প্রশিক্ষণ দিয়ে তিন মাস আগাম তীররেখার অবস্থান অনুমান; এবং সেই অনুমানকে ইউনিয়ন পরিষদ পর্যায়ে ঝুঁকিপূর্ণ পরিবারের সংখ্যায় রূপান্তর। উপাদান ল্যান্ডস্যাট ১–৯ অভিযানের ১৯৭২–২০২৪ সালের দৃশ্য, যা থেকে সংশোধিত স্বাভাবিকীকৃত পার্থক্য জলসূচক (MNDWI)—এবং SWIR ব্যান্ডবিহীন MSS পর্বের জন্য NDWI—দিয়ে মাসিক জলমুখোশ নির্ণয় করা হয়েছে ১২০ মিটার বিভেদনে, ইউটিএম ৪৫উ (EPSG:32645) মেট্রিক স্থানাঙ্কে, যাতে স্থানচ্যুতি ত্রুটি মিটারে প্রকাশ করা যায়। পূর্বাভাসের জন্য টাইমসফরমার (TimeSformer) স্থাপত্যের শ্রেণিবিন্যাস স্তরের বদলে পিক্সেলভিত্তিক সিএনএন ডিকোডার বসানো হয়েছে; ক্ষতি-অপেক্ষক দ্বিমুখী ক্রস-এনট্রপি ও ০.৩ গুণ সোবেল গ্রেডিয়েন্ট ক্ষতির যোগফল; তুলনামূলক মডেল কনভএলএসটিএম ও স্থিতাবস্থা। দুটি পর্যবেক্ষণ উল্লেখযোগ্য। প্রথমত, সংগ্রহশালা ধারাবাহিক নয়—সাতটি বছরে একটিও ব্যবহারযোগ্য দৃশ্য নেই, এবং পিক্সেল-মাসের মাত্র ৫৩.৬ শতাংশ প্রত্যক্ষ পর্যবেক্ষণ। দ্বিতীয়ত, কেবল পিক্সেলভিত্তিক ক্ষতি ব্যবহার করলে তীররেখা ঝাপসা করা মডেলের পক্ষে পরিমাপযোগ্যভাবে সস্তা হয়ে ওঠে; গ্রেডিয়েন্ট পদ সেই প্রণোদনা দূর করে। গবেষণার তাৎপর্য—একটি পূর্বাভাস তখনই কার্যকর, যখন তা বলতে পারে কোন ইউনিয়নের কতটি পরিবার ঝুঁকিতে।</w:t>
      </w:r>
    </w:p>
    <w:p>
      <w:pPr>
        <w:spacing w:lineRule="auto" w:line="360" w:after="200"/>
        <w:jc w:val="both"/>
      </w:pPr>
      <w:r>
        <w:rPr>
          <w:rFonts w:ascii="Times New Roman" w:hAnsi="Times New Roman" w:cs="Nirmala UI"/>
          <w:b/>
          <w:i w:val="0"/>
          <w:sz w:val="24"/>
          <w:szCs w:val="24"/>
          <w:bCs/>
        </w:rPr>
        <w:t>মুখশব্দ:</w:t>
      </w:r>
      <w:r>
        <w:rPr>
          <w:rFonts w:ascii="Times New Roman" w:hAnsi="Times New Roman" w:cs="Nirmala UI"/>
          <w:b w:val="0"/>
          <w:i w:val="0"/>
          <w:sz w:val="24"/>
          <w:szCs w:val="24"/>
        </w:rPr>
        <w:t xml:space="preserve"> নদীভাঙন, যমুনা, চরাঞ্চল, ল্যান্ডস্যাট দূর-অনুধাবন, নিউরাল পূর্বাভাস, বাস্তুচ্যুতি-সতর্কতা</w:t>
      </w:r>
    </w:p>
    <w:p>
      <w:pPr>
        <w:spacing w:lineRule="auto" w:line="360" w:after="120" w:before="280"/>
        <w:jc w:val="left"/>
      </w:pPr>
      <w:r>
        <w:rPr>
          <w:rFonts w:ascii="Times New Roman" w:hAnsi="Times New Roman" w:cs="Nirmala UI"/>
          <w:b/>
          <w:i w:val="0"/>
          <w:sz w:val="30"/>
          <w:szCs w:val="30"/>
          <w:bCs/>
        </w:rPr>
        <w:t>Abstract</w:t>
      </w:r>
    </w:p>
    <w:p>
      <w:pPr>
        <w:spacing w:lineRule="auto" w:line="360" w:after="120"/>
        <w:jc w:val="both"/>
      </w:pPr>
      <w:r>
        <w:rPr>
          <w:rFonts w:ascii="Times New Roman" w:hAnsi="Times New Roman" w:cs="Nirmala UI"/>
          <w:b w:val="0"/>
          <w:i w:val="0"/>
          <w:sz w:val="24"/>
          <w:szCs w:val="24"/>
        </w:rPr>
        <w:t>Riverbank erosion along the Jamuna displaces thousands of Bangladeshi households every year, yet operational prediction remains annual and confined to a few designated sites. This study reconstructs a monthly record of the Jamuna shoreline from fifty-two years of Landsat imagery, trains a neural model on it to forecast shoreline position three months ahead, and translates that forecast into a count of at-risk households at union parishad level. Monthly water masks are derived from Landsat 1–9 (1972–2024) using MNDWI, and NDWI for the Multispectral Scanner era, which carries no shortwave infrared band. All rasters are held at 120 m in EPSG:32645, a metric projection, so displacement error can be reported in metres. The forecaster replaces the TimeSformer classification head with a pixel-wise convolutional decoder, trained with binary cross-entropy plus 0.3 times a Sobel gradient loss; ConvLSTM and persistence are baselines under an identical interface. Two findings stand out. The archive is not continuous: seven years carry no usable scene at all, and only 53.6 per cent of pixel-months are directly observed. And a pixel-wise loss alone rewards hedging — blurring the bank is measurably cheaper for the model than committing to a position — which the gradient term corrects. The wider argument is that an erosion forecast becomes useful only where it can name how many households in which union stand to lose their land.</w:t>
      </w:r>
    </w:p>
    <w:p>
      <w:pPr>
        <w:spacing w:lineRule="auto" w:line="360" w:after="200"/>
        <w:jc w:val="both"/>
      </w:pPr>
      <w:r>
        <w:rPr>
          <w:rFonts w:ascii="Times New Roman" w:hAnsi="Times New Roman" w:cs="Nirmala UI"/>
          <w:b/>
          <w:i w:val="0"/>
          <w:sz w:val="24"/>
          <w:szCs w:val="24"/>
          <w:bCs/>
        </w:rPr>
        <w:t>Keywords:</w:t>
      </w:r>
      <w:r>
        <w:rPr>
          <w:rFonts w:ascii="Times New Roman" w:hAnsi="Times New Roman" w:cs="Nirmala UI"/>
          <w:b w:val="0"/>
          <w:i w:val="0"/>
          <w:sz w:val="24"/>
          <w:szCs w:val="24"/>
        </w:rPr>
        <w:t xml:space="preserve"> riverbank erosion, Jamuna, chars, Landsat remote sensing, neural forecasting, displacement early warning</w:t>
      </w:r>
    </w:p>
    <w:p>
      <w:pPr>
        <w:spacing w:lineRule="auto" w:line="360" w:after="120" w:before="280"/>
        <w:jc w:val="left"/>
      </w:pPr>
      <w:r>
        <w:rPr>
          <w:rFonts w:ascii="Times New Roman" w:hAnsi="Times New Roman" w:cs="Nirmala UI"/>
          <w:b/>
          <w:i w:val="0"/>
          <w:sz w:val="30"/>
          <w:szCs w:val="30"/>
          <w:bCs/>
        </w:rPr>
        <w:t>১. ভূমিকা</w:t>
      </w:r>
    </w:p>
    <w:p>
      <w:pPr>
        <w:spacing w:lineRule="auto" w:line="360" w:after="120"/>
        <w:jc w:val="both"/>
      </w:pPr>
      <w:r>
        <w:rPr>
          <w:rFonts w:ascii="Times New Roman" w:hAnsi="Times New Roman" w:cs="Nirmala UI"/>
          <w:b w:val="0"/>
          <w:i w:val="0"/>
          <w:sz w:val="28"/>
          <w:szCs w:val="28"/>
        </w:rPr>
        <w:t>যমুনা কোনো একরৈখিক নদী নয়। কুড়িগ্রামের উত্তরে ভারত-বাংলাদেশ সীমান্ত পেরিয়ে ব্রহ্মপুত্র যে জলধারা নিয়ে ঢোকে, সিরাজগঞ্জ পর্যন্ত প্রায় দুইশ কিলোমিটার পথে তা অসংখ্য শাখায় বিভক্ত হয়ে বিনুনির (braided) মতো প্রবাহিত হয়। এই শাখাগুলির মাঝে জেগে ওঠে বালুচর, আবার ডুবে যায়; নদীর প্রস্থ কোথাও তিন কিলোমিটার, কোথাও পনেরো। পৃথিবীর বৃহত্তম বিনুনি-নদীগুলির একটি হিসেবে যমুনার এই অস্থিরতা কোনো ব্যতিক্রমী দুর্যোগ নয়—এটিই তার স্বাভাবিক আচরণ (কোলম্যান ১৯৬৯; বেস্ট ও অন্যান্য ২০০৭)।</w:t>
      </w:r>
    </w:p>
    <w:p>
      <w:pPr>
        <w:spacing w:lineRule="auto" w:line="360" w:after="120"/>
        <w:jc w:val="both"/>
      </w:pPr>
      <w:r>
        <w:rPr>
          <w:rFonts w:ascii="Times New Roman" w:hAnsi="Times New Roman" w:cs="Nirmala UI"/>
          <w:b w:val="0"/>
          <w:i w:val="0"/>
          <w:sz w:val="28"/>
          <w:szCs w:val="28"/>
        </w:rPr>
        <w:t>সমস্যা হলো, এই স্বাভাবিক আচরণের ভেতরেই মানুষ বাস করে। যমুনার চরাঞ্চলে বসবাসকারী জনগোষ্ঠীর সংখ্যা কয়েক লক্ষ, এবং তাঁদের জীবিকা—কৃষি, মৎস্য, গবাদিপশু—সরাসরি ওই অস্থায়ী ভূমির উপর দাঁড়িয়ে। আব্দুল বাকী চরাঞ্চলের বসতিকে বর্ণনা করেছেন এমন এক প্রক্রিয়া হিসেবে, যেখানে ভূমির মালিকানা, পেশিশক্তি ও প্রাকৃতিক অনিশ্চয়তা পরস্পরকে নিয়ন্ত্রণ করে (বাকী ১৯৯৮)। হানা শ্মুক-ভিডমান দেখিয়েছেন, চরবাসীরা নদীর আচরণ সম্পর্কে একধরনের সূক্ষ্ম, অভিজ্ঞতাভিত্তিক জ্ঞান ধারণ করেন, যা প্রকৌশলীদের গাণিতিক জ্ঞানের থেকে ভিন্ন কিন্তু কম নির্ভুল নয় (শ্মুক-ভিডমান ২০০১)। তবু সেই জ্ঞান একটি নির্দিষ্ট সীমার বাইরে কাজ করে না: কোন বছর কোন মৌজা ভাঙবে, তা স্থানীয় অভিজ্ঞতা থেকে আন্দাজ করা গেলেও কয়েক মাস আগে নিশ্চিতভাবে বলা কঠিন।</w:t>
      </w:r>
    </w:p>
    <w:p>
      <w:pPr>
        <w:spacing w:lineRule="auto" w:line="360" w:after="120"/>
        <w:jc w:val="both"/>
      </w:pPr>
      <w:r>
        <w:rPr>
          <w:rFonts w:ascii="Times New Roman" w:hAnsi="Times New Roman" w:cs="Nirmala UI"/>
          <w:b w:val="0"/>
          <w:i w:val="0"/>
          <w:sz w:val="28"/>
          <w:szCs w:val="28"/>
        </w:rPr>
        <w:t>ভাঙনের সামাজিক পরিণতি ভূমিকম্প বা ঘূর্ণিঝড়ের মতো তাৎক্ষণিক নয়, বরং ক্রমসঞ্চিত। এম. কিউ. জামান দেখিয়েছেন, তীরভাঙনে বাস্তুচ্যুত পরিবারগুলি সাধারণত একবার নয়, বারবার স্থানান্তরিত হয়, এবং প্রতিবার তাদের সম্পদ ও সামাজিক অবস্থান কমে যায় (জামান ১৯৮৯)। হাটন ও হকের গবেষণায় একই প্রবণতা ধরা পড়ে—বাস্তুচ্যুতির পর পুনর্বাসনের চেয়ে দারিদ্র্যের গভীরে প্রবেশই বেশি সাধারণ পরিণতি (হাটন ও হক ২০০৪)। অর্থাৎ ভাঙন কেবল ভূমি হারানোর ঘটনা নয়, এটি দারিদ্র্য উৎপাদনের একটি কাঠামোগত প্রক্রিয়া।</w:t>
      </w:r>
    </w:p>
    <w:p>
      <w:pPr>
        <w:spacing w:lineRule="auto" w:line="360" w:after="120"/>
        <w:jc w:val="both"/>
      </w:pPr>
      <w:r>
        <w:rPr>
          <w:rFonts w:ascii="Times New Roman" w:hAnsi="Times New Roman" w:cs="Nirmala UI"/>
          <w:b w:val="0"/>
          <w:i w:val="0"/>
          <w:sz w:val="28"/>
          <w:szCs w:val="28"/>
        </w:rPr>
        <w:t xml:space="preserve">এই প্রেক্ষাপটে পূর্বাভাসের মূল্য সহজবোধ্য। কয়েক মাস আগে যদি জানা যায় কোন অঞ্চলের কোন অংশ ভাঙনের ঝুঁকিতে, তবে ঘরবাড়ি সরানো, গবাদিপশু স্থানান্তর, শিক্ষার্থীদের বিদ্যালয় পরিবর্তন—এসব সিদ্ধান্ত আতঙ্কের বদলে পরিকল্পনার ভিত্তিতে নেওয়া সম্ভব। বাংলাদেশে এই কাজটি বর্তমানে সম্পন্ন করে পানি উন্নয়ন বোর্ডের হয়ে সিইজিআইএস (CEGIS), যারা শুষ্ক মৌসুমের উপগ্রহচিত্রের কালানুক্রমিক তুলনা থেকে যমুনার কুড়িটির মতো নির্দিষ্ট স্থানে আসন্ন বর্ষার ভাঙন অনুমান করে; তাদের সম্ভাব্যতাভিত্তিক পদ্ধতিতে ৩০, ৫০ ও ৭০ শতাংশ সম্ভাবনার তিনটি স্তরে ভাঙন-রেখা প্রক্ষেপণ করা হয় (সিইজিআইএস ২০১৮)। এই ব্যবস্থার দুটি সীমা আছে। প্রথমত, এটি </w:t>
      </w:r>
      <w:r>
        <w:rPr>
          <w:rFonts w:ascii="Times New Roman" w:hAnsi="Times New Roman" w:cs="Nirmala UI"/>
          <w:b/>
          <w:i w:val="0"/>
          <w:sz w:val="28"/>
          <w:szCs w:val="28"/>
          <w:bCs/>
        </w:rPr>
        <w:t>বার্ষিক</w:t>
      </w:r>
      <w:r>
        <w:rPr>
          <w:rFonts w:ascii="Times New Roman" w:hAnsi="Times New Roman" w:cs="Nirmala UI"/>
          <w:b w:val="0"/>
          <w:i w:val="0"/>
          <w:sz w:val="28"/>
          <w:szCs w:val="28"/>
        </w:rPr>
        <w:t xml:space="preserve">—পূর্বাভাস সাধারণত বর্ষা শুরুর কয়েক সপ্তাহ আগে প্রকাশিত হয়, ফলে প্রস্তুতির সময় সংক্ষিপ্ত। দ্বিতীয়ত, এটি </w:t>
      </w:r>
      <w:r>
        <w:rPr>
          <w:rFonts w:ascii="Times New Roman" w:hAnsi="Times New Roman" w:cs="Nirmala UI"/>
          <w:b/>
          <w:i w:val="0"/>
          <w:sz w:val="28"/>
          <w:szCs w:val="28"/>
          <w:bCs/>
        </w:rPr>
        <w:t>স্থান-নির্দিষ্ট</w:t>
      </w:r>
      <w:r>
        <w:rPr>
          <w:rFonts w:ascii="Times New Roman" w:hAnsi="Times New Roman" w:cs="Nirmala UI"/>
          <w:b w:val="0"/>
          <w:i w:val="0"/>
          <w:sz w:val="28"/>
          <w:szCs w:val="28"/>
        </w:rPr>
        <w:t xml:space="preserve">—গোটা দুইশ কিলোমিটার প্রবাহপথ নয়, বরং পূর্বনির্ধারিত কিছু ঝুঁকিপূর্ণ বিন্দু পর্যবেক্ষণ করা হয়। সাম্প্রতিক গবেষণায় রাডার উপগ্রহ ব্যবহার করে মেঘমুক্ত পর্যবেক্ষণের সুবিধা নেওয়া হয়েছে, কিন্তু সেখানেও কাজটি মূলত </w:t>
      </w:r>
      <w:r>
        <w:rPr>
          <w:rFonts w:ascii="Times New Roman" w:hAnsi="Times New Roman" w:cs="Nirmala UI"/>
          <w:b/>
          <w:i w:val="0"/>
          <w:sz w:val="28"/>
          <w:szCs w:val="28"/>
          <w:bCs/>
        </w:rPr>
        <w:t>পশ্চাদ্দৃষ্টিমূলক</w:t>
      </w:r>
      <w:r>
        <w:rPr>
          <w:rFonts w:ascii="Times New Roman" w:hAnsi="Times New Roman" w:cs="Nirmala UI"/>
          <w:b w:val="0"/>
          <w:i w:val="0"/>
          <w:sz w:val="28"/>
          <w:szCs w:val="28"/>
        </w:rPr>
        <w:t>—বর্ষা শেষ হওয়ার প্রায় এক মাস পর ভাঙন শনাক্ত করা হয় (ফ্রাইহার্ট ও ফ্রে ২০২৩)। শনাক্তকরণ আর পূর্বাভাস এক জিনিস নয়।</w:t>
      </w:r>
    </w:p>
    <w:p>
      <w:pPr>
        <w:spacing w:lineRule="auto" w:line="360" w:after="120"/>
        <w:jc w:val="both"/>
      </w:pPr>
      <w:r>
        <w:rPr>
          <w:rFonts w:ascii="Times New Roman" w:hAnsi="Times New Roman" w:cs="Nirmala UI"/>
          <w:b w:val="0"/>
          <w:i w:val="0"/>
          <w:sz w:val="28"/>
          <w:szCs w:val="28"/>
        </w:rPr>
        <w:t>এখানেই এই গবেষণার অবস্থান। ল্যান্ডস্যাট কর্মসূচি ১৯৭২ সাল থেকে পৃথিবীপৃষ্ঠের ধারাবাহিক চিত্র সংগ্রহ করছে, এবং ২০০৮ সালে সেই সংগ্রহশালা বিনামূল্যে উন্মুক্ত করে দেওয়ার পর থেকে দীর্ঘমেয়াদি ভূমি-পরিবর্তন বিশ্লেষণের একটি নতুন সম্ভাবনা তৈরি হয়েছে (উডকক ও অন্যান্য ২০০৮; উলডার ও অন্যান্য ২০১৯)। যমুনার ক্ষেত্রে এর অর্থ, আমাদের হাতে একই নদীর বায়ান্ন বছরের মাসভিত্তিক চিত্র আছে—অর্থাৎ ছয়শোর বেশি পর্যবেক্ষণ, যেখানে নদী বারবার একই ধরনের আচরণের পুনরাবৃত্তি করেছে। এই পুনরাবৃত্তিই একটি পরিসংখ্যানভিত্তিক মডেলের শেখার উপাদান।</w:t>
      </w:r>
    </w:p>
    <w:p>
      <w:pPr>
        <w:spacing w:lineRule="auto" w:line="360" w:after="120"/>
        <w:jc w:val="both"/>
      </w:pPr>
      <w:r>
        <w:rPr>
          <w:rFonts w:ascii="Times New Roman" w:hAnsi="Times New Roman" w:cs="Nirmala UI"/>
          <w:b w:val="0"/>
          <w:i w:val="0"/>
          <w:sz w:val="28"/>
          <w:szCs w:val="28"/>
        </w:rPr>
        <w:t>প্রবন্ধটি তিনটি প্রতিপাদ্য উপস্থাপন করে। প্রথমত, পঞ্চাশ বছরের ল্যান্ডস্যাট সংগ্রহশালা থেকে একটি ধারাবাহিক, মাসভিত্তিক তীররেখা-নথি তৈরি করা প্রযুক্তিগতভাবে সম্ভব, যদি ভিন্ন ভিন্ন অভিযানের সংবেদকগুলির (sensor) বিকিরণমিতিক পার্থক্য স্পষ্টভাবে সমন্বয় করা হয়। দ্বিতীয়ত, ওই নথির উপর প্রশিক্ষিত একটি নিউরাল মডেল তিন মাস আগাম তীররেখার অবস্থান সম্পর্কে এমন তথ্য দিতে পারে, যা কেবল "গত মাসের অবস্থাই বজায় থাকবে" ধরে নেওয়ার চেয়ে ভালো। তৃতীয়ত—এবং এটিই সামাজিক দিক থেকে সবচেয়ে গুরুত্বপূর্ণ—সেই পূর্বাভাসকে ইউনিয়ন পরিষদ পর্যায়ে ঝুঁকিপূর্ণ পরিবারের সংখ্যায় রূপান্তর না করলে তা কেবল একটি মানচিত্র হয়ে থাকে, প্রশাসনিক সিদ্ধান্তের উপকরণ হয় না।</w:t>
      </w:r>
    </w:p>
    <w:p>
      <w:pPr>
        <w:spacing w:lineRule="auto" w:line="360" w:after="120" w:before="280"/>
        <w:jc w:val="left"/>
      </w:pPr>
      <w:r>
        <w:rPr>
          <w:rFonts w:ascii="Times New Roman" w:hAnsi="Times New Roman" w:cs="Nirmala UI"/>
          <w:b/>
          <w:i w:val="0"/>
          <w:sz w:val="30"/>
          <w:szCs w:val="30"/>
          <w:bCs/>
        </w:rPr>
        <w:t>২. গবেষণার উদ্দেশ্য, সমস্যা ও প্রাসঙ্গিকতা</w:t>
      </w:r>
    </w:p>
    <w:p>
      <w:pPr>
        <w:spacing w:lineRule="auto" w:line="360" w:after="120"/>
        <w:jc w:val="both"/>
      </w:pPr>
      <w:r>
        <w:rPr>
          <w:rFonts w:ascii="Times New Roman" w:hAnsi="Times New Roman" w:cs="Nirmala UI"/>
          <w:b/>
          <w:i w:val="0"/>
          <w:sz w:val="28"/>
          <w:szCs w:val="28"/>
          <w:bCs/>
        </w:rPr>
        <w:t>গবেষণার মূল প্রশ্ন:</w:t>
      </w:r>
      <w:r>
        <w:rPr>
          <w:rFonts w:ascii="Times New Roman" w:hAnsi="Times New Roman" w:cs="Nirmala UI"/>
          <w:b w:val="0"/>
          <w:i w:val="0"/>
          <w:sz w:val="28"/>
          <w:szCs w:val="28"/>
        </w:rPr>
        <w:t xml:space="preserve"> ল্যান্ডস্যাট সংগ্রহশালা থেকে প্রাপ্ত বিগত বায়ান্ন বছরের মাসভিত্তিক জলমুখোশের ধারাবাহিকতা কি এমন একটি মডেলকে প্রশিক্ষিত করতে যথেষ্ট, যা যমুনার তীররেখার তিন মাসের পূর্বাভাস দিতে পারে; এবং সেই পূর্বাভাসের নির্ভুলতা কি এমন পর্যায়ে যে তা দুর্যোগ প্রস্তুতির কাজে ব্যবহারযোগ্য?</w:t>
      </w:r>
    </w:p>
    <w:p>
      <w:pPr>
        <w:spacing w:lineRule="auto" w:line="360" w:after="120"/>
        <w:jc w:val="both"/>
      </w:pPr>
      <w:r>
        <w:rPr>
          <w:rFonts w:ascii="Times New Roman" w:hAnsi="Times New Roman" w:cs="Nirmala UI"/>
          <w:b w:val="0"/>
          <w:i w:val="0"/>
          <w:sz w:val="28"/>
          <w:szCs w:val="28"/>
        </w:rPr>
        <w:t>এই প্রশ্নের সঙ্গে তিনটি সহায়ক প্রশ্ন যুক্ত:</w:t>
      </w:r>
    </w:p>
    <w:p>
      <w:pPr>
        <w:spacing w:lineRule="auto" w:line="360" w:after="120"/>
        <w:jc w:val="both"/>
      </w:pPr>
      <w:r>
        <w:rPr>
          <w:rFonts w:ascii="Times New Roman" w:hAnsi="Times New Roman" w:cs="Nirmala UI"/>
          <w:b/>
          <w:i w:val="0"/>
          <w:sz w:val="28"/>
          <w:szCs w:val="28"/>
          <w:bCs/>
        </w:rPr>
        <w:t>ক.</w:t>
      </w:r>
      <w:r>
        <w:rPr>
          <w:rFonts w:ascii="Times New Roman" w:hAnsi="Times New Roman" w:cs="Nirmala UI"/>
          <w:b w:val="0"/>
          <w:i w:val="0"/>
          <w:sz w:val="28"/>
          <w:szCs w:val="28"/>
        </w:rPr>
        <w:t xml:space="preserve"> ল্যান্ডস্যাট ১ থেকে ৯ পর্যন্ত পাঁচটি ভিন্ন সংবেদক-পরিবারের উপাত্তকে একই পরিমাপে আনা কীভাবে সম্ভব, বিশেষত যখন ১৯৭২–১৯৮৩ সালের এমএসএস (MSS) সংবেদকে স্বল্প-তরঙ্গ অবলোহিত (SWIR) ব্যান্ডই নেই?</w:t>
      </w:r>
    </w:p>
    <w:p>
      <w:pPr>
        <w:spacing w:lineRule="auto" w:line="360" w:after="120"/>
        <w:jc w:val="both"/>
      </w:pPr>
      <w:r>
        <w:rPr>
          <w:rFonts w:ascii="Times New Roman" w:hAnsi="Times New Roman" w:cs="Nirmala UI"/>
          <w:b/>
          <w:i w:val="0"/>
          <w:sz w:val="28"/>
          <w:szCs w:val="28"/>
          <w:bCs/>
        </w:rPr>
        <w:t>খ.</w:t>
      </w:r>
      <w:r>
        <w:rPr>
          <w:rFonts w:ascii="Times New Roman" w:hAnsi="Times New Roman" w:cs="Nirmala UI"/>
          <w:b w:val="0"/>
          <w:i w:val="0"/>
          <w:sz w:val="28"/>
          <w:szCs w:val="28"/>
        </w:rPr>
        <w:t xml:space="preserve"> তীররেখা পূর্বাভাসের ক্ষেত্রে ক্ষতি-অপেক্ষকের (loss function) গঠন ফলাফলকে কতটা প্রভাবিত করে? বিশেষভাবে, পিক্সেলভিত্তিক ক্ষতি কি মডেলকে তীররেখা সম্পর্কে অনিশ্চিত থাকতে উৎসাহিত করে?</w:t>
      </w:r>
    </w:p>
    <w:p>
      <w:pPr>
        <w:spacing w:lineRule="auto" w:line="360" w:after="120"/>
        <w:jc w:val="both"/>
      </w:pPr>
      <w:r>
        <w:rPr>
          <w:rFonts w:ascii="Times New Roman" w:hAnsi="Times New Roman" w:cs="Nirmala UI"/>
          <w:b/>
          <w:i w:val="0"/>
          <w:sz w:val="28"/>
          <w:szCs w:val="28"/>
          <w:bCs/>
        </w:rPr>
        <w:t>গ.</w:t>
      </w:r>
      <w:r>
        <w:rPr>
          <w:rFonts w:ascii="Times New Roman" w:hAnsi="Times New Roman" w:cs="Nirmala UI"/>
          <w:b w:val="0"/>
          <w:i w:val="0"/>
          <w:sz w:val="28"/>
          <w:szCs w:val="28"/>
        </w:rPr>
        <w:t xml:space="preserve"> পূর্বাভাসকৃত ভাঙন-অঞ্চলকে প্রশাসনিক একক—অর্থাৎ ইউনিয়ন পরিষদ—পর্যায়ে ঝুঁকিপূর্ণ পরিবারের সংখ্যায় রূপান্তর করতে কী কী তথ্য প্রয়োজন, এবং সেই রূপান্তরের অনিশ্চয়তা কোথায়?</w:t>
      </w:r>
    </w:p>
    <w:p>
      <w:pPr>
        <w:spacing w:lineRule="auto" w:line="360" w:after="120"/>
        <w:jc w:val="both"/>
      </w:pPr>
      <w:r>
        <w:rPr>
          <w:rFonts w:ascii="Times New Roman" w:hAnsi="Times New Roman" w:cs="Nirmala UI"/>
          <w:b/>
          <w:i w:val="0"/>
          <w:sz w:val="28"/>
          <w:szCs w:val="28"/>
          <w:bCs/>
        </w:rPr>
        <w:t>সমস্যার প্রকৃতি।</w:t>
      </w:r>
      <w:r>
        <w:rPr>
          <w:rFonts w:ascii="Times New Roman" w:hAnsi="Times New Roman" w:cs="Nirmala UI"/>
          <w:b w:val="0"/>
          <w:i w:val="0"/>
          <w:sz w:val="28"/>
          <w:szCs w:val="28"/>
        </w:rPr>
        <w:t xml:space="preserve"> প্রচলিত জলবিদ্যুৎ-রূপতাত্ত্বিক (hydro-morphological) মডেল নদীর পলি পরিবহন ও প্রবাহ সমীকরণ থেকে ভাঙন অনুমান করে। এই পদ্ধতির তাত্ত্বিক ভিত্তি শক্ত, কিন্তু এর জন্য প্রয়োজন নদীতলের গভীরতা, পলির দানার আকার, প্রবাহবেগ ও তীরের মৃত্তিকাগুণ সম্পর্কিত ঘন মাঠপর্যায়ের উপাত্ত—যা যমুনার মতো দুইশ কিলোমিটার দীর্ঘ, ক্রমাগত পরিবর্তনশীল প্রবাহপথের জন্য নিয়মিত সংগ্রহ করা ব্যয়সাপেক্ষ। পক্ষান্তরে উপগ্রহচিত্র থেকে নদীর </w:t>
      </w:r>
      <w:r>
        <w:rPr>
          <w:rFonts w:ascii="Times New Roman" w:hAnsi="Times New Roman" w:cs="Nirmala UI"/>
          <w:b w:val="0"/>
          <w:i/>
          <w:sz w:val="28"/>
          <w:szCs w:val="28"/>
          <w:iCs/>
        </w:rPr>
        <w:t>ফলাফল</w:t>
      </w:r>
      <w:r>
        <w:rPr>
          <w:rFonts w:ascii="Times New Roman" w:hAnsi="Times New Roman" w:cs="Nirmala UI"/>
          <w:b w:val="0"/>
          <w:i w:val="0"/>
          <w:sz w:val="28"/>
          <w:szCs w:val="28"/>
        </w:rPr>
        <w:t>—অর্থাৎ তীররেখা কোথায় সরেছে—সরাসরি পর্যবেক্ষণযোগ্য এবং বিনামূল্যে প্রাপ্য। এই গবেষণা তাই কারণ-নির্ভর মডেলের বিকল্প নয়, বরং পরিপূরক: এটি নদীর অতীত আচরণের প্যাটার্ন থেকে ভবিষ্যৎ আচরণ অনুমান করে।</w:t>
      </w:r>
    </w:p>
    <w:p>
      <w:pPr>
        <w:spacing w:lineRule="auto" w:line="360" w:after="120"/>
        <w:jc w:val="both"/>
      </w:pPr>
      <w:r>
        <w:rPr>
          <w:rFonts w:ascii="Times New Roman" w:hAnsi="Times New Roman" w:cs="Nirmala UI"/>
          <w:b/>
          <w:i w:val="0"/>
          <w:sz w:val="28"/>
          <w:szCs w:val="28"/>
          <w:bCs/>
        </w:rPr>
        <w:t>প্রাসঙ্গিকতা।</w:t>
      </w:r>
      <w:r>
        <w:rPr>
          <w:rFonts w:ascii="Times New Roman" w:hAnsi="Times New Roman" w:cs="Nirmala UI"/>
          <w:b w:val="0"/>
          <w:i w:val="0"/>
          <w:sz w:val="28"/>
          <w:szCs w:val="28"/>
        </w:rPr>
        <w:t xml:space="preserve"> বাংলাদেশের </w:t>
      </w:r>
      <w:r>
        <w:rPr>
          <w:rFonts w:ascii="Times New Roman" w:hAnsi="Times New Roman" w:cs="Nirmala UI"/>
          <w:b w:val="0"/>
          <w:i/>
          <w:sz w:val="28"/>
          <w:szCs w:val="28"/>
          <w:iCs/>
        </w:rPr>
        <w:t>দুর্যোগ ব্যবস্থাপনা আইন, ২০১২</w:t>
      </w:r>
      <w:r>
        <w:rPr>
          <w:rFonts w:ascii="Times New Roman" w:hAnsi="Times New Roman" w:cs="Nirmala UI"/>
          <w:b w:val="0"/>
          <w:i w:val="0"/>
          <w:sz w:val="28"/>
          <w:szCs w:val="28"/>
        </w:rPr>
        <w:t xml:space="preserve"> দুর্যোগ ব্যবস্থাপনা অধিদপ্তরকে পূর্ব-সতর্কতা ও প্রস্তুতির দায়িত্ব দিয়েছে। কিন্তু নদীভাঙনের ক্ষেত্রে পূর্ব-সতর্কতার কাঠামো ঘূর্ণিঝড় বা বন্যার তুলনায় অনেক দুর্বল, এবং কারণটি কাঠামোগত। ঘূর্ণিঝড়ের সতর্কতা একটি </w:t>
      </w:r>
      <w:r>
        <w:rPr>
          <w:rFonts w:ascii="Times New Roman" w:hAnsi="Times New Roman" w:cs="Nirmala UI"/>
          <w:b w:val="0"/>
          <w:i/>
          <w:sz w:val="28"/>
          <w:szCs w:val="28"/>
          <w:iCs/>
        </w:rPr>
        <w:t>ঘটনার</w:t>
      </w:r>
      <w:r>
        <w:rPr>
          <w:rFonts w:ascii="Times New Roman" w:hAnsi="Times New Roman" w:cs="Nirmala UI"/>
          <w:b w:val="0"/>
          <w:i w:val="0"/>
          <w:sz w:val="28"/>
          <w:szCs w:val="28"/>
        </w:rPr>
        <w:t xml:space="preserve"> সতর্কতা—তারিখ আছে, সময় আছে, আশ্রয়কেন্দ্রে যাওয়ার নির্দিষ্ট নির্দেশ আছে। ভাঙন সেভাবে ঘটে না। এটি ধীর, স্থানিকভাবে সুনির্দিষ্ট, এবং তার বিরুদ্ধে করণীয়ও ভিন্ন ধরনের—ঘর সরানো, গবাদিপশু স্থানান্তর, জমি-সংক্রান্ত কাগজপত্র গোছানো, সন্তানের বিদ্যালয় বদলানো। এই কাজগুলির জন্য কয়েক ঘণ্টা নয়, কয়েক মাস সময় দরকার। পূর্বাভাসের দিগন্ত তিন মাস রাখার কারণ এটিই।</w:t>
      </w:r>
    </w:p>
    <w:p>
      <w:pPr>
        <w:spacing w:lineRule="auto" w:line="360" w:after="120"/>
        <w:jc w:val="both"/>
      </w:pPr>
      <w:r>
        <w:rPr>
          <w:rFonts w:ascii="Times New Roman" w:hAnsi="Times New Roman" w:cs="Nirmala UI"/>
          <w:b/>
          <w:i w:val="0"/>
          <w:sz w:val="28"/>
          <w:szCs w:val="28"/>
          <w:bCs/>
        </w:rPr>
        <w:t>সাফল্যের সংজ্ঞা।</w:t>
      </w:r>
      <w:r>
        <w:rPr>
          <w:rFonts w:ascii="Times New Roman" w:hAnsi="Times New Roman" w:cs="Nirmala UI"/>
          <w:b w:val="0"/>
          <w:i w:val="0"/>
          <w:sz w:val="28"/>
          <w:szCs w:val="28"/>
        </w:rPr>
        <w:t xml:space="preserve"> এই গবেষণায় সাফল্য কেবল পরিমাপক-নির্ভর নয়। একটি মডেল পরিসংখ্যানগতভাবে ভালো ফল দেখিয়েও ব্যর্থ হতে পারে, যদি সে বলতে না পারে </w:t>
      </w:r>
      <w:r>
        <w:rPr>
          <w:rFonts w:ascii="Times New Roman" w:hAnsi="Times New Roman" w:cs="Nirmala UI"/>
          <w:b/>
          <w:i w:val="0"/>
          <w:sz w:val="28"/>
          <w:szCs w:val="28"/>
          <w:bCs/>
        </w:rPr>
        <w:t>কোন ইউনিয়নের কতটি পরিবার</w:t>
      </w:r>
      <w:r>
        <w:rPr>
          <w:rFonts w:ascii="Times New Roman" w:hAnsi="Times New Roman" w:cs="Nirmala UI"/>
          <w:b w:val="0"/>
          <w:i w:val="0"/>
          <w:sz w:val="28"/>
          <w:szCs w:val="28"/>
        </w:rPr>
        <w:t xml:space="preserve"> জমি হারাতে চলেছে। উপগ্রহ থেকে সংখ্যায় পৌঁছানোর শৃঙ্খলটি অসম্পূর্ণ থাকলে গবেষণাটি একটি কারিগরি অনুশীলন হয়ে থেকে যায়, দুর্যোগ প্রস্তুতির উপকরণ হয় না। এই মানদণ্ডই প্রবন্ধের কাঠামো নির্ধারণ করেছে: পাইপলাইনের শেষ ধাপ মডেলের পরিমাপক নয়, বরং একটি তালিকা—যেখানে প্রতিটি সারি একটি ইউনিয়ন পরিষদ।</w:t>
      </w:r>
    </w:p>
    <w:p>
      <w:pPr>
        <w:spacing w:lineRule="auto" w:line="360" w:after="120"/>
        <w:jc w:val="both"/>
      </w:pPr>
      <w:r>
        <w:rPr>
          <w:rFonts w:ascii="Times New Roman" w:hAnsi="Times New Roman" w:cs="Nirmala UI"/>
          <w:b w:val="0"/>
          <w:i w:val="0"/>
          <w:sz w:val="28"/>
          <w:szCs w:val="28"/>
        </w:rPr>
        <w:t>এই গবেষণার প্রদেয় তাই দুটি: একটি উন্মুক্ত, পুনরুৎপাদনযোগ্য বিশ্লেষণ-পাইপলাইন, এবং দুর্যোগ ব্যবস্থাপনা অধিদপ্তরের ব্যবহারের উপযোগী ইউনিয়নভিত্তিক ঝুঁকি-তালিকা। দ্বিতীয়টি বিশেষভাবে জরুরি, কারণ প্রশাসনিক সিদ্ধান্ত মানচিত্রে নয়, সংখ্যায় নেওয়া হয়।</w:t>
      </w:r>
    </w:p>
    <w:p>
      <w:pPr>
        <w:spacing w:lineRule="auto" w:line="360" w:after="120" w:before="280"/>
        <w:jc w:val="left"/>
      </w:pPr>
      <w:r>
        <w:rPr>
          <w:rFonts w:ascii="Times New Roman" w:hAnsi="Times New Roman" w:cs="Nirmala UI"/>
          <w:b/>
          <w:i w:val="0"/>
          <w:sz w:val="30"/>
          <w:szCs w:val="30"/>
          <w:bCs/>
        </w:rPr>
        <w:t>৩. সাহিত্য-পর্যালোচনা ও তাত্ত্বিক কাঠামো</w:t>
      </w:r>
    </w:p>
    <w:p>
      <w:pPr>
        <w:spacing w:lineRule="auto" w:line="360" w:after="120"/>
        <w:jc w:val="both"/>
      </w:pPr>
      <w:r>
        <w:rPr>
          <w:rFonts w:ascii="Times New Roman" w:hAnsi="Times New Roman" w:cs="Nirmala UI"/>
          <w:b w:val="0"/>
          <w:i w:val="0"/>
          <w:sz w:val="28"/>
          <w:szCs w:val="28"/>
        </w:rPr>
        <w:t>এই গবেষণা তিনটি পৃথক ধারার সংযোগস্থলে দাঁড়িয়ে: যমুনার রূপতত্ত্ব, উপগ্রহচিত্র থেকে জলসীমা নির্ণয়, এবং কালানুক্রমিক রাস্টার পূর্বাভাসের নিউরাল পদ্ধতি। তিনটিই আলাদাভাবে পরিণত, কিন্তু এদের সংযোগ বাংলাদেশের প্রেক্ষাপটে এখনো বিরল।</w:t>
      </w:r>
    </w:p>
    <w:p>
      <w:pPr>
        <w:spacing w:lineRule="auto" w:line="360" w:after="80" w:before="200"/>
        <w:jc w:val="left"/>
      </w:pPr>
      <w:r>
        <w:rPr>
          <w:rFonts w:ascii="Times New Roman" w:hAnsi="Times New Roman" w:cs="Nirmala UI"/>
          <w:b/>
          <w:i w:val="0"/>
          <w:sz w:val="28"/>
          <w:szCs w:val="28"/>
          <w:bCs/>
        </w:rPr>
        <w:t>৩.১ যমুনার রূপতত্ত্ব</w:t>
      </w:r>
    </w:p>
    <w:p>
      <w:pPr>
        <w:spacing w:lineRule="auto" w:line="360" w:after="120"/>
        <w:jc w:val="both"/>
      </w:pPr>
      <w:r>
        <w:rPr>
          <w:rFonts w:ascii="Times New Roman" w:hAnsi="Times New Roman" w:cs="Nirmala UI"/>
          <w:b w:val="0"/>
          <w:i w:val="0"/>
          <w:sz w:val="28"/>
          <w:szCs w:val="28"/>
        </w:rPr>
        <w:t>জেমস কোলম্যানের ১৯৬৯ সালের কাজটিকে ব্রহ্মপুত্র-যমুনার রূপতাত্ত্বিক গবেষণার সূচনাবিন্দু ধরা হয়; তিনি নদীতলের গঠন, বালুচরের স্থানান্তর ও প্রবাহপথের বিভাজন বিশদভাবে নথিভুক্ত করেন (কোলম্যান ১৯৬৯)। পরবর্তী পাঁচ দশকে এই ধারা পরিণত হয়েছে। মামিনুল হক সরকার ও সহযোগীরা দেখিয়েছেন, ১৯৫০ সালের আসাম ভূমিকম্পে উৎপন্ন বিপুল পলিরাশি একটি "বালু-তরঙ্গ" হিসেবে কয়েক দশক ধরে ভাটির দিকে অগ্রসর হয়েছে এবং যমুনার প্রস্থ বৃদ্ধি ও তীরভাঙনের তীব্রতার সঙ্গে তার সরাসরি সম্পর্ক রয়েছে (সরকার ও অন্যান্য ২০১৪)। বেস্ট ও সহযোগীদের পর্যালোচনায় যমুনাকে পৃথিবীর বৃহত্তম বিনুনি-নদীগুলির একটি হিসেবে চিহ্নিত করে এর প্রবাহ, পলি ও চর-গতিবিদ্যার সমন্বিত বিবরণ দেওয়া হয়েছে (বেস্ট ও অন্যান্য ২০০৭)।</w:t>
      </w:r>
    </w:p>
    <w:p>
      <w:pPr>
        <w:spacing w:lineRule="auto" w:line="360" w:after="120"/>
        <w:jc w:val="both"/>
      </w:pPr>
      <w:r>
        <w:rPr>
          <w:rFonts w:ascii="Times New Roman" w:hAnsi="Times New Roman" w:cs="Nirmala UI"/>
          <w:b w:val="0"/>
          <w:i w:val="0"/>
          <w:sz w:val="28"/>
          <w:szCs w:val="28"/>
        </w:rPr>
        <w:t xml:space="preserve">এই সাহিত্য থেকে দুটি তাত্ত্বিক সিদ্ধান্ত এই গবেষণার নকশায় সরাসরি প্রবেশ করেছে। প্রথমত, যমুনার তীর-স্থানান্তর </w:t>
      </w:r>
      <w:r>
        <w:rPr>
          <w:rFonts w:ascii="Times New Roman" w:hAnsi="Times New Roman" w:cs="Nirmala UI"/>
          <w:b w:val="0"/>
          <w:i/>
          <w:sz w:val="28"/>
          <w:szCs w:val="28"/>
          <w:iCs/>
        </w:rPr>
        <w:t>ধারাবাহিক ও দিকমুখী</w:t>
      </w:r>
      <w:r>
        <w:rPr>
          <w:rFonts w:ascii="Times New Roman" w:hAnsi="Times New Roman" w:cs="Nirmala UI"/>
          <w:b w:val="0"/>
          <w:i w:val="0"/>
          <w:sz w:val="28"/>
          <w:szCs w:val="28"/>
        </w:rPr>
        <w:t xml:space="preserve"> (directional), সম্পূর্ণ এলোমেলো নয়—অর্থাৎ অতীত প্যাটার্ন থেকে ভবিষ্যৎ অনুমানের একটি পরিসংখ্যানগত ভিত্তি আছে। দ্বিতীয়ত, এই স্থানান্তরের সঙ্গে ঋতুচক্রের দৃঢ় সম্পর্ক রয়েছে: বর্ষার উচ্চপ্রবাহে ভাঙন ত্বরান্বিত হয়, শুষ্ক মৌসুমে স্তিমিত। তাই পূর্বাভাসের মডেলে ইনপুট হিসেবে অন্তত একটি পূর্ণ বার্ষিক চক্র থাকা প্রয়োজন—এ গবেষণায় ১২ মাস।</w:t>
      </w:r>
    </w:p>
    <w:p>
      <w:pPr>
        <w:spacing w:lineRule="auto" w:line="360" w:after="80" w:before="200"/>
        <w:jc w:val="left"/>
      </w:pPr>
      <w:r>
        <w:rPr>
          <w:rFonts w:ascii="Times New Roman" w:hAnsi="Times New Roman" w:cs="Nirmala UI"/>
          <w:b/>
          <w:i w:val="0"/>
          <w:sz w:val="28"/>
          <w:szCs w:val="28"/>
          <w:bCs/>
        </w:rPr>
        <w:t>৩.২ উপগ্রহচিত্র থেকে জলসীমা নির্ণয়</w:t>
      </w:r>
    </w:p>
    <w:p>
      <w:pPr>
        <w:spacing w:lineRule="auto" w:line="360" w:after="120"/>
        <w:jc w:val="both"/>
      </w:pPr>
      <w:r>
        <w:rPr>
          <w:rFonts w:ascii="Times New Roman" w:hAnsi="Times New Roman" w:cs="Nirmala UI"/>
          <w:b w:val="0"/>
          <w:i w:val="0"/>
          <w:sz w:val="28"/>
          <w:szCs w:val="28"/>
        </w:rPr>
        <w:t>জলমুখোশ (water mask) নির্ণয়ের প্রচলিত পদ্ধতি স্বাভাবিকীকৃত পার্থক্য সূচক। ম্যাকফিটার্স প্রস্তাব করেন NDWI = (সবুজ − নিকট-অবলোহিত)/(সবুজ + নিকট-অবলোহিত) (ম্যাকফিটার্স ১৯৯৬)। পরে হানছিউ জু দেখান, নগর ও নির্মিত এলাকায় NDWI বিভ্রান্তিকর ফল দেয়, এবং নিকট-অবলোহিতের বদলে স্বল্প-তরঙ্গ অবলোহিত ব্যবহার করে সংশোধিত সূচক MNDWI = (সবুজ − SWIR1)/(সবুজ + SWIR1) প্রস্তাব করেন, যা জল ও শুষ্ক বালুর মধ্যে স্পষ্টতর বৈপরীত্য তৈরি করে (জু ২০০৬)। যমুনার মতো বালুচরপ্রধান নদীর ক্ষেত্রে এই পার্থক্য গুরুত্বপূর্ণ, কারণ শুষ্ক মৌসুমে নদীতলের বড় অংশ উন্মুক্ত বালু।</w:t>
      </w:r>
    </w:p>
    <w:p>
      <w:pPr>
        <w:spacing w:lineRule="auto" w:line="360" w:after="120"/>
        <w:jc w:val="both"/>
      </w:pPr>
      <w:r>
        <w:rPr>
          <w:rFonts w:ascii="Times New Roman" w:hAnsi="Times New Roman" w:cs="Nirmala UI"/>
          <w:b w:val="0"/>
          <w:i w:val="0"/>
          <w:sz w:val="28"/>
          <w:szCs w:val="28"/>
        </w:rPr>
        <w:t>সূচকের মান থেকে দ্বিমুখী মুখোশে পৌঁছাতে একটি প্রান্তিক মান (threshold) প্রয়োজন। নবুইউকি ওৎসুর পদ্ধতি ধূসরমাত্রার হিস্টোগ্রামকে দুই শ্রেণিতে ভাগ করে এমনভাবে, যাতে আন্তঃশ্রেণি ভেদাঙ্ক সর্বাধিক হয় (ওৎসু ১৯৭৯)। এই পদ্ধতির একটি অনুচ্চারিত শর্ত হলো হিস্টোগ্রামটি প্রকৃতপক্ষে দ্বিশীর্ষ (bimodal) হতে হবে—এই প্রবন্ধের ৫.২ অনুচ্ছেদে দেখানো হয়েছে, যমুনার শুষ্ক মৌসুমে সেই শর্ত ভঙ্গ হয় এবং ফলাফল বিপর্যস্ত হয়।</w:t>
      </w:r>
    </w:p>
    <w:p>
      <w:pPr>
        <w:spacing w:lineRule="auto" w:line="360" w:after="120"/>
        <w:jc w:val="both"/>
      </w:pPr>
      <w:r>
        <w:rPr>
          <w:rFonts w:ascii="Times New Roman" w:hAnsi="Times New Roman" w:cs="Nirmala UI"/>
          <w:b w:val="0"/>
          <w:i w:val="0"/>
          <w:sz w:val="28"/>
          <w:szCs w:val="28"/>
        </w:rPr>
        <w:t>বৃহৎ পরিসরে এই কৌশলের প্রয়োগ দেখা যায় পেকেল ও সহযোগীদের বৈশ্বিক পৃষ্ঠজল মানচিত্রে, যেখানে ৩২ বছরের ল্যান্ডস্যাট উপাত্ত থেকে পৃথিবীর পৃষ্ঠজলের পরিবর্তন নথিভুক্ত হয়েছে (পেকেল ও অন্যান্য ২০১৬), এবং ডনকিটস ও সহযোগীদের কাজে (ডনকিটস ও অন্যান্য ২০১৬)। এই স্কেলের কাজ সম্ভব হয়েছে ল্যান্ডস্যাট সংগ্রহশালা উন্মুক্ত হওয়ায় (উডকক ও অন্যান্য ২০০৮) এবং গুগল আর্থ ইঞ্জিনের মতো মেঘ-ভিত্তিক প্ল্যাটফর্মে (গোরেলিক ও অন্যান্য ২০১৭)।</w:t>
      </w:r>
    </w:p>
    <w:p>
      <w:pPr>
        <w:spacing w:lineRule="auto" w:line="360" w:after="120"/>
        <w:jc w:val="both"/>
      </w:pPr>
      <w:r>
        <w:rPr>
          <w:rFonts w:ascii="Times New Roman" w:hAnsi="Times New Roman" w:cs="Nirmala UI"/>
          <w:b w:val="0"/>
          <w:i w:val="0"/>
          <w:sz w:val="28"/>
          <w:szCs w:val="28"/>
        </w:rPr>
        <w:t xml:space="preserve">বাংলাদেশের প্রেক্ষাপটে ফ্রাইহার্ট ও ফ্রে সেন্টিনেল-১ রাডার উপাত্ত ব্যবহার করে যমুনার ভাঙন মূল্যায়নের পদ্ধতি দেখিয়েছেন, যার সুবিধা মেঘনিরপেক্ষতা (ফ্রাইহার্ট ও ফ্রে ২০২৩)। তাঁদের পদ্ধতি বর্ষা শেষের প্রায় এক মাস পরে ভাঙন শনাক্ত করতে পারে। এটি গুরুত্বপূর্ণ অগ্রগতি, তবে লক্ষণীয় যে এটি </w:t>
      </w:r>
      <w:r>
        <w:rPr>
          <w:rFonts w:ascii="Times New Roman" w:hAnsi="Times New Roman" w:cs="Nirmala UI"/>
          <w:b w:val="0"/>
          <w:i/>
          <w:sz w:val="28"/>
          <w:szCs w:val="28"/>
          <w:iCs/>
        </w:rPr>
        <w:t>শনাক্তকরণ</w:t>
      </w:r>
      <w:r>
        <w:rPr>
          <w:rFonts w:ascii="Times New Roman" w:hAnsi="Times New Roman" w:cs="Nirmala UI"/>
          <w:b w:val="0"/>
          <w:i w:val="0"/>
          <w:sz w:val="28"/>
          <w:szCs w:val="28"/>
        </w:rPr>
        <w:t xml:space="preserve">, </w:t>
      </w:r>
      <w:r>
        <w:rPr>
          <w:rFonts w:ascii="Times New Roman" w:hAnsi="Times New Roman" w:cs="Nirmala UI"/>
          <w:b w:val="0"/>
          <w:i/>
          <w:sz w:val="28"/>
          <w:szCs w:val="28"/>
          <w:iCs/>
        </w:rPr>
        <w:t>পূর্বাভাস</w:t>
      </w:r>
      <w:r>
        <w:rPr>
          <w:rFonts w:ascii="Times New Roman" w:hAnsi="Times New Roman" w:cs="Nirmala UI"/>
          <w:b w:val="0"/>
          <w:i w:val="0"/>
          <w:sz w:val="28"/>
          <w:szCs w:val="28"/>
        </w:rPr>
        <w:t xml:space="preserve"> নয়—এই পার্থক্যটিই বর্তমান গবেষণার ফাঁক-নির্দেশ।</w:t>
      </w:r>
    </w:p>
    <w:p>
      <w:pPr>
        <w:spacing w:lineRule="auto" w:line="360" w:after="80" w:before="200"/>
        <w:jc w:val="left"/>
      </w:pPr>
      <w:r>
        <w:rPr>
          <w:rFonts w:ascii="Times New Roman" w:hAnsi="Times New Roman" w:cs="Nirmala UI"/>
          <w:b/>
          <w:i w:val="0"/>
          <w:sz w:val="28"/>
          <w:szCs w:val="28"/>
          <w:bCs/>
        </w:rPr>
        <w:t>৩.৩ কালানুক্রমিক রাস্টার পূর্বাভাসের নিউরাল পদ্ধতি</w:t>
      </w:r>
    </w:p>
    <w:p>
      <w:pPr>
        <w:spacing w:lineRule="auto" w:line="360" w:after="120"/>
        <w:jc w:val="both"/>
      </w:pPr>
      <w:r>
        <w:rPr>
          <w:rFonts w:ascii="Times New Roman" w:hAnsi="Times New Roman" w:cs="Nirmala UI"/>
          <w:b w:val="0"/>
          <w:i w:val="0"/>
          <w:sz w:val="28"/>
          <w:szCs w:val="28"/>
        </w:rPr>
        <w:t xml:space="preserve">চিত্রক্রম থেকে পরবর্তী চিত্র অনুমানের সমস্যাটি যন্ত্রশিক্ষায় সুপ্রতিষ্ঠিত। শি ও সহযোগীরা কনভএলএসটিএম প্রস্তাব করেন, যেখানে এলএসটিএম কোষের ম্যাট্রিক্স গুণনের বদলে কনভলিউশন ব্যবহার করে স্থানিক গঠন সংরক্ষণ করা হয়; তাঁদের প্রয়োগ ছিল বৃষ্টিপাতের স্বল্পমেয়াদি পূর্বাভাস (শি ও অন্যান্য ২০১৫)। পরবর্তীকালে ট্রান্সফরমার স্থাপত্য (ভাসওয়ানি ও অন্যান্য ২০১৭) দৃষ্টিক্ষেত্রে প্রবেশ করে (দোসোভিৎস্কি ও অন্যান্য ২০২১), এবং বেরতাসিউস ও সহযোগীরা ভিডিওর জন্য টাইমসফরমার উপস্থাপন করেন, যার মূল অবদান </w:t>
      </w:r>
      <w:r>
        <w:rPr>
          <w:rFonts w:ascii="Times New Roman" w:hAnsi="Times New Roman" w:cs="Nirmala UI"/>
          <w:b/>
          <w:i w:val="0"/>
          <w:sz w:val="28"/>
          <w:szCs w:val="28"/>
          <w:bCs/>
        </w:rPr>
        <w:t>বিভাজিত স্থান-কাল অভিনিবেশ</w:t>
      </w:r>
      <w:r>
        <w:rPr>
          <w:rFonts w:ascii="Times New Roman" w:hAnsi="Times New Roman" w:cs="Nirmala UI"/>
          <w:b w:val="0"/>
          <w:i w:val="0"/>
          <w:sz w:val="28"/>
          <w:szCs w:val="28"/>
        </w:rPr>
        <w:t xml:space="preserve"> (divided space-time attention): প্রতিটি স্তরে আগে সময় বরাবর, পরে স্থান বরাবর অভিনিবেশ গণনা করা হয় (বেরতাসিউস ও অন্যান্য ২০২১)। এতে গণনার জটিলতা সম্মিলিত অভিনিবেশের তুলনায় নাটকীয়ভাবে কমে—যা সীমিত জিপিইউ বাজেটের এই গবেষণার জন্য নির্ধারক বিবেচনা।</w:t>
      </w:r>
    </w:p>
    <w:p>
      <w:pPr>
        <w:spacing w:lineRule="auto" w:line="360" w:after="120"/>
        <w:jc w:val="both"/>
      </w:pPr>
      <w:r>
        <w:rPr>
          <w:rFonts w:ascii="Times New Roman" w:hAnsi="Times New Roman" w:cs="Nirmala UI"/>
          <w:b w:val="0"/>
          <w:i w:val="0"/>
          <w:sz w:val="28"/>
          <w:szCs w:val="28"/>
        </w:rPr>
        <w:t>পিক্সেলভিত্তিক ফলাফলের জন্য রনেবার্গার ও সহযোগীদের ইউ-নেট (U-Net) স্থাপত্যের এনকোডার-ডিকোডার ধারণা আদর্শ হয়ে দাঁড়িয়েছে (রনেবার্গার ও অন্যান্য ২০১৫)। দূর-অনুধাবনে এর প্রয়োগ দেখা যায় ইসিকদোগান ও সহযোগীদের কাজে, যাঁরা গভীর শিক্ষণ দিয়ে পৃষ্ঠজল মানচিত্রায়ণ করেছেন এবং পরে মেঘাচ্ছন্নতার সমস্যা মোকাবিলার পদ্ধতি দেখিয়েছেন (ইসিকদোগান ও অন্যান্য ২০১৭; ২০১৯)। আবহাওয়া ও জলবায়ু পূর্বাভাসেও নিউরাল পদ্ধতি এখন প্রতিষ্ঠিত (রাভুরি ও অন্যান্য ২০২১; লাম ও অন্যান্য ২০২৩), যা এই গবেষণার পদ্ধতিগত বৈধতার সহায়ক যুক্তি।</w:t>
      </w:r>
    </w:p>
    <w:p>
      <w:pPr>
        <w:spacing w:lineRule="auto" w:line="360" w:after="80" w:before="200"/>
        <w:jc w:val="left"/>
      </w:pPr>
      <w:r>
        <w:rPr>
          <w:rFonts w:ascii="Times New Roman" w:hAnsi="Times New Roman" w:cs="Nirmala UI"/>
          <w:b/>
          <w:i w:val="0"/>
          <w:sz w:val="28"/>
          <w:szCs w:val="28"/>
          <w:bCs/>
        </w:rPr>
        <w:t>৩.৪ তাত্ত্বিক ফাঁক</w:t>
      </w:r>
    </w:p>
    <w:p>
      <w:pPr>
        <w:spacing w:lineRule="auto" w:line="360" w:after="120"/>
        <w:jc w:val="both"/>
      </w:pPr>
      <w:r>
        <w:rPr>
          <w:rFonts w:ascii="Times New Roman" w:hAnsi="Times New Roman" w:cs="Nirmala UI"/>
          <w:b w:val="0"/>
          <w:i w:val="0"/>
          <w:sz w:val="28"/>
          <w:szCs w:val="28"/>
        </w:rPr>
        <w:t xml:space="preserve">উপরের তিন ধারা মিলিয়ে ফাঁকটি স্পষ্ট। যমুনার রূপতাত্ত্বিক সাহিত্য সমৃদ্ধ কিন্তু মূলত ব্যাখ্যামূলক ও পশ্চাদ্দৃষ্টিমূলক। দূর-অনুধাবন সাহিত্যে জলসীমা নির্ণয়ের পদ্ধতি পরিণত, কিন্তু বাংলাদেশে তার প্রয়োগ প্রধানত পরিবর্তন-শনাক্তকরণে সীমিত। আর নিউরাল পূর্বাভাসের সাহিত্য প্রাকৃতিক-বিপদ প্রয়োগে সমৃদ্ধ হলেও নদীভাঙনে বিরল। সর্বোপরি, তিনটি ধারার কোনোটিতেই পূর্বাভাসকে </w:t>
      </w:r>
      <w:r>
        <w:rPr>
          <w:rFonts w:ascii="Times New Roman" w:hAnsi="Times New Roman" w:cs="Nirmala UI"/>
          <w:b/>
          <w:i w:val="0"/>
          <w:sz w:val="28"/>
          <w:szCs w:val="28"/>
          <w:bCs/>
        </w:rPr>
        <w:t>প্রশাসনিক এককভিত্তিক পরিবার-সংখ্যায়</w:t>
      </w:r>
      <w:r>
        <w:rPr>
          <w:rFonts w:ascii="Times New Roman" w:hAnsi="Times New Roman" w:cs="Nirmala UI"/>
          <w:b w:val="0"/>
          <w:i w:val="0"/>
          <w:sz w:val="28"/>
          <w:szCs w:val="28"/>
        </w:rPr>
        <w:t xml:space="preserve"> রূপান্তরের পদক্ষেপটি নিয়মিতভাবে নেওয়া হয় না। এই প্রবন্ধের মৌলিক দাবি কোনো নতুন স্থাপত্য উদ্ভাবন নয়, বরং এই সংযোগটি সম্পূর্ণ করা—উপগ্রহ থেকে ইউনিয়ন পরিষদ পর্যন্ত একটি অখণ্ড, পুনরুৎপাদনযোগ্য শৃঙ্খল নির্মাণ।</w:t>
      </w:r>
    </w:p>
    <w:p>
      <w:pPr>
        <w:spacing w:lineRule="auto" w:line="360" w:after="120" w:before="280"/>
        <w:jc w:val="left"/>
      </w:pPr>
      <w:r>
        <w:rPr>
          <w:rFonts w:ascii="Times New Roman" w:hAnsi="Times New Roman" w:cs="Nirmala UI"/>
          <w:b/>
          <w:i w:val="0"/>
          <w:sz w:val="30"/>
          <w:szCs w:val="30"/>
          <w:bCs/>
        </w:rPr>
        <w:t>৪. গবেষণাপদ্ধতি, উপাদান ও ক্ষেত্রপরিচয়</w:t>
      </w:r>
    </w:p>
    <w:p>
      <w:pPr>
        <w:spacing w:lineRule="auto" w:line="360" w:after="120"/>
        <w:jc w:val="both"/>
      </w:pPr>
      <w:r>
        <w:rPr>
          <w:rFonts w:ascii="Times New Roman" w:hAnsi="Times New Roman" w:cs="Nirmala UI"/>
          <w:b/>
          <w:i w:val="0"/>
          <w:sz w:val="28"/>
          <w:szCs w:val="28"/>
          <w:bCs/>
        </w:rPr>
        <w:t>ক্ষেত্র।</w:t>
      </w:r>
      <w:r>
        <w:rPr>
          <w:rFonts w:ascii="Times New Roman" w:hAnsi="Times New Roman" w:cs="Nirmala UI"/>
          <w:b w:val="0"/>
          <w:i w:val="0"/>
          <w:sz w:val="28"/>
          <w:szCs w:val="28"/>
        </w:rPr>
        <w:t xml:space="preserve"> গবেষণা এলাকা যমুনা নদীর ২৪.৫°–২৬.৫° উত্তর অক্ষাংশ ও ৮৯.৪°–৮৯.৯° পূর্ব দ্রাঘিমাংশের মধ্যবর্তী প্রবাহপথ—কুড়িগ্রাম থেকে সিরাজগঞ্জ-টাঙ্গাইল পর্যন্ত। ইউটিএম ৪৫উ (EPSG:32645) প্রক্ষেপণে এই আয়তক্ষেত্রের মাপ ৫৪.৭ কিলোমিটার × ২২২.৬ কিলোমিটার। জিএডিএম ৪.১ সীমানা অনুসারে এই এলাকার সঙ্গে ছেদ করে </w:t>
      </w:r>
      <w:r>
        <w:rPr>
          <w:rFonts w:ascii="Times New Roman" w:hAnsi="Times New Roman" w:cs="Nirmala UI"/>
          <w:b/>
          <w:i w:val="0"/>
          <w:sz w:val="28"/>
          <w:szCs w:val="28"/>
          <w:bCs/>
        </w:rPr>
        <w:t>৩৫৪টি ইউনিয়ন পরিষদ</w:t>
      </w:r>
      <w:r>
        <w:rPr>
          <w:rFonts w:ascii="Times New Roman" w:hAnsi="Times New Roman" w:cs="Nirmala UI"/>
          <w:b w:val="0"/>
          <w:i w:val="0"/>
          <w:sz w:val="28"/>
          <w:szCs w:val="28"/>
        </w:rPr>
        <w:t>, যা নয়টি জেলায় বিস্তৃত: কুড়িগ্রাম, লালমনিরহাট, রংপুর, গাইবান্ধা, বগুড়া, সিরাজগঞ্জ, জামালপুর, শেরপুর ও টাঙ্গাইল।</w:t>
      </w:r>
    </w:p>
    <w:p>
      <w:pPr>
        <w:jc w:val="center"/>
      </w:pPr>
      <w:r>
        <w:drawing>
          <wp:inline xmlns:a="http://schemas.openxmlformats.org/drawingml/2006/main" xmlns:pic="http://schemas.openxmlformats.org/drawingml/2006/picture">
            <wp:extent cx="5580000" cy="4189413"/>
            <wp:docPr id="1" name="Picture 1"/>
            <wp:cNvGraphicFramePr>
              <a:graphicFrameLocks noChangeAspect="1"/>
            </wp:cNvGraphicFramePr>
            <a:graphic>
              <a:graphicData uri="http://schemas.openxmlformats.org/drawingml/2006/picture">
                <pic:pic>
                  <pic:nvPicPr>
                    <pic:cNvPr id="0" name="fig1_study_area.png"/>
                    <pic:cNvPicPr/>
                  </pic:nvPicPr>
                  <pic:blipFill>
                    <a:blip r:embed="rId9"/>
                    <a:stretch>
                      <a:fillRect/>
                    </a:stretch>
                  </pic:blipFill>
                  <pic:spPr>
                    <a:xfrm>
                      <a:off x="0" y="0"/>
                      <a:ext cx="5580000" cy="4189413"/>
                    </a:xfrm>
                    <a:prstGeom prst="rect"/>
                  </pic:spPr>
                </pic:pic>
              </a:graphicData>
            </a:graphic>
          </wp:inline>
        </w:drawing>
      </w:r>
    </w:p>
    <w:p>
      <w:pPr>
        <w:spacing w:lineRule="auto" w:line="240" w:after="200"/>
        <w:jc w:val="center"/>
      </w:pPr>
      <w:r>
        <w:rPr>
          <w:rFonts w:ascii="Times New Roman" w:hAnsi="Times New Roman" w:cs="Nirmala UI"/>
          <w:b w:val="0"/>
          <w:i w:val="0"/>
          <w:sz w:val="24"/>
          <w:szCs w:val="24"/>
        </w:rPr>
        <w:t>চিত্র ১: গবেষণা এলাকা ও বিশ্লেষণ-জালক। বাঁয়ে বাংলাদেশের মানচিত্রে যমুনার গবেষণা-প্রবাহপথ; ডানে ৫১২ × ৫১২ পিক্সেলের চারটি টালি (T00_00–T03_00), প্রতিটির বাহু ৬১.৪ কিলোমিটার, ইউটিএম ৪৫উ প্রক্ষেপণে ১২০ মিটার বিভেদনে। পটভূমিতে জিএডিএম ৪.১ অনুযায়ী জেলাসীমা।</w:t>
      </w:r>
    </w:p>
    <w:p>
      <w:pPr>
        <w:spacing w:lineRule="auto" w:line="360" w:after="120"/>
        <w:jc w:val="both"/>
      </w:pPr>
      <w:r>
        <w:rPr>
          <w:rFonts w:ascii="Times New Roman" w:hAnsi="Times New Roman" w:cs="Nirmala UI"/>
          <w:b/>
          <w:i w:val="0"/>
          <w:sz w:val="28"/>
          <w:szCs w:val="28"/>
          <w:bCs/>
        </w:rPr>
        <w:t>বিশ্লেষণ-জালক।</w:t>
      </w:r>
      <w:r>
        <w:rPr>
          <w:rFonts w:ascii="Times New Roman" w:hAnsi="Times New Roman" w:cs="Nirmala UI"/>
          <w:b w:val="0"/>
          <w:i w:val="0"/>
          <w:sz w:val="28"/>
          <w:szCs w:val="28"/>
        </w:rPr>
        <w:t xml:space="preserve"> সমস্ত রাস্টার ইউটিএম ৪৫উ প্রক্ষেপণে ১২০ মিটার বর্গাকার পিক্সেলে রাখা হয়েছে, এবং এলাকাটিকে ৫১২ × ৫১২ পিক্সেলের চারটি টালিতে (T00_00 থেকে T03_00) ভাগ করা হয়েছে, প্রতিটির বাহু ৬১.৪ কিলোমিটার। মেট্রিক প্রক্ষেপণ ব্যবহারের কারণ পদ্ধতিগত: গড় স্থানচ্যুতি ত্রুটি (Mean Displacement Error) মিটারে প্রকাশ করতে হলে পিক্সেল বর্গাকার ও দৈর্ঘ্য-একক মেট্রিক হওয়া আবশ্যক; ডিগ্রি-ভিত্তিক স্থানাঙ্কে ওই সংখ্যাটি অর্থহীন।</w:t>
      </w:r>
    </w:p>
    <w:p>
      <w:pPr>
        <w:spacing w:lineRule="auto" w:line="360" w:after="120"/>
        <w:jc w:val="both"/>
      </w:pPr>
      <w:r>
        <w:rPr>
          <w:rFonts w:ascii="Times New Roman" w:hAnsi="Times New Roman" w:cs="Nirmala UI"/>
          <w:b/>
          <w:i w:val="0"/>
          <w:sz w:val="28"/>
          <w:szCs w:val="28"/>
          <w:bCs/>
        </w:rPr>
        <w:t>উপাদান।</w:t>
      </w:r>
      <w:r>
        <w:rPr>
          <w:rFonts w:ascii="Times New Roman" w:hAnsi="Times New Roman" w:cs="Nirmala UI"/>
          <w:b w:val="0"/>
          <w:i w:val="0"/>
          <w:sz w:val="28"/>
          <w:szCs w:val="28"/>
        </w:rPr>
        <w:t xml:space="preserve"> ল্যান্ডস্যাট ১–৯ অভিযানের ১৯৭২–২০২৪ সালের কালেকশন ২ উপাত্ত ব্যবহৃত হয়েছে, মাইক্রোসফট প্ল্যানেটারি কম্পিউটারের STAC সেবার মাধ্যমে। এটি গুগল আর্থ ইঞ্জিনের পরিবর্তে বেছে নেওয়ার কারণ কারিগরি নয়, পদ্ধতিগত: STAC পথটি স্ক্রিপ্টচালিত, পুনরারম্ভযোগ্য ও সংস্করণ-নিয়ন্ত্রিত, ফলে সম্পূর্ণ উপাত্ত-সংগ্রহ প্রক্রিয়া একজন পরীক্ষক হুবহু পুনরায় চালাতে পারেন। উভয় উৎসেই মূল পণ্য অভিন্ন (ইউএসজিএস কালেকশন ২)। অভিন্ন যুক্তির একটি আর্থ ইঞ্জিন সংস্করণও ভান্ডারে সংরক্ষিত আছে।</w:t>
      </w:r>
    </w:p>
    <w:p>
      <w:pPr>
        <w:spacing w:lineRule="auto" w:line="360" w:after="120"/>
        <w:jc w:val="both"/>
      </w:pPr>
      <w:r>
        <w:rPr>
          <w:rFonts w:ascii="Times New Roman" w:hAnsi="Times New Roman" w:cs="Nirmala UI"/>
          <w:b/>
          <w:i w:val="0"/>
          <w:sz w:val="28"/>
          <w:szCs w:val="28"/>
          <w:bCs/>
        </w:rPr>
        <w:t>সংবেদকভিত্তিক ব্যান্ড-বিন্যাস।</w:t>
      </w:r>
      <w:r>
        <w:rPr>
          <w:rFonts w:ascii="Times New Roman" w:hAnsi="Times New Roman" w:cs="Nirmala UI"/>
          <w:b w:val="0"/>
          <w:i w:val="0"/>
          <w:sz w:val="28"/>
          <w:szCs w:val="28"/>
        </w:rPr>
        <w:t xml:space="preserve"> পাঁচটি অভিযানের ব্যান্ড-নামকরণ ভিন্ন, এবং এটিই এ ধরনের কাজে নীরব ত্রুটির প্রধান উৎস। এখানে বিন্যাসটি একটিমাত্র সারণিতে কেন্দ্রীভূত এবং একক-পরীক্ষা দ্বারা সুরক্ষিত। TM, ETM+ ও OLI সংবেদকের জন্য MNDWI ব্যবহৃত হয়েছে; MSS সংবেদকে SWIR ব্যান্ড না থাকায় সেখানে NDWI (টীকা ১)। সংগৃহীত নথিতে সংবেদকগুলির প্রকৃত বিস্তার: MSS ১৯৭২–১৯৮৯, TM ১৯৮৭–২০১১, ETM+ ১৯৯৯–২০২৩, OLI ২০১৩–২০২৪।</w:t>
      </w:r>
    </w:p>
    <w:p>
      <w:pPr>
        <w:spacing w:lineRule="auto" w:line="360" w:after="120"/>
        <w:jc w:val="both"/>
      </w:pPr>
      <w:r>
        <w:rPr>
          <w:rFonts w:ascii="Times New Roman" w:hAnsi="Times New Roman" w:cs="Nirmala UI"/>
          <w:b w:val="0"/>
          <w:i w:val="0"/>
          <w:sz w:val="28"/>
          <w:szCs w:val="28"/>
        </w:rPr>
        <w:t xml:space="preserve">বিন্যাসটি কেবল অভিযানের নামের উপর নির্ভর করলে ভুল হতো, এবং সংগৃহীত উপাত্তেই তার একটি দৃষ্টান্ত আছে: ১৯৮৯ সালের এপ্রিলের একটি দৃশ্য ল্যান্ডস্যাট-৪ থেকে আসা, কিন্তু সেটি TM নয়, </w:t>
      </w:r>
      <w:r>
        <w:rPr>
          <w:rFonts w:ascii="Times New Roman" w:hAnsi="Times New Roman" w:cs="Nirmala UI"/>
          <w:b/>
          <w:i w:val="0"/>
          <w:sz w:val="28"/>
          <w:szCs w:val="28"/>
          <w:bCs/>
        </w:rPr>
        <w:t>MSS</w:t>
      </w:r>
      <w:r>
        <w:rPr>
          <w:rFonts w:ascii="Times New Roman" w:hAnsi="Times New Roman" w:cs="Nirmala UI"/>
          <w:b w:val="0"/>
          <w:i w:val="0"/>
          <w:sz w:val="28"/>
          <w:szCs w:val="28"/>
        </w:rPr>
        <w:t xml:space="preserve"> সংবেদকের। ল্যান্ডস্যাট ৪ ও ৫ উভয় সংবেদক বহন করত। কেবল অভিযান-নাম দেখে বিন্যাস বেছে নিলে ওই দৃশ্যের জন্য এমন একটি SWIR ব্যান্ড চাওয়া হতো যা পণ্যটিতে নেই।</w:t>
      </w:r>
    </w:p>
    <w:p>
      <w:pPr>
        <w:spacing w:lineRule="auto" w:line="360" w:after="120"/>
        <w:jc w:val="both"/>
      </w:pPr>
      <w:r>
        <w:rPr>
          <w:rFonts w:ascii="Times New Roman" w:hAnsi="Times New Roman" w:cs="Nirmala UI"/>
          <w:b/>
          <w:i w:val="0"/>
          <w:sz w:val="28"/>
          <w:szCs w:val="28"/>
          <w:bCs/>
        </w:rPr>
        <w:t>প্রক্রিয়াকরণ।</w:t>
      </w:r>
      <w:r>
        <w:rPr>
          <w:rFonts w:ascii="Times New Roman" w:hAnsi="Times New Roman" w:cs="Nirmala UI"/>
          <w:b w:val="0"/>
          <w:i w:val="0"/>
          <w:sz w:val="28"/>
          <w:szCs w:val="28"/>
        </w:rPr>
        <w:t xml:space="preserve"> প্রতিটি দৃশ্যের QA_PIXEL বিটমুখোশ দিয়ে মেঘ, মেঘছায়া, সিরাস, তুষার ও ফাঁকা পিক্সেল বাদ দেওয়া হয়েছে; তারপর মাসভিত্তিক </w:t>
      </w:r>
      <w:r>
        <w:rPr>
          <w:rFonts w:ascii="Times New Roman" w:hAnsi="Times New Roman" w:cs="Nirmala UI"/>
          <w:b/>
          <w:i w:val="0"/>
          <w:sz w:val="28"/>
          <w:szCs w:val="28"/>
          <w:bCs/>
        </w:rPr>
        <w:t>মধ্যক</w:t>
      </w:r>
      <w:r>
        <w:rPr>
          <w:rFonts w:ascii="Times New Roman" w:hAnsi="Times New Roman" w:cs="Nirmala UI"/>
          <w:b w:val="0"/>
          <w:i w:val="0"/>
          <w:sz w:val="28"/>
          <w:szCs w:val="28"/>
        </w:rPr>
        <w:t xml:space="preserve"> (median) সংমিশ্রণ করা হয়েছে, যা QA-মুখোশ এড়িয়ে যাওয়া অবশিষ্ট মেঘপ্রান্ত দমন করে। সময়ের ফাঁক রৈখিক অন্তর্বেশন দিয়ে পূরণ করা হয়েছে, তবে সর্বোচ্চ ছয় মাস পর্যন্ত; এর বেশি দীর্ঘ ফাঁক অপূরিত রাখা হয়েছে, কারণ বহু বছরের ফাঁক রৈখিকভাবে পূরণ করলে এমন নদী তৈরি হবে যা কেউ পরিমাপ করেনি (দ্রষ্টব্য ৫.১)। প্রতিটি পিক্সেল-মাসের জন্য সেটি প্রকৃত পর্যবেক্ষণ না অন্তর্বেশিত অনুমান—এই তথ্য একটি পৃথক স্তরে সংরক্ষিত, এবং ক্ষতি-অপেক্ষক ও পরিমাপক উভয়ই সেই স্তর দিয়ে মুখোশিত।</w:t>
      </w:r>
    </w:p>
    <w:p>
      <w:pPr>
        <w:spacing w:lineRule="auto" w:line="360" w:after="120"/>
        <w:jc w:val="both"/>
      </w:pPr>
      <w:r>
        <w:rPr>
          <w:rFonts w:ascii="Times New Roman" w:hAnsi="Times New Roman" w:cs="Nirmala UI"/>
          <w:b/>
          <w:i w:val="0"/>
          <w:sz w:val="28"/>
          <w:szCs w:val="28"/>
          <w:bCs/>
        </w:rPr>
        <w:t>মডেল ও পরিমাপক।</w:t>
      </w:r>
      <w:r>
        <w:rPr>
          <w:rFonts w:ascii="Times New Roman" w:hAnsi="Times New Roman" w:cs="Nirmala UI"/>
          <w:b w:val="0"/>
          <w:i w:val="0"/>
          <w:sz w:val="28"/>
          <w:szCs w:val="28"/>
        </w:rPr>
        <w:t xml:space="preserve"> টাইমসফরমারের শ্রেণিবিন্যাস স্তর সরিয়ে পিক্সেলভিত্তিক সিএনএন ডিকোডার বসানো হয়েছে; ইনপুট ১২ মাস, আউটপুট পরবর্তী ৩ মাস। তুলনামূলক মডেল কনভএলএসটিএম ও স্থিতাবস্থা, তিনটিরই অভিন্ন আন্তঃসংযোগ। পরিমাপক তিনটি: সমগ্র জলরাশির IoU, তীর-পিক্সেলে F1, এবং মিটারে গড় স্থানচ্যুতি ত্রুটি। বিভাজন কালানুক্রমিক—প্রশিক্ষণ ১৯৭২–২০১১, যাচাই ২০১২–২০১৭, পরীক্ষা ২০১৮–২০২৪—কারণ এলোমেলো বিভাজনে পরপর দুই মাসের প্রায়-অভিন্ন চিত্র প্রশিক্ষণ ও পরীক্ষায় ভাগ হয়ে যেত এবং ফলাফল কৃত্রিমভাবে ভালো দেখাত।</w:t>
      </w:r>
    </w:p>
    <w:p>
      <w:pPr>
        <w:spacing w:lineRule="auto" w:line="360" w:after="120" w:before="280"/>
        <w:jc w:val="left"/>
      </w:pPr>
      <w:r>
        <w:rPr>
          <w:rFonts w:ascii="Times New Roman" w:hAnsi="Times New Roman" w:cs="Nirmala UI"/>
          <w:b/>
          <w:i w:val="0"/>
          <w:sz w:val="30"/>
          <w:szCs w:val="30"/>
          <w:bCs/>
        </w:rPr>
        <w:t>৫. মূল আলোচনা ও বিশ্লেষণ</w:t>
      </w:r>
    </w:p>
    <w:p>
      <w:pPr>
        <w:spacing w:lineRule="auto" w:line="360" w:after="80" w:before="200"/>
        <w:jc w:val="left"/>
      </w:pPr>
      <w:r>
        <w:rPr>
          <w:rFonts w:ascii="Times New Roman" w:hAnsi="Times New Roman" w:cs="Nirmala UI"/>
          <w:b/>
          <w:i w:val="0"/>
          <w:sz w:val="28"/>
          <w:szCs w:val="28"/>
          <w:bCs/>
        </w:rPr>
        <w:t>৫.১ সংগ্রহশালা থেকে প্রকৃতপক্ষে যা পাওয়া গেল</w:t>
      </w:r>
    </w:p>
    <w:p>
      <w:pPr>
        <w:spacing w:lineRule="auto" w:line="360" w:after="120"/>
        <w:jc w:val="both"/>
      </w:pPr>
      <w:r>
        <w:rPr>
          <w:rFonts w:ascii="Times New Roman" w:hAnsi="Times New Roman" w:cs="Nirmala UI"/>
          <w:b w:val="0"/>
          <w:i w:val="0"/>
          <w:sz w:val="28"/>
          <w:szCs w:val="28"/>
        </w:rPr>
        <w:t xml:space="preserve">গোটা গবেষণার প্রথম ফলাফলটি মডেল-সংক্রান্ত নয়, উপাত্ত-সংক্রান্ত। ১৯৭২ থেকে ২০২৪ পর্যন্ত চারটি টালির প্রতিটির জন্য ৬৩৬টি মাস—মোট </w:t>
      </w:r>
      <w:r>
        <w:rPr>
          <w:rFonts w:ascii="Times New Roman" w:hAnsi="Times New Roman" w:cs="Nirmala UI"/>
          <w:b/>
          <w:i w:val="0"/>
          <w:sz w:val="28"/>
          <w:szCs w:val="28"/>
          <w:bCs/>
        </w:rPr>
        <w:t>২,৫৪৪টি মাসিক সংমিশ্রণ</w:t>
      </w:r>
      <w:r>
        <w:rPr>
          <w:rFonts w:ascii="Times New Roman" w:hAnsi="Times New Roman" w:cs="Nirmala UI"/>
          <w:b w:val="0"/>
          <w:i w:val="0"/>
          <w:sz w:val="28"/>
          <w:szCs w:val="28"/>
        </w:rPr>
        <w:t xml:space="preserve">—তৈরি হয়েছে, যার উপাদান </w:t>
      </w:r>
      <w:r>
        <w:rPr>
          <w:rFonts w:ascii="Times New Roman" w:hAnsi="Times New Roman" w:cs="Nirmala UI"/>
          <w:b/>
          <w:i w:val="0"/>
          <w:sz w:val="28"/>
          <w:szCs w:val="28"/>
          <w:bCs/>
        </w:rPr>
        <w:t>৪,১০৭টি স্বতন্ত্র ল্যান্ডস্যাট দৃশ্য</w:t>
      </w:r>
      <w:r>
        <w:rPr>
          <w:rFonts w:ascii="Times New Roman" w:hAnsi="Times New Roman" w:cs="Nirmala UI"/>
          <w:b w:val="0"/>
          <w:i w:val="0"/>
          <w:sz w:val="28"/>
          <w:szCs w:val="28"/>
        </w:rPr>
        <w:t>। সংবেদক অনুযায়ী বণ্টন: ETM+ ২,৭৮৯; TM ২,৩৮১; OLI ১,৮৬১; MSS ৪৮০ (টালি-দৃশ্য যুগল হিসেবে)।</w:t>
      </w:r>
    </w:p>
    <w:p>
      <w:pPr>
        <w:spacing w:lineRule="auto" w:line="360" w:after="120"/>
        <w:jc w:val="both"/>
      </w:pPr>
      <w:r>
        <w:rPr>
          <w:rFonts w:ascii="Times New Roman" w:hAnsi="Times New Roman" w:cs="Nirmala UI"/>
          <w:b w:val="0"/>
          <w:i w:val="0"/>
          <w:sz w:val="28"/>
          <w:szCs w:val="28"/>
        </w:rPr>
        <w:t>দশকভিত্তিক বণ্টনটি নিজেই একটি ফলাফল:</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
              <w:rPr>
                <w:rFonts w:ascii="Times New Roman" w:hAnsi="Times New Roman" w:cs="Nirmala UI"/>
                <w:b/>
                <w:i w:val="0"/>
                <w:sz w:val="24"/>
                <w:szCs w:val="24"/>
                <w:bCs/>
              </w:rPr>
              <w:t>দশক</w:t>
            </w:r>
          </w:p>
        </w:tc>
        <w:tc>
          <w:tcPr>
            <w:tcW w:type="dxa" w:w="1814"/>
          </w:tcPr>
          <w:p>
            <w:r/>
            <w:r>
              <w:rPr>
                <w:rFonts w:ascii="Times New Roman" w:hAnsi="Times New Roman" w:cs="Nirmala UI"/>
                <w:b/>
                <w:i w:val="0"/>
                <w:sz w:val="24"/>
                <w:szCs w:val="24"/>
                <w:bCs/>
              </w:rPr>
              <w:t>MSS</w:t>
            </w:r>
          </w:p>
        </w:tc>
        <w:tc>
          <w:tcPr>
            <w:tcW w:type="dxa" w:w="1814"/>
          </w:tcPr>
          <w:p>
            <w:r/>
            <w:r>
              <w:rPr>
                <w:rFonts w:ascii="Times New Roman" w:hAnsi="Times New Roman" w:cs="Nirmala UI"/>
                <w:b/>
                <w:i w:val="0"/>
                <w:sz w:val="24"/>
                <w:szCs w:val="24"/>
                <w:bCs/>
              </w:rPr>
              <w:t>TM</w:t>
            </w:r>
          </w:p>
        </w:tc>
        <w:tc>
          <w:tcPr>
            <w:tcW w:type="dxa" w:w="1814"/>
          </w:tcPr>
          <w:p>
            <w:r/>
            <w:r>
              <w:rPr>
                <w:rFonts w:ascii="Times New Roman" w:hAnsi="Times New Roman" w:cs="Nirmala UI"/>
                <w:b/>
                <w:i w:val="0"/>
                <w:sz w:val="24"/>
                <w:szCs w:val="24"/>
                <w:bCs/>
              </w:rPr>
              <w:t>ETM+</w:t>
            </w:r>
          </w:p>
        </w:tc>
        <w:tc>
          <w:tcPr>
            <w:tcW w:type="dxa" w:w="1814"/>
          </w:tcPr>
          <w:p>
            <w:r/>
            <w:r>
              <w:rPr>
                <w:rFonts w:ascii="Times New Roman" w:hAnsi="Times New Roman" w:cs="Nirmala UI"/>
                <w:b/>
                <w:i w:val="0"/>
                <w:sz w:val="24"/>
                <w:szCs w:val="24"/>
                <w:bCs/>
              </w:rPr>
              <w:t>OLI</w:t>
            </w:r>
          </w:p>
        </w:tc>
      </w:tr>
      <w:tr>
        <w:tc>
          <w:tcPr>
            <w:tcW w:type="dxa" w:w="1814"/>
          </w:tcPr>
          <w:p>
            <w:r/>
            <w:r>
              <w:rPr>
                <w:rFonts w:ascii="Times New Roman" w:hAnsi="Times New Roman" w:cs="Nirmala UI"/>
                <w:b w:val="0"/>
                <w:i w:val="0"/>
                <w:sz w:val="24"/>
                <w:szCs w:val="24"/>
              </w:rPr>
              <w:t>১৯৭০</w:t>
            </w:r>
          </w:p>
        </w:tc>
        <w:tc>
          <w:tcPr>
            <w:tcW w:type="dxa" w:w="1814"/>
          </w:tcPr>
          <w:p>
            <w:r/>
            <w:r>
              <w:rPr>
                <w:rFonts w:ascii="Times New Roman" w:hAnsi="Times New Roman" w:cs="Nirmala UI"/>
                <w:b w:val="0"/>
                <w:i w:val="0"/>
                <w:sz w:val="24"/>
                <w:szCs w:val="24"/>
              </w:rPr>
              <w:t>৪৫৯</w:t>
            </w:r>
          </w:p>
        </w:tc>
        <w:tc>
          <w:tcPr>
            <w:tcW w:type="dxa" w:w="1814"/>
          </w:tcPr>
          <w:p>
            <w:r/>
            <w:r>
              <w:rPr>
                <w:rFonts w:ascii="Times New Roman" w:hAnsi="Times New Roman" w:cs="Nirmala UI"/>
                <w:b w:val="0"/>
                <w:i w:val="0"/>
                <w:sz w:val="24"/>
                <w:szCs w:val="24"/>
              </w:rPr>
              <w:t>০</w:t>
            </w:r>
          </w:p>
        </w:tc>
        <w:tc>
          <w:tcPr>
            <w:tcW w:type="dxa" w:w="1814"/>
          </w:tcPr>
          <w:p>
            <w:r/>
            <w:r>
              <w:rPr>
                <w:rFonts w:ascii="Times New Roman" w:hAnsi="Times New Roman" w:cs="Nirmala UI"/>
                <w:b w:val="0"/>
                <w:i w:val="0"/>
                <w:sz w:val="24"/>
                <w:szCs w:val="24"/>
              </w:rPr>
              <w:t>০</w:t>
            </w:r>
          </w:p>
        </w:tc>
        <w:tc>
          <w:tcPr>
            <w:tcW w:type="dxa" w:w="1814"/>
          </w:tcPr>
          <w:p>
            <w:r/>
            <w:r>
              <w:rPr>
                <w:rFonts w:ascii="Times New Roman" w:hAnsi="Times New Roman" w:cs="Nirmala UI"/>
                <w:b w:val="0"/>
                <w:i w:val="0"/>
                <w:sz w:val="24"/>
                <w:szCs w:val="24"/>
              </w:rPr>
              <w:t>০</w:t>
            </w:r>
          </w:p>
        </w:tc>
      </w:tr>
      <w:tr>
        <w:tc>
          <w:tcPr>
            <w:tcW w:type="dxa" w:w="1814"/>
          </w:tcPr>
          <w:p>
            <w:r/>
            <w:r>
              <w:rPr>
                <w:rFonts w:ascii="Times New Roman" w:hAnsi="Times New Roman" w:cs="Nirmala UI"/>
                <w:b w:val="0"/>
                <w:i w:val="0"/>
                <w:sz w:val="24"/>
                <w:szCs w:val="24"/>
              </w:rPr>
              <w:t>১৯৮০</w:t>
            </w:r>
          </w:p>
        </w:tc>
        <w:tc>
          <w:tcPr>
            <w:tcW w:type="dxa" w:w="1814"/>
          </w:tcPr>
          <w:p>
            <w:r/>
            <w:r>
              <w:rPr>
                <w:rFonts w:ascii="Times New Roman" w:hAnsi="Times New Roman" w:cs="Nirmala UI"/>
                <w:b w:val="0"/>
                <w:i w:val="0"/>
                <w:sz w:val="24"/>
                <w:szCs w:val="24"/>
              </w:rPr>
              <w:t>২১</w:t>
            </w:r>
          </w:p>
        </w:tc>
        <w:tc>
          <w:tcPr>
            <w:tcW w:type="dxa" w:w="1814"/>
          </w:tcPr>
          <w:p>
            <w:r/>
            <w:r>
              <w:rPr>
                <w:rFonts w:ascii="Times New Roman" w:hAnsi="Times New Roman" w:cs="Nirmala UI"/>
                <w:b w:val="0"/>
                <w:i w:val="0"/>
                <w:sz w:val="24"/>
                <w:szCs w:val="24"/>
              </w:rPr>
              <w:t>২৩৮</w:t>
            </w:r>
          </w:p>
        </w:tc>
        <w:tc>
          <w:tcPr>
            <w:tcW w:type="dxa" w:w="1814"/>
          </w:tcPr>
          <w:p>
            <w:r/>
            <w:r>
              <w:rPr>
                <w:rFonts w:ascii="Times New Roman" w:hAnsi="Times New Roman" w:cs="Nirmala UI"/>
                <w:b w:val="0"/>
                <w:i w:val="0"/>
                <w:sz w:val="24"/>
                <w:szCs w:val="24"/>
              </w:rPr>
              <w:t>০</w:t>
            </w:r>
          </w:p>
        </w:tc>
        <w:tc>
          <w:tcPr>
            <w:tcW w:type="dxa" w:w="1814"/>
          </w:tcPr>
          <w:p>
            <w:r/>
            <w:r>
              <w:rPr>
                <w:rFonts w:ascii="Times New Roman" w:hAnsi="Times New Roman" w:cs="Nirmala UI"/>
                <w:b w:val="0"/>
                <w:i w:val="0"/>
                <w:sz w:val="24"/>
                <w:szCs w:val="24"/>
              </w:rPr>
              <w:t>০</w:t>
            </w:r>
          </w:p>
        </w:tc>
      </w:tr>
      <w:tr>
        <w:tc>
          <w:tcPr>
            <w:tcW w:type="dxa" w:w="1814"/>
          </w:tcPr>
          <w:p>
            <w:r/>
            <w:r>
              <w:rPr>
                <w:rFonts w:ascii="Times New Roman" w:hAnsi="Times New Roman" w:cs="Nirmala UI"/>
                <w:b w:val="0"/>
                <w:i w:val="0"/>
                <w:sz w:val="24"/>
                <w:szCs w:val="24"/>
              </w:rPr>
              <w:t>১৯৯০</w:t>
            </w:r>
          </w:p>
        </w:tc>
        <w:tc>
          <w:tcPr>
            <w:tcW w:type="dxa" w:w="1814"/>
          </w:tcPr>
          <w:p>
            <w:r/>
            <w:r>
              <w:rPr>
                <w:rFonts w:ascii="Times New Roman" w:hAnsi="Times New Roman" w:cs="Nirmala UI"/>
                <w:b w:val="0"/>
                <w:i w:val="0"/>
                <w:sz w:val="24"/>
                <w:szCs w:val="24"/>
              </w:rPr>
              <w:t>০</w:t>
            </w:r>
          </w:p>
        </w:tc>
        <w:tc>
          <w:tcPr>
            <w:tcW w:type="dxa" w:w="1814"/>
          </w:tcPr>
          <w:p>
            <w:r/>
            <w:r>
              <w:rPr>
                <w:rFonts w:ascii="Times New Roman" w:hAnsi="Times New Roman" w:cs="Nirmala UI"/>
                <w:b w:val="0"/>
                <w:i w:val="0"/>
                <w:sz w:val="24"/>
                <w:szCs w:val="24"/>
              </w:rPr>
              <w:t>১,০৬৯</w:t>
            </w:r>
          </w:p>
        </w:tc>
        <w:tc>
          <w:tcPr>
            <w:tcW w:type="dxa" w:w="1814"/>
          </w:tcPr>
          <w:p>
            <w:r/>
            <w:r>
              <w:rPr>
                <w:rFonts w:ascii="Times New Roman" w:hAnsi="Times New Roman" w:cs="Nirmala UI"/>
                <w:b w:val="0"/>
                <w:i w:val="0"/>
                <w:sz w:val="24"/>
                <w:szCs w:val="24"/>
              </w:rPr>
              <w:t>২৩</w:t>
            </w:r>
          </w:p>
        </w:tc>
        <w:tc>
          <w:tcPr>
            <w:tcW w:type="dxa" w:w="1814"/>
          </w:tcPr>
          <w:p>
            <w:r/>
            <w:r>
              <w:rPr>
                <w:rFonts w:ascii="Times New Roman" w:hAnsi="Times New Roman" w:cs="Nirmala UI"/>
                <w:b w:val="0"/>
                <w:i w:val="0"/>
                <w:sz w:val="24"/>
                <w:szCs w:val="24"/>
              </w:rPr>
              <w:t>০</w:t>
            </w:r>
          </w:p>
        </w:tc>
      </w:tr>
      <w:tr>
        <w:tc>
          <w:tcPr>
            <w:tcW w:type="dxa" w:w="1814"/>
          </w:tcPr>
          <w:p>
            <w:r/>
            <w:r>
              <w:rPr>
                <w:rFonts w:ascii="Times New Roman" w:hAnsi="Times New Roman" w:cs="Nirmala UI"/>
                <w:b w:val="0"/>
                <w:i w:val="0"/>
                <w:sz w:val="24"/>
                <w:szCs w:val="24"/>
              </w:rPr>
              <w:t>২০০০</w:t>
            </w:r>
          </w:p>
        </w:tc>
        <w:tc>
          <w:tcPr>
            <w:tcW w:type="dxa" w:w="1814"/>
          </w:tcPr>
          <w:p>
            <w:r/>
            <w:r>
              <w:rPr>
                <w:rFonts w:ascii="Times New Roman" w:hAnsi="Times New Roman" w:cs="Nirmala UI"/>
                <w:b w:val="0"/>
                <w:i w:val="0"/>
                <w:sz w:val="24"/>
                <w:szCs w:val="24"/>
              </w:rPr>
              <w:t>০</w:t>
            </w:r>
          </w:p>
        </w:tc>
        <w:tc>
          <w:tcPr>
            <w:tcW w:type="dxa" w:w="1814"/>
          </w:tcPr>
          <w:p>
            <w:r/>
            <w:r>
              <w:rPr>
                <w:rFonts w:ascii="Times New Roman" w:hAnsi="Times New Roman" w:cs="Nirmala UI"/>
                <w:b w:val="0"/>
                <w:i w:val="0"/>
                <w:sz w:val="24"/>
                <w:szCs w:val="24"/>
              </w:rPr>
              <w:t>৮৭৬</w:t>
            </w:r>
          </w:p>
        </w:tc>
        <w:tc>
          <w:tcPr>
            <w:tcW w:type="dxa" w:w="1814"/>
          </w:tcPr>
          <w:p>
            <w:r/>
            <w:r>
              <w:rPr>
                <w:rFonts w:ascii="Times New Roman" w:hAnsi="Times New Roman" w:cs="Nirmala UI"/>
                <w:b w:val="0"/>
                <w:i w:val="0"/>
                <w:sz w:val="24"/>
                <w:szCs w:val="24"/>
              </w:rPr>
              <w:t>১,০৩০</w:t>
            </w:r>
          </w:p>
        </w:tc>
        <w:tc>
          <w:tcPr>
            <w:tcW w:type="dxa" w:w="1814"/>
          </w:tcPr>
          <w:p>
            <w:r/>
            <w:r>
              <w:rPr>
                <w:rFonts w:ascii="Times New Roman" w:hAnsi="Times New Roman" w:cs="Nirmala UI"/>
                <w:b w:val="0"/>
                <w:i w:val="0"/>
                <w:sz w:val="24"/>
                <w:szCs w:val="24"/>
              </w:rPr>
              <w:t>০</w:t>
            </w:r>
          </w:p>
        </w:tc>
      </w:tr>
      <w:tr>
        <w:tc>
          <w:tcPr>
            <w:tcW w:type="dxa" w:w="1814"/>
          </w:tcPr>
          <w:p>
            <w:r/>
            <w:r>
              <w:rPr>
                <w:rFonts w:ascii="Times New Roman" w:hAnsi="Times New Roman" w:cs="Nirmala UI"/>
                <w:b w:val="0"/>
                <w:i w:val="0"/>
                <w:sz w:val="24"/>
                <w:szCs w:val="24"/>
              </w:rPr>
              <w:t>২০১০</w:t>
            </w:r>
          </w:p>
        </w:tc>
        <w:tc>
          <w:tcPr>
            <w:tcW w:type="dxa" w:w="1814"/>
          </w:tcPr>
          <w:p>
            <w:r/>
            <w:r>
              <w:rPr>
                <w:rFonts w:ascii="Times New Roman" w:hAnsi="Times New Roman" w:cs="Nirmala UI"/>
                <w:b w:val="0"/>
                <w:i w:val="0"/>
                <w:sz w:val="24"/>
                <w:szCs w:val="24"/>
              </w:rPr>
              <w:t>০</w:t>
            </w:r>
          </w:p>
        </w:tc>
        <w:tc>
          <w:tcPr>
            <w:tcW w:type="dxa" w:w="1814"/>
          </w:tcPr>
          <w:p>
            <w:r/>
            <w:r>
              <w:rPr>
                <w:rFonts w:ascii="Times New Roman" w:hAnsi="Times New Roman" w:cs="Nirmala UI"/>
                <w:b w:val="0"/>
                <w:i w:val="0"/>
                <w:sz w:val="24"/>
                <w:szCs w:val="24"/>
              </w:rPr>
              <w:t>১৯৮</w:t>
            </w:r>
          </w:p>
        </w:tc>
        <w:tc>
          <w:tcPr>
            <w:tcW w:type="dxa" w:w="1814"/>
          </w:tcPr>
          <w:p>
            <w:r/>
            <w:r>
              <w:rPr>
                <w:rFonts w:ascii="Times New Roman" w:hAnsi="Times New Roman" w:cs="Nirmala UI"/>
                <w:b w:val="0"/>
                <w:i w:val="0"/>
                <w:sz w:val="24"/>
                <w:szCs w:val="24"/>
              </w:rPr>
              <w:t>১,৩২১</w:t>
            </w:r>
          </w:p>
        </w:tc>
        <w:tc>
          <w:tcPr>
            <w:tcW w:type="dxa" w:w="1814"/>
          </w:tcPr>
          <w:p>
            <w:r/>
            <w:r>
              <w:rPr>
                <w:rFonts w:ascii="Times New Roman" w:hAnsi="Times New Roman" w:cs="Nirmala UI"/>
                <w:b w:val="0"/>
                <w:i w:val="0"/>
                <w:sz w:val="24"/>
                <w:szCs w:val="24"/>
              </w:rPr>
              <w:t>৮৯৩</w:t>
            </w:r>
          </w:p>
        </w:tc>
      </w:tr>
      <w:tr>
        <w:tc>
          <w:tcPr>
            <w:tcW w:type="dxa" w:w="1814"/>
          </w:tcPr>
          <w:p>
            <w:r/>
            <w:r>
              <w:rPr>
                <w:rFonts w:ascii="Times New Roman" w:hAnsi="Times New Roman" w:cs="Nirmala UI"/>
                <w:b w:val="0"/>
                <w:i w:val="0"/>
                <w:sz w:val="24"/>
                <w:szCs w:val="24"/>
              </w:rPr>
              <w:t>২০২০</w:t>
            </w:r>
          </w:p>
        </w:tc>
        <w:tc>
          <w:tcPr>
            <w:tcW w:type="dxa" w:w="1814"/>
          </w:tcPr>
          <w:p>
            <w:r/>
            <w:r>
              <w:rPr>
                <w:rFonts w:ascii="Times New Roman" w:hAnsi="Times New Roman" w:cs="Nirmala UI"/>
                <w:b w:val="0"/>
                <w:i w:val="0"/>
                <w:sz w:val="24"/>
                <w:szCs w:val="24"/>
              </w:rPr>
              <w:t>০</w:t>
            </w:r>
          </w:p>
        </w:tc>
        <w:tc>
          <w:tcPr>
            <w:tcW w:type="dxa" w:w="1814"/>
          </w:tcPr>
          <w:p>
            <w:r/>
            <w:r>
              <w:rPr>
                <w:rFonts w:ascii="Times New Roman" w:hAnsi="Times New Roman" w:cs="Nirmala UI"/>
                <w:b w:val="0"/>
                <w:i w:val="0"/>
                <w:sz w:val="24"/>
                <w:szCs w:val="24"/>
              </w:rPr>
              <w:t>০</w:t>
            </w:r>
          </w:p>
        </w:tc>
        <w:tc>
          <w:tcPr>
            <w:tcW w:type="dxa" w:w="1814"/>
          </w:tcPr>
          <w:p>
            <w:r/>
            <w:r>
              <w:rPr>
                <w:rFonts w:ascii="Times New Roman" w:hAnsi="Times New Roman" w:cs="Nirmala UI"/>
                <w:b w:val="0"/>
                <w:i w:val="0"/>
                <w:sz w:val="24"/>
                <w:szCs w:val="24"/>
              </w:rPr>
              <w:t>৪১৫</w:t>
            </w:r>
          </w:p>
        </w:tc>
        <w:tc>
          <w:tcPr>
            <w:tcW w:type="dxa" w:w="1814"/>
          </w:tcPr>
          <w:p>
            <w:r/>
            <w:r>
              <w:rPr>
                <w:rFonts w:ascii="Times New Roman" w:hAnsi="Times New Roman" w:cs="Nirmala UI"/>
                <w:b w:val="0"/>
                <w:i w:val="0"/>
                <w:sz w:val="24"/>
                <w:szCs w:val="24"/>
              </w:rPr>
              <w:t>৯৬৮</w:t>
            </w:r>
          </w:p>
        </w:tc>
      </w:tr>
    </w:tbl>
    <w:p/>
    <w:p>
      <w:pPr>
        <w:jc w:val="center"/>
      </w:pPr>
      <w:r>
        <w:drawing>
          <wp:inline xmlns:a="http://schemas.openxmlformats.org/drawingml/2006/main" xmlns:pic="http://schemas.openxmlformats.org/drawingml/2006/picture">
            <wp:extent cx="5580000" cy="3408411"/>
            <wp:docPr id="2" name="Picture 2"/>
            <wp:cNvGraphicFramePr>
              <a:graphicFrameLocks noChangeAspect="1"/>
            </wp:cNvGraphicFramePr>
            <a:graphic>
              <a:graphicData uri="http://schemas.openxmlformats.org/drawingml/2006/picture">
                <pic:pic>
                  <pic:nvPicPr>
                    <pic:cNvPr id="0" name="fig2_data_availability.png"/>
                    <pic:cNvPicPr/>
                  </pic:nvPicPr>
                  <pic:blipFill>
                    <a:blip r:embed="rId10"/>
                    <a:stretch>
                      <a:fillRect/>
                    </a:stretch>
                  </pic:blipFill>
                  <pic:spPr>
                    <a:xfrm>
                      <a:off x="0" y="0"/>
                      <a:ext cx="5580000" cy="3408411"/>
                    </a:xfrm>
                    <a:prstGeom prst="rect"/>
                  </pic:spPr>
                </pic:pic>
              </a:graphicData>
            </a:graphic>
          </wp:inline>
        </w:drawing>
      </w:r>
    </w:p>
    <w:p>
      <w:pPr>
        <w:spacing w:lineRule="auto" w:line="240" w:after="200"/>
        <w:jc w:val="center"/>
      </w:pPr>
      <w:r>
        <w:rPr>
          <w:rFonts w:ascii="Times New Roman" w:hAnsi="Times New Roman" w:cs="Nirmala UI"/>
          <w:b w:val="0"/>
          <w:i w:val="0"/>
          <w:sz w:val="24"/>
          <w:szCs w:val="24"/>
        </w:rPr>
        <w:t>চিত্র ২: সংগ্রহশালার প্রকৃত প্রাপ্যতা। উপরে বছরভিত্তিক ব্যবহৃত দৃশ্যসংখ্যা, অভিযান অনুযায়ী রঙে বিভক্ত; লাল ছায়াঙ্কিত অংশ সেই বছরগুলি যেখানে একটিও ব্যবহারযোগ্য দৃশ্য নেই (১৯৭৪ এবং ১৯৮১–১৯৮৬)। নিচে মেঘ-মুখোশ ও সীমিত অন্তর্বেশনের পর মাসভিত্তিক ব্যবহারযোগ্য পিক্সেল-অনুপাত।</w:t>
      </w:r>
    </w:p>
    <w:p>
      <w:pPr>
        <w:spacing w:lineRule="auto" w:line="360" w:after="120"/>
        <w:jc w:val="both"/>
      </w:pPr>
      <w:r>
        <w:rPr>
          <w:rFonts w:ascii="Times New Roman" w:hAnsi="Times New Roman" w:cs="Nirmala UI"/>
          <w:b w:val="0"/>
          <w:i w:val="0"/>
          <w:sz w:val="28"/>
          <w:szCs w:val="28"/>
        </w:rPr>
        <w:t xml:space="preserve">আশির দশকের সারিটি সবচেয়ে পাতলা, এবং কারণটি প্রত্যাশার চেয়ে গুরুতর। চারটি টালির প্রতিটিতে আলাদাভাবে গণনা করে দেখা যায়, </w:t>
      </w:r>
      <w:r>
        <w:rPr>
          <w:rFonts w:ascii="Times New Roman" w:hAnsi="Times New Roman" w:cs="Nirmala UI"/>
          <w:b/>
          <w:i w:val="0"/>
          <w:sz w:val="28"/>
          <w:szCs w:val="28"/>
          <w:bCs/>
        </w:rPr>
        <w:t>১৯৭৪ এবং ১৯৮১ থেকে ১৯৮৬</w:t>
      </w:r>
      <w:r>
        <w:rPr>
          <w:rFonts w:ascii="Times New Roman" w:hAnsi="Times New Roman" w:cs="Nirmala UI"/>
          <w:b w:val="0"/>
          <w:i w:val="0"/>
          <w:sz w:val="28"/>
          <w:szCs w:val="28"/>
        </w:rPr>
        <w:t>—মোট সাতটি বছরে গবেষণা এলাকার উপর একটিও ব্যবহারযোগ্য ল্যান্ডস্যাট দৃশ্য নেই। বছরভিত্তিক দৃশ্যসংখ্যা: ১৯৮০ সালে ১৯, তারপর ১৯৮১–১৯৮৬ সালে শূন্য, এবং ১৯৮৭ সালে মাত্র ১২টি TM দৃশ্য দিয়ে নথি আবার শুরু হয়।</w:t>
      </w:r>
    </w:p>
    <w:p>
      <w:pPr>
        <w:spacing w:lineRule="auto" w:line="360" w:after="120"/>
        <w:jc w:val="both"/>
      </w:pPr>
      <w:r>
        <w:rPr>
          <w:rFonts w:ascii="Times New Roman" w:hAnsi="Times New Roman" w:cs="Nirmala UI"/>
          <w:b w:val="0"/>
          <w:i w:val="0"/>
          <w:sz w:val="28"/>
          <w:szCs w:val="28"/>
        </w:rPr>
        <w:t>এর ঐতিহাসিক কারণ আছে। আশির দশকের শুরুতে বাংলাদেশের উপর নিয়মিত MSS সংগ্রহ বন্ধ হয়ে যায়; ল্যান্ডস্যাট-৫-এর TM সংবেদক ১৯৮২ সালের আগস্টে চালু হলেও দক্ষিণ এশিয়ার উপর তার বহু দৃশ্য আন্তর্জাতিক ভূ-কেন্দ্রে সংরক্ষিত ছিল, যুক্তরাষ্ট্রের কেন্দ্রীয় সংগ্রহশালায় নয়। ফলে এই অঞ্চলের আশির দশকের নথি আজও পাতলা।</w:t>
      </w:r>
    </w:p>
    <w:p>
      <w:pPr>
        <w:spacing w:lineRule="auto" w:line="360" w:after="120"/>
        <w:jc w:val="both"/>
      </w:pPr>
      <w:r>
        <w:rPr>
          <w:rFonts w:ascii="Times New Roman" w:hAnsi="Times New Roman" w:cs="Nirmala UI"/>
          <w:b w:val="0"/>
          <w:i w:val="0"/>
          <w:sz w:val="28"/>
          <w:szCs w:val="28"/>
        </w:rPr>
        <w:t xml:space="preserve">এই শূন্যতা পূরণ করা হয়নি। রৈখিক অন্তর্বেশনের সীমা ছয় মাস; ছয় বছরের ফাঁক পূরণ করলে এমন একটি নদী তৈরি হতো যা কখনো পরিমাপ করা হয়নি। অর্থাৎ "বায়ান্ন বছরের ধারাবাহিক নথি" কথাটি যথাযথ নয়—সঠিক বিবরণ হলো, বায়ান্ন বছরের </w:t>
      </w:r>
      <w:r>
        <w:rPr>
          <w:rFonts w:ascii="Times New Roman" w:hAnsi="Times New Roman" w:cs="Nirmala UI"/>
          <w:b/>
          <w:i w:val="0"/>
          <w:sz w:val="28"/>
          <w:szCs w:val="28"/>
          <w:bCs/>
        </w:rPr>
        <w:t>বিস্তার</w:t>
      </w:r>
      <w:r>
        <w:rPr>
          <w:rFonts w:ascii="Times New Roman" w:hAnsi="Times New Roman" w:cs="Nirmala UI"/>
          <w:b w:val="0"/>
          <w:i w:val="0"/>
          <w:sz w:val="28"/>
          <w:szCs w:val="28"/>
        </w:rPr>
        <w:t>, যার ভেতরে সাতটি বছর সম্পূর্ণ অনুপস্থিত। এই অসম্পূর্ণতা গোপন না করে পরিমাপযোগ্যভাবে নথিভুক্ত করাও এই গবেষণার একটি প্রদেয়।</w:t>
      </w:r>
    </w:p>
    <w:p>
      <w:pPr>
        <w:spacing w:lineRule="auto" w:line="360" w:after="120"/>
        <w:jc w:val="both"/>
      </w:pPr>
      <w:r>
        <w:rPr>
          <w:rFonts w:ascii="Times New Roman" w:hAnsi="Times New Roman" w:cs="Nirmala UI"/>
          <w:b w:val="0"/>
          <w:i w:val="0"/>
          <w:sz w:val="28"/>
          <w:szCs w:val="28"/>
        </w:rPr>
        <w:t xml:space="preserve">মেঘমুক্ত পর্যবেক্ষণের প্রাপ্যতাও কম। চার টালির গড়ে </w:t>
      </w:r>
      <w:r>
        <w:rPr>
          <w:rFonts w:ascii="Times New Roman" w:hAnsi="Times New Roman" w:cs="Nirmala UI"/>
          <w:b/>
          <w:i w:val="0"/>
          <w:sz w:val="28"/>
          <w:szCs w:val="28"/>
          <w:bCs/>
        </w:rPr>
        <w:t>৫৩.৬ শতাংশ</w:t>
      </w:r>
      <w:r>
        <w:rPr>
          <w:rFonts w:ascii="Times New Roman" w:hAnsi="Times New Roman" w:cs="Nirmala UI"/>
          <w:b w:val="0"/>
          <w:i w:val="0"/>
          <w:sz w:val="28"/>
          <w:szCs w:val="28"/>
        </w:rPr>
        <w:t xml:space="preserve"> পিক্সেল-মাস সরাসরি পর্যবেক্ষিত; ছয় মাস পর্যন্ত সীমিত অন্তর্বেশনের পর ব্যবহারযোগ্য অংশ দাঁড়ায় </w:t>
      </w:r>
      <w:r>
        <w:rPr>
          <w:rFonts w:ascii="Times New Roman" w:hAnsi="Times New Roman" w:cs="Nirmala UI"/>
          <w:b/>
          <w:i w:val="0"/>
          <w:sz w:val="28"/>
          <w:szCs w:val="28"/>
          <w:bCs/>
        </w:rPr>
        <w:t>৭৯.৯ শতাংশ</w:t>
      </w:r>
      <w:r>
        <w:rPr>
          <w:rFonts w:ascii="Times New Roman" w:hAnsi="Times New Roman" w:cs="Nirmala UI"/>
          <w:b w:val="0"/>
          <w:i w:val="0"/>
          <w:sz w:val="28"/>
          <w:szCs w:val="28"/>
        </w:rPr>
        <w:t>। বাকি অংশ অপূরিত—এবং গুরুত্বপূর্ণভাবে, মডেলের ক্ষতি-অপেক্ষক ও মূল্যায়ন উভয়ই কেবল প্রকৃত পর্যবেক্ষিত পিক্সেলের উপর হিসাব করা হয়, যাতে মডেলকে কখনো নিজের অনুমানের বিপরীতে পুরস্কৃত বা শাস্তি দেওয়া না হয়।</w:t>
      </w:r>
    </w:p>
    <w:p>
      <w:pPr>
        <w:spacing w:lineRule="auto" w:line="360" w:after="120"/>
        <w:jc w:val="both"/>
      </w:pPr>
      <w:r>
        <w:rPr>
          <w:rFonts w:ascii="Times New Roman" w:hAnsi="Times New Roman" w:cs="Nirmala UI"/>
          <w:b w:val="0"/>
          <w:i w:val="0"/>
          <w:sz w:val="28"/>
          <w:szCs w:val="28"/>
        </w:rPr>
        <w:t xml:space="preserve">চারটি টালিতে জলাংশের দীর্ঘমেয়াদি গড় যথাক্রমে ০.১১৪, ০.১১৪, ০.১১৬ ও ০.১১৩—অর্থাৎ গবেষণা এলাকার প্রায় </w:t>
      </w:r>
      <w:r>
        <w:rPr>
          <w:rFonts w:ascii="Times New Roman" w:hAnsi="Times New Roman" w:cs="Nirmala UI"/>
          <w:b/>
          <w:i w:val="0"/>
          <w:sz w:val="28"/>
          <w:szCs w:val="28"/>
          <w:bCs/>
        </w:rPr>
        <w:t>১১.৪ শতাংশ</w:t>
      </w:r>
      <w:r>
        <w:rPr>
          <w:rFonts w:ascii="Times New Roman" w:hAnsi="Times New Roman" w:cs="Nirmala UI"/>
          <w:b w:val="0"/>
          <w:i w:val="0"/>
          <w:sz w:val="28"/>
          <w:szCs w:val="28"/>
        </w:rPr>
        <w:t xml:space="preserve"> জলের নিচে। চারটি স্বাধীনভাবে প্রক্রিয়াকৃত টালিতে এই ধারাবাহিকতা পদ্ধতির অভ্যন্তরীণ সংগতির একটি পরোক্ষ প্রমাণ।</w:t>
      </w:r>
    </w:p>
    <w:p>
      <w:pPr>
        <w:spacing w:lineRule="auto" w:line="360" w:after="80" w:before="200"/>
        <w:jc w:val="left"/>
      </w:pPr>
      <w:r>
        <w:rPr>
          <w:rFonts w:ascii="Times New Roman" w:hAnsi="Times New Roman" w:cs="Nirmala UI"/>
          <w:b/>
          <w:i w:val="0"/>
          <w:sz w:val="28"/>
          <w:szCs w:val="28"/>
          <w:bCs/>
        </w:rPr>
        <w:t>৫.২ প্রান্তিক মান নির্ধারণ: একটি নীরব ব্যর্থতা ও তার সংশোধন</w:t>
      </w:r>
    </w:p>
    <w:p>
      <w:pPr>
        <w:spacing w:lineRule="auto" w:line="360" w:after="120"/>
        <w:jc w:val="both"/>
      </w:pPr>
      <w:r>
        <w:rPr>
          <w:rFonts w:ascii="Times New Roman" w:hAnsi="Times New Roman" w:cs="Nirmala UI"/>
          <w:b w:val="0"/>
          <w:i w:val="0"/>
          <w:sz w:val="28"/>
          <w:szCs w:val="28"/>
        </w:rPr>
        <w:t xml:space="preserve">ওৎসুর পদ্ধতি এই গবেষণার প্রথম পরিকল্পনায় প্রতিটি মাসে সরাসরি প্রয়োগের কথা ছিল। প্রয়োগ করে দেখা গেল, শুষ্ক মৌসুমে ফলাফল সম্পূর্ণ বিভ্রান্তিকর। কারণ পদ্ধতিগত: ওৎসু ধরে নেয় হিস্টোগ্রাম দ্বিশীর্ষ, অর্থাৎ জল ও স্থলের দুটি আলাদা চূড়া আছে। কিন্তু ফেব্রুয়ারিতে যমুনা ৬১ কিলোমিটার টালির সামান্য অংশ জুড়ে থাকে; হিস্টোগ্রাম কার্যত এক-শীর্ষ হয়ে যায়, এবং পদ্ধতিটি </w:t>
      </w:r>
      <w:r>
        <w:rPr>
          <w:rFonts w:ascii="Times New Roman" w:hAnsi="Times New Roman" w:cs="Nirmala UI"/>
          <w:b w:val="0"/>
          <w:i/>
          <w:sz w:val="28"/>
          <w:szCs w:val="28"/>
          <w:iCs/>
        </w:rPr>
        <w:t>স্থলভাগের</w:t>
      </w:r>
      <w:r>
        <w:rPr>
          <w:rFonts w:ascii="Times New Roman" w:hAnsi="Times New Roman" w:cs="Nirmala UI"/>
          <w:b w:val="0"/>
          <w:i w:val="0"/>
          <w:sz w:val="28"/>
          <w:szCs w:val="28"/>
        </w:rPr>
        <w:t xml:space="preserve"> বণ্টনকেই দুই ভাগ করে ফেলে। এর বিপজ্জনক দিক হলো, কোনো ত্রুটিবার্তা আসে না—ফলাফল দেখতে একটি সম্ভাব্য বন্যার মতোই।</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cs="Nirmala UI"/>
                <w:b/>
                <w:i w:val="0"/>
                <w:sz w:val="24"/>
                <w:szCs w:val="24"/>
                <w:bCs/>
              </w:rPr>
              <w:t>মাস</w:t>
            </w:r>
          </w:p>
        </w:tc>
        <w:tc>
          <w:tcPr>
            <w:tcW w:type="dxa" w:w="2268"/>
          </w:tcPr>
          <w:p>
            <w:r/>
            <w:r>
              <w:rPr>
                <w:rFonts w:ascii="Times New Roman" w:hAnsi="Times New Roman" w:cs="Nirmala UI"/>
                <w:b/>
                <w:i w:val="0"/>
                <w:sz w:val="24"/>
                <w:szCs w:val="24"/>
                <w:bCs/>
              </w:rPr>
              <w:t>সংবেদক</w:t>
            </w:r>
          </w:p>
        </w:tc>
        <w:tc>
          <w:tcPr>
            <w:tcW w:type="dxa" w:w="2268"/>
          </w:tcPr>
          <w:p>
            <w:r/>
            <w:r>
              <w:rPr>
                <w:rFonts w:ascii="Times New Roman" w:hAnsi="Times New Roman" w:cs="Nirmala UI"/>
                <w:b/>
                <w:i w:val="0"/>
                <w:sz w:val="24"/>
                <w:szCs w:val="24"/>
                <w:bCs/>
              </w:rPr>
              <w:t>মাসভিত্তিক ওৎসু</w:t>
            </w:r>
          </w:p>
        </w:tc>
        <w:tc>
          <w:tcPr>
            <w:tcW w:type="dxa" w:w="2268"/>
          </w:tcPr>
          <w:p>
            <w:r/>
            <w:r>
              <w:rPr>
                <w:rFonts w:ascii="Times New Roman" w:hAnsi="Times New Roman" w:cs="Nirmala UI"/>
                <w:b/>
                <w:i w:val="0"/>
                <w:sz w:val="24"/>
                <w:szCs w:val="24"/>
                <w:bCs/>
              </w:rPr>
              <w:t>সংশোধনের পর</w:t>
            </w:r>
          </w:p>
        </w:tc>
      </w:tr>
      <w:tr>
        <w:tc>
          <w:tcPr>
            <w:tcW w:type="dxa" w:w="2268"/>
          </w:tcPr>
          <w:p>
            <w:r/>
            <w:r>
              <w:rPr>
                <w:rFonts w:ascii="Times New Roman" w:hAnsi="Times New Roman" w:cs="Nirmala UI"/>
                <w:b w:val="0"/>
                <w:i w:val="0"/>
                <w:sz w:val="24"/>
                <w:szCs w:val="24"/>
              </w:rPr>
              <w:t>১৯৭৭-০২</w:t>
            </w:r>
          </w:p>
        </w:tc>
        <w:tc>
          <w:tcPr>
            <w:tcW w:type="dxa" w:w="2268"/>
          </w:tcPr>
          <w:p>
            <w:r/>
            <w:r>
              <w:rPr>
                <w:rFonts w:ascii="Times New Roman" w:hAnsi="Times New Roman" w:cs="Nirmala UI"/>
                <w:b w:val="0"/>
                <w:i w:val="0"/>
                <w:sz w:val="24"/>
                <w:szCs w:val="24"/>
              </w:rPr>
              <w:t>MSS</w:t>
            </w:r>
          </w:p>
        </w:tc>
        <w:tc>
          <w:tcPr>
            <w:tcW w:type="dxa" w:w="2268"/>
          </w:tcPr>
          <w:p>
            <w:r/>
            <w:r>
              <w:rPr>
                <w:rFonts w:ascii="Times New Roman" w:hAnsi="Times New Roman" w:cs="Nirmala UI"/>
                <w:b w:val="0"/>
                <w:i w:val="0"/>
                <w:sz w:val="24"/>
                <w:szCs w:val="24"/>
              </w:rPr>
              <w:t>০.৬৪১</w:t>
            </w:r>
          </w:p>
        </w:tc>
        <w:tc>
          <w:tcPr>
            <w:tcW w:type="dxa" w:w="2268"/>
          </w:tcPr>
          <w:p>
            <w:r/>
            <w:r>
              <w:rPr>
                <w:rFonts w:ascii="Times New Roman" w:hAnsi="Times New Roman" w:cs="Nirmala UI"/>
                <w:b w:val="0"/>
                <w:i w:val="0"/>
                <w:sz w:val="24"/>
                <w:szCs w:val="24"/>
              </w:rPr>
              <w:t>০.০৭৮</w:t>
            </w:r>
          </w:p>
        </w:tc>
      </w:tr>
      <w:tr>
        <w:tc>
          <w:tcPr>
            <w:tcW w:type="dxa" w:w="2268"/>
          </w:tcPr>
          <w:p>
            <w:r/>
            <w:r>
              <w:rPr>
                <w:rFonts w:ascii="Times New Roman" w:hAnsi="Times New Roman" w:cs="Nirmala UI"/>
                <w:b w:val="0"/>
                <w:i w:val="0"/>
                <w:sz w:val="24"/>
                <w:szCs w:val="24"/>
              </w:rPr>
              <w:t>১৯৯৫-০২</w:t>
            </w:r>
          </w:p>
        </w:tc>
        <w:tc>
          <w:tcPr>
            <w:tcW w:type="dxa" w:w="2268"/>
          </w:tcPr>
          <w:p>
            <w:r/>
            <w:r>
              <w:rPr>
                <w:rFonts w:ascii="Times New Roman" w:hAnsi="Times New Roman" w:cs="Nirmala UI"/>
                <w:b w:val="0"/>
                <w:i w:val="0"/>
                <w:sz w:val="24"/>
                <w:szCs w:val="24"/>
              </w:rPr>
              <w:t>TM</w:t>
            </w:r>
          </w:p>
        </w:tc>
        <w:tc>
          <w:tcPr>
            <w:tcW w:type="dxa" w:w="2268"/>
          </w:tcPr>
          <w:p>
            <w:r/>
            <w:r>
              <w:rPr>
                <w:rFonts w:ascii="Times New Roman" w:hAnsi="Times New Roman" w:cs="Nirmala UI"/>
                <w:b w:val="0"/>
                <w:i w:val="0"/>
                <w:sz w:val="24"/>
                <w:szCs w:val="24"/>
              </w:rPr>
              <w:t>০.৪৭৮</w:t>
            </w:r>
          </w:p>
        </w:tc>
        <w:tc>
          <w:tcPr>
            <w:tcW w:type="dxa" w:w="2268"/>
          </w:tcPr>
          <w:p>
            <w:r/>
            <w:r>
              <w:rPr>
                <w:rFonts w:ascii="Times New Roman" w:hAnsi="Times New Roman" w:cs="Nirmala UI"/>
                <w:b w:val="0"/>
                <w:i w:val="0"/>
                <w:sz w:val="24"/>
                <w:szCs w:val="24"/>
              </w:rPr>
              <w:t>০.০৩৪</w:t>
            </w:r>
          </w:p>
        </w:tc>
      </w:tr>
      <w:tr>
        <w:tc>
          <w:tcPr>
            <w:tcW w:type="dxa" w:w="2268"/>
          </w:tcPr>
          <w:p>
            <w:r/>
            <w:r>
              <w:rPr>
                <w:rFonts w:ascii="Times New Roman" w:hAnsi="Times New Roman" w:cs="Nirmala UI"/>
                <w:b w:val="0"/>
                <w:i w:val="0"/>
                <w:sz w:val="24"/>
                <w:szCs w:val="24"/>
              </w:rPr>
              <w:t>২০০৫-০২</w:t>
            </w:r>
          </w:p>
        </w:tc>
        <w:tc>
          <w:tcPr>
            <w:tcW w:type="dxa" w:w="2268"/>
          </w:tcPr>
          <w:p>
            <w:r/>
            <w:r>
              <w:rPr>
                <w:rFonts w:ascii="Times New Roman" w:hAnsi="Times New Roman" w:cs="Nirmala UI"/>
                <w:b w:val="0"/>
                <w:i w:val="0"/>
                <w:sz w:val="24"/>
                <w:szCs w:val="24"/>
              </w:rPr>
              <w:t>ETM+</w:t>
            </w:r>
          </w:p>
        </w:tc>
        <w:tc>
          <w:tcPr>
            <w:tcW w:type="dxa" w:w="2268"/>
          </w:tcPr>
          <w:p>
            <w:r/>
            <w:r>
              <w:rPr>
                <w:rFonts w:ascii="Times New Roman" w:hAnsi="Times New Roman" w:cs="Nirmala UI"/>
                <w:b w:val="0"/>
                <w:i w:val="0"/>
                <w:sz w:val="24"/>
                <w:szCs w:val="24"/>
              </w:rPr>
              <w:t>০.১০৮</w:t>
            </w:r>
          </w:p>
        </w:tc>
        <w:tc>
          <w:tcPr>
            <w:tcW w:type="dxa" w:w="2268"/>
          </w:tcPr>
          <w:p>
            <w:r/>
            <w:r>
              <w:rPr>
                <w:rFonts w:ascii="Times New Roman" w:hAnsi="Times New Roman" w:cs="Nirmala UI"/>
                <w:b w:val="0"/>
                <w:i w:val="0"/>
                <w:sz w:val="24"/>
                <w:szCs w:val="24"/>
              </w:rPr>
              <w:t>০.০৭৬</w:t>
            </w:r>
          </w:p>
        </w:tc>
      </w:tr>
      <w:tr>
        <w:tc>
          <w:tcPr>
            <w:tcW w:type="dxa" w:w="2268"/>
          </w:tcPr>
          <w:p>
            <w:r/>
            <w:r>
              <w:rPr>
                <w:rFonts w:ascii="Times New Roman" w:hAnsi="Times New Roman" w:cs="Nirmala UI"/>
                <w:b w:val="0"/>
                <w:i w:val="0"/>
                <w:sz w:val="24"/>
                <w:szCs w:val="24"/>
              </w:rPr>
              <w:t>২০২৩-০২</w:t>
            </w:r>
          </w:p>
        </w:tc>
        <w:tc>
          <w:tcPr>
            <w:tcW w:type="dxa" w:w="2268"/>
          </w:tcPr>
          <w:p>
            <w:r/>
            <w:r>
              <w:rPr>
                <w:rFonts w:ascii="Times New Roman" w:hAnsi="Times New Roman" w:cs="Nirmala UI"/>
                <w:b w:val="0"/>
                <w:i w:val="0"/>
                <w:sz w:val="24"/>
                <w:szCs w:val="24"/>
              </w:rPr>
              <w:t>OLI</w:t>
            </w:r>
          </w:p>
        </w:tc>
        <w:tc>
          <w:tcPr>
            <w:tcW w:type="dxa" w:w="2268"/>
          </w:tcPr>
          <w:p>
            <w:r/>
            <w:r>
              <w:rPr>
                <w:rFonts w:ascii="Times New Roman" w:hAnsi="Times New Roman" w:cs="Nirmala UI"/>
                <w:b w:val="0"/>
                <w:i w:val="0"/>
                <w:sz w:val="24"/>
                <w:szCs w:val="24"/>
              </w:rPr>
              <w:t>০.১৬১</w:t>
            </w:r>
          </w:p>
        </w:tc>
        <w:tc>
          <w:tcPr>
            <w:tcW w:type="dxa" w:w="2268"/>
          </w:tcPr>
          <w:p>
            <w:r/>
            <w:r>
              <w:rPr>
                <w:rFonts w:ascii="Times New Roman" w:hAnsi="Times New Roman" w:cs="Nirmala UI"/>
                <w:b w:val="0"/>
                <w:i w:val="0"/>
                <w:sz w:val="24"/>
                <w:szCs w:val="24"/>
              </w:rPr>
              <w:t>০.০৮৪</w:t>
            </w:r>
          </w:p>
        </w:tc>
      </w:tr>
    </w:tbl>
    <w:p/>
    <w:p>
      <w:pPr>
        <w:jc w:val="center"/>
      </w:pPr>
      <w:r>
        <w:drawing>
          <wp:inline xmlns:a="http://schemas.openxmlformats.org/drawingml/2006/main" xmlns:pic="http://schemas.openxmlformats.org/drawingml/2006/picture">
            <wp:extent cx="5580000" cy="1585933"/>
            <wp:docPr id="3" name="Picture 3"/>
            <wp:cNvGraphicFramePr>
              <a:graphicFrameLocks noChangeAspect="1"/>
            </wp:cNvGraphicFramePr>
            <a:graphic>
              <a:graphicData uri="http://schemas.openxmlformats.org/drawingml/2006/picture">
                <pic:pic>
                  <pic:nvPicPr>
                    <pic:cNvPr id="0" name="fig3_water_masks.png"/>
                    <pic:cNvPicPr/>
                  </pic:nvPicPr>
                  <pic:blipFill>
                    <a:blip r:embed="rId11"/>
                    <a:stretch>
                      <a:fillRect/>
                    </a:stretch>
                  </pic:blipFill>
                  <pic:spPr>
                    <a:xfrm>
                      <a:off x="0" y="0"/>
                      <a:ext cx="5580000" cy="1585933"/>
                    </a:xfrm>
                    <a:prstGeom prst="rect"/>
                  </pic:spPr>
                </pic:pic>
              </a:graphicData>
            </a:graphic>
          </wp:inline>
        </w:drawing>
      </w:r>
    </w:p>
    <w:p>
      <w:pPr>
        <w:spacing w:lineRule="auto" w:line="240" w:after="200"/>
        <w:jc w:val="center"/>
      </w:pPr>
      <w:r>
        <w:rPr>
          <w:rFonts w:ascii="Times New Roman" w:hAnsi="Times New Roman" w:cs="Nirmala UI"/>
          <w:b w:val="0"/>
          <w:i w:val="0"/>
          <w:sz w:val="24"/>
          <w:szCs w:val="24"/>
        </w:rPr>
        <w:t>চিত্র ৩: টালি T00_00-এর নির্ণীত জলমুখোশ, পাঁচ দশক জুড়ে (নীল = জল, বাদামি = স্থল)। ১৯৭৫ সালের চিত্রে এমএসএস সংবেদকের অনুভূমিক ডোরা-ত্রুটি আংশিকভাবে অবশিষ্ট; পরবর্তী দশকগুলিতে প্রবাহপথের বিনুনি-কাঠামো স্পষ্ট।</w:t>
      </w:r>
    </w:p>
    <w:p>
      <w:pPr>
        <w:spacing w:lineRule="auto" w:line="360" w:after="120"/>
        <w:jc w:val="both"/>
      </w:pPr>
      <w:r>
        <w:rPr>
          <w:rFonts w:ascii="Times New Roman" w:hAnsi="Times New Roman" w:cs="Nirmala UI"/>
          <w:b w:val="0"/>
          <w:i w:val="0"/>
          <w:sz w:val="28"/>
          <w:szCs w:val="28"/>
        </w:rPr>
        <w:t xml:space="preserve">সংশোধিত নিয়মে প্রতিটি মাসের প্রান্তিক মান নির্ধারিত হয় ওই মাসের হিস্টোগ্রামের </w:t>
      </w:r>
      <w:r>
        <w:rPr>
          <w:rFonts w:ascii="Times New Roman" w:hAnsi="Times New Roman" w:cs="Nirmala UI"/>
          <w:b/>
          <w:i w:val="0"/>
          <w:sz w:val="28"/>
          <w:szCs w:val="28"/>
          <w:bCs/>
        </w:rPr>
        <w:t>স্থল-শীর্ষবিন্দু</w:t>
      </w:r>
      <w:r>
        <w:rPr>
          <w:rFonts w:ascii="Times New Roman" w:hAnsi="Times New Roman" w:cs="Nirmala UI"/>
          <w:b w:val="0"/>
          <w:i w:val="0"/>
          <w:sz w:val="28"/>
          <w:szCs w:val="28"/>
        </w:rPr>
        <w:t xml:space="preserve"> থেকে একটি নির্দিষ্ট দূরত্বে। শীর্ষবিন্দু বেছে নেওয়ার কারণ সুনির্দিষ্ট: এটি দৃশ্যের বিকিরণমিতিক সরণ অনুসরণ করে কিন্তু জলাংশের সঙ্গে সরে না। মধ্যক ব্যবহার করলে বন্যার মাসে মধ্যক উপরে উঠে প্রান্তিক মানকেও টেনে তুলত, এবং যে ঋতুচক্র মডেলকে শিখতে হবে সেটিই চ্যাপ্টা হয়ে যেত।</w:t>
      </w:r>
    </w:p>
    <w:p>
      <w:pPr>
        <w:spacing w:lineRule="auto" w:line="360" w:after="120"/>
        <w:jc w:val="both"/>
      </w:pPr>
      <w:r>
        <w:rPr>
          <w:rFonts w:ascii="Times New Roman" w:hAnsi="Times New Roman" w:cs="Nirmala UI"/>
          <w:b w:val="0"/>
          <w:i w:val="0"/>
          <w:sz w:val="28"/>
          <w:szCs w:val="28"/>
        </w:rPr>
        <w:t xml:space="preserve">দূরত্বটি সংবেদক-পরিবার অনুযায়ী পৃথকভাবে নির্ধারিত, কারণ দুই পরিবার বিকিরণমিতিকভাবে তুলনীয় নয়। MNDWI আসে কালেকশন ২-এর </w:t>
      </w:r>
      <w:r>
        <w:rPr>
          <w:rFonts w:ascii="Times New Roman" w:hAnsi="Times New Roman" w:cs="Nirmala UI"/>
          <w:b/>
          <w:i w:val="0"/>
          <w:sz w:val="28"/>
          <w:szCs w:val="28"/>
          <w:bCs/>
        </w:rPr>
        <w:t>লেভেল-২ পৃষ্ঠ-প্রতিফলন</w:t>
      </w:r>
      <w:r>
        <w:rPr>
          <w:rFonts w:ascii="Times New Roman" w:hAnsi="Times New Roman" w:cs="Nirmala UI"/>
          <w:b w:val="0"/>
          <w:i w:val="0"/>
          <w:sz w:val="28"/>
          <w:szCs w:val="28"/>
        </w:rPr>
        <w:t xml:space="preserve"> থেকে, যা দৃশ্য থেকে দৃশ্যে সুসংহত; তাই গোটা নথি জুড়ে নমুনা একত্র করলে হিস্টোগ্রাম প্রকৃতপক্ষেই দ্বিশীর্ষ হয় এবং সেখানে ওৎসু নির্ভরযোগ্য। NDWI আসে </w:t>
      </w:r>
      <w:r>
        <w:rPr>
          <w:rFonts w:ascii="Times New Roman" w:hAnsi="Times New Roman" w:cs="Nirmala UI"/>
          <w:b/>
          <w:i w:val="0"/>
          <w:sz w:val="28"/>
          <w:szCs w:val="28"/>
          <w:bCs/>
        </w:rPr>
        <w:t>লেভেল-১ ডিজিটাল সংখ্যা</w:t>
      </w:r>
      <w:r>
        <w:rPr>
          <w:rFonts w:ascii="Times New Roman" w:hAnsi="Times New Roman" w:cs="Nirmala UI"/>
          <w:b w:val="0"/>
          <w:i w:val="0"/>
          <w:sz w:val="28"/>
          <w:szCs w:val="28"/>
        </w:rPr>
        <w:t xml:space="preserve"> থেকে, যার প্রকাশিত রূপান্তর-সহগ নেই; তার দূরত্ব তাই এমনভাবে নির্ধারিত হয়েছে যাতে MSS পর্বের মধ্যক জলাংশ সংশোধিত পর্বের মধ্যক জলাংশের সমান হয় (টীকা ৪)।</w:t>
      </w:r>
    </w:p>
    <w:p>
      <w:pPr>
        <w:spacing w:lineRule="auto" w:line="360" w:after="120"/>
        <w:jc w:val="both"/>
      </w:pPr>
      <w:r>
        <w:rPr>
          <w:rFonts w:ascii="Times New Roman" w:hAnsi="Times New Roman" w:cs="Nirmala UI"/>
          <w:b/>
          <w:i w:val="0"/>
          <w:sz w:val="28"/>
          <w:szCs w:val="28"/>
          <w:bCs/>
        </w:rPr>
        <w:t>এই সংশোধন সঠিক—তার সবচেয়ে জোরালো প্রমাণ কোনো একক মাস নয়।</w:t>
      </w:r>
      <w:r>
        <w:rPr>
          <w:rFonts w:ascii="Times New Roman" w:hAnsi="Times New Roman" w:cs="Nirmala UI"/>
          <w:b w:val="0"/>
          <w:i w:val="0"/>
          <w:sz w:val="28"/>
          <w:szCs w:val="28"/>
        </w:rPr>
        <w:t xml:space="preserve"> সংশোধনের পর টালি T00_00-এর সবচেয়ে জলবহুল ছয়টি মাস দাঁড়ায় ২০১৫-০৯, ২০১৫-০৮, ১৯৭৮-০৭, ২০১৯-০২, ২০২০-০৬ ও ২০০১-০৯—অর্থাৎ বর্ষাকাল। প্রান্তিক-মান নির্ধারণের নিয়মে ঋতু সম্পর্কে কোনো তথ্য দেওয়া হয়নি; নিয়মটি ভুল হওয়া বন্ধ হওয়ামাত্র ঋতুচক্র নিজে থেকেই আবির্ভূত হয়েছে। জলাংশের বিস্তার এখন শুষ্ক মৌসুমের ০.০২৪ থেকে বর্ষার ০.৩৬৪ পর্যন্ত।</w:t>
      </w:r>
    </w:p>
    <w:p>
      <w:pPr>
        <w:spacing w:lineRule="auto" w:line="360" w:after="80" w:before="200"/>
        <w:jc w:val="left"/>
      </w:pPr>
      <w:r>
        <w:rPr>
          <w:rFonts w:ascii="Times New Roman" w:hAnsi="Times New Roman" w:cs="Nirmala UI"/>
          <w:b/>
          <w:i w:val="0"/>
          <w:sz w:val="28"/>
          <w:szCs w:val="28"/>
          <w:bCs/>
        </w:rPr>
        <w:t>৫.৩ মডেলের গঠন ও ক্ষতি-অপেক্ষকের যুক্তি</w:t>
      </w:r>
    </w:p>
    <w:p>
      <w:pPr>
        <w:spacing w:lineRule="auto" w:line="360" w:after="120"/>
        <w:jc w:val="both"/>
      </w:pPr>
      <w:r>
        <w:rPr>
          <w:rFonts w:ascii="Times New Roman" w:hAnsi="Times New Roman" w:cs="Nirmala UI"/>
          <w:b w:val="0"/>
          <w:i w:val="0"/>
          <w:sz w:val="28"/>
          <w:szCs w:val="28"/>
        </w:rPr>
        <w:t>টাইমসফরমার মূলত ভিডিও-শ্রেণিবিন্যাসের স্থাপত্য: এটি চিত্রক্রম নিয়ে একটি শ্রেণিনাম উৎপন্ন করে। এখানে দুটি পরিবর্তন করা হয়েছে। প্রথমত, শ্রেণিবিন্যাস স্তরের বদলে পিক্সেলভিত্তিক সিএনএন ডিকোডার বসানো হয়েছে, ফলে ফলাফল একটি শ্রেণিনাম নয়, বরং প্রতিটি পূর্বাভাসিত মাসের জন্য একটি পূর্ণ-বিভেদন মুখোশ। দ্বিতীয়ত, ১২ মাসের এনকোড করা উপস্থাপনা থেকে ৩ মাসের পূর্বাভাসে যাওয়ার জন্য সময়-অক্ষে একটি শিখনযোগ্য রৈখিক রূপান্তর যুক্ত হয়েছে, যাতে তিনটি দিগন্তের জন্য পৃথক তিনটি শীর্ষস্তরের বদলে একটি অভিন্ন ডিকোডার ব্যবহার করা যায়।</w:t>
      </w:r>
    </w:p>
    <w:p>
      <w:pPr>
        <w:spacing w:lineRule="auto" w:line="360" w:after="120"/>
        <w:jc w:val="both"/>
      </w:pPr>
      <w:r>
        <w:rPr>
          <w:rFonts w:ascii="Times New Roman" w:hAnsi="Times New Roman" w:cs="Nirmala UI"/>
          <w:b w:val="0"/>
          <w:i w:val="0"/>
          <w:sz w:val="28"/>
          <w:szCs w:val="28"/>
        </w:rPr>
        <w:t>এনকোডারে টাইমসফরমারের মূল বৈশিষ্ট্য—</w:t>
      </w:r>
      <w:r>
        <w:rPr>
          <w:rFonts w:ascii="Times New Roman" w:hAnsi="Times New Roman" w:cs="Nirmala UI"/>
          <w:b/>
          <w:i w:val="0"/>
          <w:sz w:val="28"/>
          <w:szCs w:val="28"/>
          <w:bCs/>
        </w:rPr>
        <w:t>বিভাজিত স্থান-কাল অভিনিবেশ</w:t>
      </w:r>
      <w:r>
        <w:rPr>
          <w:rFonts w:ascii="Times New Roman" w:hAnsi="Times New Roman" w:cs="Nirmala UI"/>
          <w:b w:val="0"/>
          <w:i w:val="0"/>
          <w:sz w:val="28"/>
          <w:szCs w:val="28"/>
        </w:rPr>
        <w:t>—অক্ষুণ্ণ। প্রতিটি স্তরে প্রথমে প্রতিটি স্থানিক অবস্থান নিজের অতীতের দিকে তাকায়, তারপর প্রতিটি ফ্রেম নিজের ভেতরে তাকায়। সম্মিলিত স্থান-কাল অভিনিবেশের জটিলতা টোকেনসংখ্যার বর্গের সমানুপাতিক; বিভাজিত রূপে তা সময় ও স্থানে আলাদাভাবে বর্গ হয়। এই পার্থক্য এখানে তাত্ত্বিক নয়, নির্ধারক—৫.৭ অনুচ্ছেদে দেখানো হয়েছে, এটিই জিপিইউ ছাড়া সমস্যাটিকে আদৌ সমাধানযোগ্য রাখে।</w:t>
      </w:r>
    </w:p>
    <w:p>
      <w:pPr>
        <w:spacing w:lineRule="auto" w:line="360" w:after="120"/>
        <w:jc w:val="both"/>
      </w:pPr>
      <w:r>
        <w:rPr>
          <w:rFonts w:ascii="Times New Roman" w:hAnsi="Times New Roman" w:cs="Nirmala UI"/>
          <w:b/>
          <w:i w:val="0"/>
          <w:sz w:val="28"/>
          <w:szCs w:val="28"/>
          <w:bCs/>
        </w:rPr>
        <w:t>ক্ষতি-অপেক্ষক।</w:t>
      </w:r>
      <w:r>
        <w:rPr>
          <w:rFonts w:ascii="Times New Roman" w:hAnsi="Times New Roman" w:cs="Nirmala UI"/>
          <w:b w:val="0"/>
          <w:i w:val="0"/>
          <w:sz w:val="28"/>
          <w:szCs w:val="28"/>
        </w:rPr>
        <w:t xml:space="preserve"> প্রকল্পের ক্ষতি-অপেক্ষক দ্বিমুখী ক্রস-এনট্রপি (BCE) ও ০.৩ গুণ সোবেল-ভিত্তিক স্থানিক গ্রেডিয়েন্ট ক্ষতির যোগফল। এই ০.৩ সংখ্যাটির পেছনের যুক্তি পরিমাপ করা সম্ভব। একটি তীররেখা সম্পর্কে ভুল হওয়ার দুটি পথ আছে: একে </w:t>
      </w:r>
      <w:r>
        <w:rPr>
          <w:rFonts w:ascii="Times New Roman" w:hAnsi="Times New Roman" w:cs="Nirmala UI"/>
          <w:b/>
          <w:i w:val="0"/>
          <w:sz w:val="28"/>
          <w:szCs w:val="28"/>
          <w:bCs/>
        </w:rPr>
        <w:t>ঝাপসা</w:t>
      </w:r>
      <w:r>
        <w:rPr>
          <w:rFonts w:ascii="Times New Roman" w:hAnsi="Times New Roman" w:cs="Nirmala UI"/>
          <w:b w:val="0"/>
          <w:i w:val="0"/>
          <w:sz w:val="28"/>
          <w:szCs w:val="28"/>
        </w:rPr>
        <w:t xml:space="preserve"> করা (সঠিক জায়গায়, কিন্তু ছয়টি কলাম জুড়ে ছড়ানো), অথবা একে </w:t>
      </w:r>
      <w:r>
        <w:rPr>
          <w:rFonts w:ascii="Times New Roman" w:hAnsi="Times New Roman" w:cs="Nirmala UI"/>
          <w:b/>
          <w:i w:val="0"/>
          <w:sz w:val="28"/>
          <w:szCs w:val="28"/>
          <w:bCs/>
        </w:rPr>
        <w:t>সরিয়ে</w:t>
      </w:r>
      <w:r>
        <w:rPr>
          <w:rFonts w:ascii="Times New Roman" w:hAnsi="Times New Roman" w:cs="Nirmala UI"/>
          <w:b w:val="0"/>
          <w:i w:val="0"/>
          <w:sz w:val="28"/>
          <w:szCs w:val="28"/>
        </w:rPr>
        <w:t xml:space="preserve"> ফেলা (সম্পূর্ণ তীক্ষ্ণ, কিন্তু দুই পিক্সেল দূরে)। যে পূর্বাভাসের একমাত্র কাজ তীররেখা কোথায় হবে তা বলা, তার কাছে দ্বিতীয় উত্তরটি বেশি উপযোগী—কারণ সেটি একটি অবস্থান নির্দেশ করে।</w:t>
      </w:r>
    </w:p>
    <w:p>
      <w:pPr>
        <w:spacing w:lineRule="auto" w:line="360" w:after="120"/>
        <w:jc w:val="both"/>
      </w:pPr>
      <w:r>
        <w:rPr>
          <w:rFonts w:ascii="Times New Roman" w:hAnsi="Times New Roman" w:cs="Nirmala UI"/>
          <w:b w:val="0"/>
          <w:i w:val="0"/>
          <w:sz w:val="28"/>
          <w:szCs w:val="28"/>
        </w:rPr>
        <w:t>একটি ৩২ × ৩২ ধাপ-প্রান্ত নমুনায় পরিমাপ:</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cs="Nirmala UI"/>
                <w:b/>
                <w:i w:val="0"/>
                <w:sz w:val="24"/>
                <w:szCs w:val="24"/>
                <w:bCs/>
              </w:rPr>
              <w:t>পূর্বাভাস</w:t>
            </w:r>
          </w:p>
        </w:tc>
        <w:tc>
          <w:tcPr>
            <w:tcW w:type="dxa" w:w="3024"/>
          </w:tcPr>
          <w:p>
            <w:r/>
            <w:r>
              <w:rPr>
                <w:rFonts w:ascii="Times New Roman" w:hAnsi="Times New Roman" w:cs="Nirmala UI"/>
                <w:b/>
                <w:i w:val="0"/>
                <w:sz w:val="24"/>
                <w:szCs w:val="24"/>
                <w:bCs/>
              </w:rPr>
              <w:t>BCE</w:t>
            </w:r>
          </w:p>
        </w:tc>
        <w:tc>
          <w:tcPr>
            <w:tcW w:type="dxa" w:w="3024"/>
          </w:tcPr>
          <w:p>
            <w:r/>
            <w:r>
              <w:rPr>
                <w:rFonts w:ascii="Times New Roman" w:hAnsi="Times New Roman" w:cs="Nirmala UI"/>
                <w:b/>
                <w:i w:val="0"/>
                <w:sz w:val="24"/>
                <w:szCs w:val="24"/>
                <w:bCs/>
              </w:rPr>
              <w:t>সোবেল গ্রেডিয়েন্ট ক্ষতি</w:t>
            </w:r>
          </w:p>
        </w:tc>
      </w:tr>
      <w:tr>
        <w:tc>
          <w:tcPr>
            <w:tcW w:type="dxa" w:w="3024"/>
          </w:tcPr>
          <w:p>
            <w:r/>
            <w:r>
              <w:rPr>
                <w:rFonts w:ascii="Times New Roman" w:hAnsi="Times New Roman" w:cs="Nirmala UI"/>
                <w:b w:val="0"/>
                <w:i w:val="0"/>
                <w:sz w:val="24"/>
                <w:szCs w:val="24"/>
              </w:rPr>
              <w:t>ঝাপসা তীর</w:t>
            </w:r>
          </w:p>
        </w:tc>
        <w:tc>
          <w:tcPr>
            <w:tcW w:type="dxa" w:w="3024"/>
          </w:tcPr>
          <w:p>
            <w:r/>
            <w:r>
              <w:rPr>
                <w:rFonts w:ascii="Times New Roman" w:hAnsi="Times New Roman" w:cs="Nirmala UI"/>
                <w:b w:val="0"/>
                <w:i w:val="0"/>
                <w:sz w:val="24"/>
                <w:szCs w:val="24"/>
              </w:rPr>
              <w:t>০.১৩৩</w:t>
            </w:r>
          </w:p>
        </w:tc>
        <w:tc>
          <w:tcPr>
            <w:tcW w:type="dxa" w:w="3024"/>
          </w:tcPr>
          <w:p>
            <w:r/>
            <w:r>
              <w:rPr>
                <w:rFonts w:ascii="Times New Roman" w:hAnsi="Times New Roman" w:cs="Nirmala UI"/>
                <w:b w:val="0"/>
                <w:i w:val="0"/>
                <w:sz w:val="24"/>
                <w:szCs w:val="24"/>
              </w:rPr>
              <w:t>০.১২৯</w:t>
            </w:r>
          </w:p>
        </w:tc>
      </w:tr>
      <w:tr>
        <w:tc>
          <w:tcPr>
            <w:tcW w:type="dxa" w:w="3024"/>
          </w:tcPr>
          <w:p>
            <w:r/>
            <w:r>
              <w:rPr>
                <w:rFonts w:ascii="Times New Roman" w:hAnsi="Times New Roman" w:cs="Nirmala UI"/>
                <w:b w:val="0"/>
                <w:i w:val="0"/>
                <w:sz w:val="24"/>
                <w:szCs w:val="24"/>
              </w:rPr>
              <w:t>তীক্ষ্ণ, ২ পিক্সেল সরানো</w:t>
            </w:r>
          </w:p>
        </w:tc>
        <w:tc>
          <w:tcPr>
            <w:tcW w:type="dxa" w:w="3024"/>
          </w:tcPr>
          <w:p>
            <w:r/>
            <w:r>
              <w:rPr>
                <w:rFonts w:ascii="Times New Roman" w:hAnsi="Times New Roman" w:cs="Nirmala UI"/>
                <w:b w:val="0"/>
                <w:i w:val="0"/>
                <w:sz w:val="24"/>
                <w:szCs w:val="24"/>
              </w:rPr>
              <w:t>০.৮৬৩</w:t>
            </w:r>
          </w:p>
        </w:tc>
        <w:tc>
          <w:tcPr>
            <w:tcW w:type="dxa" w:w="3024"/>
          </w:tcPr>
          <w:p>
            <w:r/>
            <w:r>
              <w:rPr>
                <w:rFonts w:ascii="Times New Roman" w:hAnsi="Times New Roman" w:cs="Nirmala UI"/>
                <w:b w:val="0"/>
                <w:i w:val="0"/>
                <w:sz w:val="24"/>
                <w:szCs w:val="24"/>
              </w:rPr>
              <w:t>০.১২৪</w:t>
            </w:r>
          </w:p>
        </w:tc>
      </w:tr>
      <w:tr>
        <w:tc>
          <w:tcPr>
            <w:tcW w:type="dxa" w:w="3024"/>
          </w:tcPr>
          <w:p>
            <w:r/>
            <w:r>
              <w:rPr>
                <w:rFonts w:ascii="Times New Roman" w:hAnsi="Times New Roman" w:cs="Nirmala UI"/>
                <w:b w:val="0"/>
                <w:i w:val="0"/>
                <w:sz w:val="24"/>
                <w:szCs w:val="24"/>
              </w:rPr>
              <w:t>অনুপাত (ঝাপসা : সরানো)</w:t>
            </w:r>
          </w:p>
        </w:tc>
        <w:tc>
          <w:tcPr>
            <w:tcW w:type="dxa" w:w="3024"/>
          </w:tcPr>
          <w:p>
            <w:r/>
            <w:r>
              <w:rPr>
                <w:rFonts w:ascii="Times New Roman" w:hAnsi="Times New Roman" w:cs="Nirmala UI"/>
                <w:b/>
                <w:i w:val="0"/>
                <w:sz w:val="24"/>
                <w:szCs w:val="24"/>
                <w:bCs/>
              </w:rPr>
              <w:t>০.১৫</w:t>
            </w:r>
          </w:p>
        </w:tc>
        <w:tc>
          <w:tcPr>
            <w:tcW w:type="dxa" w:w="3024"/>
          </w:tcPr>
          <w:p>
            <w:r/>
            <w:r>
              <w:rPr>
                <w:rFonts w:ascii="Times New Roman" w:hAnsi="Times New Roman" w:cs="Nirmala UI"/>
                <w:b/>
                <w:i w:val="0"/>
                <w:sz w:val="24"/>
                <w:szCs w:val="24"/>
                <w:bCs/>
              </w:rPr>
              <w:t>১.০৪</w:t>
            </w:r>
          </w:p>
        </w:tc>
      </w:tr>
    </w:tbl>
    <w:p/>
    <w:p>
      <w:pPr>
        <w:spacing w:lineRule="auto" w:line="360" w:after="120"/>
        <w:jc w:val="both"/>
      </w:pPr>
      <w:r>
        <w:rPr>
          <w:rFonts w:ascii="Times New Roman" w:hAnsi="Times New Roman" w:cs="Nirmala UI"/>
          <w:b w:val="0"/>
          <w:i w:val="0"/>
          <w:sz w:val="28"/>
          <w:szCs w:val="28"/>
        </w:rPr>
        <w:t xml:space="preserve">অর্থাৎ কেবল BCE ব্যবহার করলে মডেলের কাছে ঝাপসা করা </w:t>
      </w:r>
      <w:r>
        <w:rPr>
          <w:rFonts w:ascii="Times New Roman" w:hAnsi="Times New Roman" w:cs="Nirmala UI"/>
          <w:b/>
          <w:i w:val="0"/>
          <w:sz w:val="28"/>
          <w:szCs w:val="28"/>
          <w:bCs/>
        </w:rPr>
        <w:t>সাড়ে ছয় গুণ</w:t>
      </w:r>
      <w:r>
        <w:rPr>
          <w:rFonts w:ascii="Times New Roman" w:hAnsi="Times New Roman" w:cs="Nirmala UI"/>
          <w:b w:val="0"/>
          <w:i w:val="0"/>
          <w:sz w:val="28"/>
          <w:szCs w:val="28"/>
        </w:rPr>
        <w:t xml:space="preserve"> সস্তা। সে তাই অনিশ্চয়তার জায়গায়—অর্থাৎ ঠিক তীররেখাতেই—দ্বিধা প্রকাশ করে, এবং সেটিই পূর্বাভাসের একমাত্র কাজে ব্যর্থতা। গ্রেডিয়েন্ট পদটি দুই ধরনের ভুলকে প্রায় সমান মূল্য দেয়, ফলে ঝাপসা করার প্রণোদনা মুছে যায়। এটি ০.৩ ওজনের পরিমাণগত ভিত্তি, যা আগে কেবল একটি দাবি হিসেবে ছিল।</w:t>
      </w:r>
    </w:p>
    <w:p>
      <w:pPr>
        <w:spacing w:lineRule="auto" w:line="360" w:after="80" w:before="200"/>
        <w:jc w:val="left"/>
      </w:pPr>
      <w:r>
        <w:rPr>
          <w:rFonts w:ascii="Times New Roman" w:hAnsi="Times New Roman" w:cs="Nirmala UI"/>
          <w:b/>
          <w:i w:val="0"/>
          <w:sz w:val="28"/>
          <w:szCs w:val="28"/>
          <w:bCs/>
        </w:rPr>
        <w:t>৫.৪ তুলনামূলক ফলাফল</w:t>
      </w:r>
    </w:p>
    <w:p>
      <w:pPr>
        <w:spacing w:lineRule="auto" w:line="360" w:after="120"/>
        <w:jc w:val="both"/>
      </w:pPr>
      <w:r>
        <w:rPr>
          <w:rFonts w:ascii="Times New Roman" w:hAnsi="Times New Roman" w:cs="Nirmala UI"/>
          <w:b w:val="0"/>
          <w:i w:val="0"/>
          <w:sz w:val="28"/>
          <w:szCs w:val="28"/>
        </w:rPr>
        <w:t>পরীক্ষা-বিভাজন ২০১৮–২০২৪, অর্থাৎ এমন সাতটি বছর যা প্রশিক্ষণে বা যাচাইয়ে কখনো ব্যবহৃত হয়নি। মোট ৪,৪৮০টি পূর্বাভাস-জানালা মূল্যায়িত।</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
              <w:rPr>
                <w:rFonts w:ascii="Times New Roman" w:hAnsi="Times New Roman" w:cs="Nirmala UI"/>
                <w:b/>
                <w:i w:val="0"/>
                <w:sz w:val="24"/>
                <w:szCs w:val="24"/>
                <w:bCs/>
              </w:rPr>
              <w:t>মডেল</w:t>
            </w:r>
          </w:p>
        </w:tc>
        <w:tc>
          <w:tcPr>
            <w:tcW w:type="dxa" w:w="1296"/>
          </w:tcPr>
          <w:p>
            <w:r/>
            <w:r>
              <w:rPr>
                <w:rFonts w:ascii="Times New Roman" w:hAnsi="Times New Roman" w:cs="Nirmala UI"/>
                <w:b/>
                <w:i w:val="0"/>
                <w:sz w:val="24"/>
                <w:szCs w:val="24"/>
                <w:bCs/>
              </w:rPr>
              <w:t>প্যারামিটার</w:t>
            </w:r>
          </w:p>
        </w:tc>
        <w:tc>
          <w:tcPr>
            <w:tcW w:type="dxa" w:w="1296"/>
          </w:tcPr>
          <w:p>
            <w:r/>
            <w:r>
              <w:rPr>
                <w:rFonts w:ascii="Times New Roman" w:hAnsi="Times New Roman" w:cs="Nirmala UI"/>
                <w:b/>
                <w:i w:val="0"/>
                <w:sz w:val="24"/>
                <w:szCs w:val="24"/>
                <w:bCs/>
              </w:rPr>
              <w:t>IoU</w:t>
            </w:r>
          </w:p>
        </w:tc>
        <w:tc>
          <w:tcPr>
            <w:tcW w:type="dxa" w:w="1296"/>
          </w:tcPr>
          <w:p>
            <w:r/>
            <w:r>
              <w:rPr>
                <w:rFonts w:ascii="Times New Roman" w:hAnsi="Times New Roman" w:cs="Nirmala UI"/>
                <w:b/>
                <w:i w:val="0"/>
                <w:sz w:val="24"/>
                <w:szCs w:val="24"/>
                <w:bCs/>
              </w:rPr>
              <w:t>তীর-F1</w:t>
            </w:r>
          </w:p>
        </w:tc>
        <w:tc>
          <w:tcPr>
            <w:tcW w:type="dxa" w:w="1296"/>
          </w:tcPr>
          <w:p>
            <w:r/>
            <w:r>
              <w:rPr>
                <w:rFonts w:ascii="Times New Roman" w:hAnsi="Times New Roman" w:cs="Nirmala UI"/>
                <w:b/>
                <w:i w:val="0"/>
                <w:sz w:val="24"/>
                <w:szCs w:val="24"/>
                <w:bCs/>
              </w:rPr>
              <w:t>নির্ভুলতা</w:t>
            </w:r>
          </w:p>
        </w:tc>
        <w:tc>
          <w:tcPr>
            <w:tcW w:type="dxa" w:w="1296"/>
          </w:tcPr>
          <w:p>
            <w:r/>
            <w:r>
              <w:rPr>
                <w:rFonts w:ascii="Times New Roman" w:hAnsi="Times New Roman" w:cs="Nirmala UI"/>
                <w:b/>
                <w:i w:val="0"/>
                <w:sz w:val="24"/>
                <w:szCs w:val="24"/>
                <w:bCs/>
              </w:rPr>
              <w:t>পুনরাহ্বান</w:t>
            </w:r>
          </w:p>
        </w:tc>
        <w:tc>
          <w:tcPr>
            <w:tcW w:type="dxa" w:w="1296"/>
          </w:tcPr>
          <w:p>
            <w:r/>
            <w:r>
              <w:rPr>
                <w:rFonts w:ascii="Times New Roman" w:hAnsi="Times New Roman" w:cs="Nirmala UI"/>
                <w:b/>
                <w:i w:val="0"/>
                <w:sz w:val="24"/>
                <w:szCs w:val="24"/>
                <w:bCs/>
              </w:rPr>
              <w:t>গড় স্থানচ্যুতি ত্রুটি (মি)</w:t>
            </w:r>
          </w:p>
        </w:tc>
      </w:tr>
      <w:tr>
        <w:tc>
          <w:tcPr>
            <w:tcW w:type="dxa" w:w="1296"/>
          </w:tcPr>
          <w:p>
            <w:r/>
            <w:r>
              <w:rPr>
                <w:rFonts w:ascii="Times New Roman" w:hAnsi="Times New Roman" w:cs="Nirmala UI"/>
                <w:b w:val="0"/>
                <w:i w:val="0"/>
                <w:sz w:val="24"/>
                <w:szCs w:val="24"/>
              </w:rPr>
              <w:t>কনভএলএসটিএম</w:t>
            </w:r>
          </w:p>
        </w:tc>
        <w:tc>
          <w:tcPr>
            <w:tcW w:type="dxa" w:w="1296"/>
          </w:tcPr>
          <w:p>
            <w:r/>
            <w:r>
              <w:rPr>
                <w:rFonts w:ascii="Times New Roman" w:hAnsi="Times New Roman" w:cs="Nirmala UI"/>
                <w:b w:val="0"/>
                <w:i w:val="0"/>
                <w:sz w:val="24"/>
                <w:szCs w:val="24"/>
              </w:rPr>
              <w:t>০.০৫ মি.</w:t>
            </w:r>
          </w:p>
        </w:tc>
        <w:tc>
          <w:tcPr>
            <w:tcW w:type="dxa" w:w="1296"/>
          </w:tcPr>
          <w:p>
            <w:r/>
            <w:r>
              <w:rPr>
                <w:rFonts w:ascii="Times New Roman" w:hAnsi="Times New Roman" w:cs="Nirmala UI"/>
                <w:b/>
                <w:i w:val="0"/>
                <w:sz w:val="24"/>
                <w:szCs w:val="24"/>
                <w:bCs/>
              </w:rPr>
              <w:t>০.৪০৬</w:t>
            </w:r>
          </w:p>
        </w:tc>
        <w:tc>
          <w:tcPr>
            <w:tcW w:type="dxa" w:w="1296"/>
          </w:tcPr>
          <w:p>
            <w:r/>
            <w:r>
              <w:rPr>
                <w:rFonts w:ascii="Times New Roman" w:hAnsi="Times New Roman" w:cs="Nirmala UI"/>
                <w:b/>
                <w:i w:val="0"/>
                <w:sz w:val="24"/>
                <w:szCs w:val="24"/>
                <w:bCs/>
              </w:rPr>
              <w:t>০.৫৮৩</w:t>
            </w:r>
          </w:p>
        </w:tc>
        <w:tc>
          <w:tcPr>
            <w:tcW w:type="dxa" w:w="1296"/>
          </w:tcPr>
          <w:p>
            <w:r/>
            <w:r>
              <w:rPr>
                <w:rFonts w:ascii="Times New Roman" w:hAnsi="Times New Roman" w:cs="Nirmala UI"/>
                <w:b w:val="0"/>
                <w:i w:val="0"/>
                <w:sz w:val="24"/>
                <w:szCs w:val="24"/>
              </w:rPr>
              <w:t>০.৫৪৬</w:t>
            </w:r>
          </w:p>
        </w:tc>
        <w:tc>
          <w:tcPr>
            <w:tcW w:type="dxa" w:w="1296"/>
          </w:tcPr>
          <w:p>
            <w:r/>
            <w:r>
              <w:rPr>
                <w:rFonts w:ascii="Times New Roman" w:hAnsi="Times New Roman" w:cs="Nirmala UI"/>
                <w:b w:val="0"/>
                <w:i w:val="0"/>
                <w:sz w:val="24"/>
                <w:szCs w:val="24"/>
              </w:rPr>
              <w:t>০.৬২৫</w:t>
            </w:r>
          </w:p>
        </w:tc>
        <w:tc>
          <w:tcPr>
            <w:tcW w:type="dxa" w:w="1296"/>
          </w:tcPr>
          <w:p>
            <w:r/>
            <w:r>
              <w:rPr>
                <w:rFonts w:ascii="Times New Roman" w:hAnsi="Times New Roman" w:cs="Nirmala UI"/>
                <w:b/>
                <w:i w:val="0"/>
                <w:sz w:val="24"/>
                <w:szCs w:val="24"/>
                <w:bCs/>
              </w:rPr>
              <w:t>৬৯৬.০</w:t>
            </w:r>
          </w:p>
        </w:tc>
      </w:tr>
      <w:tr>
        <w:tc>
          <w:tcPr>
            <w:tcW w:type="dxa" w:w="1296"/>
          </w:tcPr>
          <w:p>
            <w:r/>
            <w:r>
              <w:rPr>
                <w:rFonts w:ascii="Times New Roman" w:hAnsi="Times New Roman" w:cs="Nirmala UI"/>
                <w:b w:val="0"/>
                <w:i w:val="0"/>
                <w:sz w:val="24"/>
                <w:szCs w:val="24"/>
              </w:rPr>
              <w:t>স্থিতাবস্থা</w:t>
            </w:r>
          </w:p>
        </w:tc>
        <w:tc>
          <w:tcPr>
            <w:tcW w:type="dxa" w:w="1296"/>
          </w:tcPr>
          <w:p>
            <w:r/>
            <w:r>
              <w:rPr>
                <w:rFonts w:ascii="Times New Roman" w:hAnsi="Times New Roman" w:cs="Nirmala UI"/>
                <w:b w:val="0"/>
                <w:i w:val="0"/>
                <w:sz w:val="24"/>
                <w:szCs w:val="24"/>
              </w:rPr>
              <w:t>০</w:t>
            </w:r>
          </w:p>
        </w:tc>
        <w:tc>
          <w:tcPr>
            <w:tcW w:type="dxa" w:w="1296"/>
          </w:tcPr>
          <w:p>
            <w:r/>
            <w:r>
              <w:rPr>
                <w:rFonts w:ascii="Times New Roman" w:hAnsi="Times New Roman" w:cs="Nirmala UI"/>
                <w:b w:val="0"/>
                <w:i w:val="0"/>
                <w:sz w:val="24"/>
                <w:szCs w:val="24"/>
              </w:rPr>
              <w:t>০.৩৭৮</w:t>
            </w:r>
          </w:p>
        </w:tc>
        <w:tc>
          <w:tcPr>
            <w:tcW w:type="dxa" w:w="1296"/>
          </w:tcPr>
          <w:p>
            <w:r/>
            <w:r>
              <w:rPr>
                <w:rFonts w:ascii="Times New Roman" w:hAnsi="Times New Roman" w:cs="Nirmala UI"/>
                <w:b w:val="0"/>
                <w:i w:val="0"/>
                <w:sz w:val="24"/>
                <w:szCs w:val="24"/>
              </w:rPr>
              <w:t>০.৫৪৩</w:t>
            </w:r>
          </w:p>
        </w:tc>
        <w:tc>
          <w:tcPr>
            <w:tcW w:type="dxa" w:w="1296"/>
          </w:tcPr>
          <w:p>
            <w:r/>
            <w:r>
              <w:rPr>
                <w:rFonts w:ascii="Times New Roman" w:hAnsi="Times New Roman" w:cs="Nirmala UI"/>
                <w:b w:val="0"/>
                <w:i w:val="0"/>
                <w:sz w:val="24"/>
                <w:szCs w:val="24"/>
              </w:rPr>
              <w:t>০.৬৫০</w:t>
            </w:r>
          </w:p>
        </w:tc>
        <w:tc>
          <w:tcPr>
            <w:tcW w:type="dxa" w:w="1296"/>
          </w:tcPr>
          <w:p>
            <w:r/>
            <w:r>
              <w:rPr>
                <w:rFonts w:ascii="Times New Roman" w:hAnsi="Times New Roman" w:cs="Nirmala UI"/>
                <w:b w:val="0"/>
                <w:i w:val="0"/>
                <w:sz w:val="24"/>
                <w:szCs w:val="24"/>
              </w:rPr>
              <w:t>০.৪৬৬</w:t>
            </w:r>
          </w:p>
        </w:tc>
        <w:tc>
          <w:tcPr>
            <w:tcW w:type="dxa" w:w="1296"/>
          </w:tcPr>
          <w:p>
            <w:r/>
            <w:r>
              <w:rPr>
                <w:rFonts w:ascii="Times New Roman" w:hAnsi="Times New Roman" w:cs="Nirmala UI"/>
                <w:b w:val="0"/>
                <w:i w:val="0"/>
                <w:sz w:val="24"/>
                <w:szCs w:val="24"/>
              </w:rPr>
              <w:t>৭৭৫.৬</w:t>
            </w:r>
          </w:p>
        </w:tc>
      </w:tr>
      <w:tr>
        <w:tc>
          <w:tcPr>
            <w:tcW w:type="dxa" w:w="1296"/>
          </w:tcPr>
          <w:p>
            <w:r/>
            <w:r>
              <w:rPr>
                <w:rFonts w:ascii="Times New Roman" w:hAnsi="Times New Roman" w:cs="Nirmala UI"/>
                <w:b w:val="0"/>
                <w:i w:val="0"/>
                <w:sz w:val="24"/>
                <w:szCs w:val="24"/>
              </w:rPr>
              <w:t>টাইমসফরমার</w:t>
            </w:r>
          </w:p>
        </w:tc>
        <w:tc>
          <w:tcPr>
            <w:tcW w:type="dxa" w:w="1296"/>
          </w:tcPr>
          <w:p>
            <w:r/>
            <w:r>
              <w:rPr>
                <w:rFonts w:ascii="Times New Roman" w:hAnsi="Times New Roman" w:cs="Nirmala UI"/>
                <w:b w:val="0"/>
                <w:i w:val="0"/>
                <w:sz w:val="24"/>
                <w:szCs w:val="24"/>
              </w:rPr>
              <w:t>১.২৬ মি.</w:t>
            </w:r>
          </w:p>
        </w:tc>
        <w:tc>
          <w:tcPr>
            <w:tcW w:type="dxa" w:w="1296"/>
          </w:tcPr>
          <w:p>
            <w:r/>
            <w:r>
              <w:rPr>
                <w:rFonts w:ascii="Times New Roman" w:hAnsi="Times New Roman" w:cs="Nirmala UI"/>
                <w:b w:val="0"/>
                <w:i w:val="0"/>
                <w:sz w:val="24"/>
                <w:szCs w:val="24"/>
              </w:rPr>
              <w:t>০.৩৬০</w:t>
            </w:r>
          </w:p>
        </w:tc>
        <w:tc>
          <w:tcPr>
            <w:tcW w:type="dxa" w:w="1296"/>
          </w:tcPr>
          <w:p>
            <w:r/>
            <w:r>
              <w:rPr>
                <w:rFonts w:ascii="Times New Roman" w:hAnsi="Times New Roman" w:cs="Nirmala UI"/>
                <w:b w:val="0"/>
                <w:i w:val="0"/>
                <w:sz w:val="24"/>
                <w:szCs w:val="24"/>
              </w:rPr>
              <w:t>০.৫৪০</w:t>
            </w:r>
          </w:p>
        </w:tc>
        <w:tc>
          <w:tcPr>
            <w:tcW w:type="dxa" w:w="1296"/>
          </w:tcPr>
          <w:p>
            <w:r/>
            <w:r>
              <w:rPr>
                <w:rFonts w:ascii="Times New Roman" w:hAnsi="Times New Roman" w:cs="Nirmala UI"/>
                <w:b w:val="0"/>
                <w:i w:val="0"/>
                <w:sz w:val="24"/>
                <w:szCs w:val="24"/>
              </w:rPr>
              <w:t>০.৪৬৬</w:t>
            </w:r>
          </w:p>
        </w:tc>
        <w:tc>
          <w:tcPr>
            <w:tcW w:type="dxa" w:w="1296"/>
          </w:tcPr>
          <w:p>
            <w:r/>
            <w:r>
              <w:rPr>
                <w:rFonts w:ascii="Times New Roman" w:hAnsi="Times New Roman" w:cs="Nirmala UI"/>
                <w:b w:val="0"/>
                <w:i w:val="0"/>
                <w:sz w:val="24"/>
                <w:szCs w:val="24"/>
              </w:rPr>
              <w:t>০.৬৪১</w:t>
            </w:r>
          </w:p>
        </w:tc>
        <w:tc>
          <w:tcPr>
            <w:tcW w:type="dxa" w:w="1296"/>
          </w:tcPr>
          <w:p>
            <w:r/>
            <w:r>
              <w:rPr>
                <w:rFonts w:ascii="Times New Roman" w:hAnsi="Times New Roman" w:cs="Nirmala UI"/>
                <w:b w:val="0"/>
                <w:i w:val="0"/>
                <w:sz w:val="24"/>
                <w:szCs w:val="24"/>
              </w:rPr>
              <w:t>৯২৫.০</w:t>
            </w:r>
          </w:p>
        </w:tc>
      </w:tr>
    </w:tbl>
    <w:p/>
    <w:p>
      <w:pPr>
        <w:jc w:val="center"/>
      </w:pPr>
      <w:r>
        <w:drawing>
          <wp:inline xmlns:a="http://schemas.openxmlformats.org/drawingml/2006/main" xmlns:pic="http://schemas.openxmlformats.org/drawingml/2006/picture">
            <wp:extent cx="5580000" cy="2022928"/>
            <wp:docPr id="4" name="Picture 4"/>
            <wp:cNvGraphicFramePr>
              <a:graphicFrameLocks noChangeAspect="1"/>
            </wp:cNvGraphicFramePr>
            <a:graphic>
              <a:graphicData uri="http://schemas.openxmlformats.org/drawingml/2006/picture">
                <pic:pic>
                  <pic:nvPicPr>
                    <pic:cNvPr id="0" name="fig4_model_comparison.png"/>
                    <pic:cNvPicPr/>
                  </pic:nvPicPr>
                  <pic:blipFill>
                    <a:blip r:embed="rId12"/>
                    <a:stretch>
                      <a:fillRect/>
                    </a:stretch>
                  </pic:blipFill>
                  <pic:spPr>
                    <a:xfrm>
                      <a:off x="0" y="0"/>
                      <a:ext cx="5580000" cy="2022928"/>
                    </a:xfrm>
                    <a:prstGeom prst="rect"/>
                  </pic:spPr>
                </pic:pic>
              </a:graphicData>
            </a:graphic>
          </wp:inline>
        </w:drawing>
      </w:r>
    </w:p>
    <w:p>
      <w:pPr>
        <w:spacing w:lineRule="auto" w:line="240" w:after="200"/>
        <w:jc w:val="center"/>
      </w:pPr>
      <w:r>
        <w:rPr>
          <w:rFonts w:ascii="Times New Roman" w:hAnsi="Times New Roman" w:cs="Nirmala UI"/>
          <w:b w:val="0"/>
          <w:i w:val="0"/>
          <w:sz w:val="24"/>
          <w:szCs w:val="24"/>
        </w:rPr>
        <w:t>চিত্র ৪: পরীক্ষা-বিভাজনে (২০১৮–২০২৪) তিনটি মডেলের তুলনা। তিনটি পরিমাপক তিনটি পৃথক পটে দেখানো হয়েছে, কারণ IoU ও F1 শূন্য-থেকে-এক স্কেলে আর স্থানচ্যুতি ত্রুটি মিটারে—একই অক্ষে বসালে তুলনাটি বিভ্রান্তিকর হতো।</w:t>
      </w:r>
    </w:p>
    <w:p>
      <w:pPr>
        <w:spacing w:lineRule="auto" w:line="360" w:after="120"/>
        <w:jc w:val="both"/>
      </w:pPr>
      <w:r>
        <w:rPr>
          <w:rFonts w:ascii="Times New Roman" w:hAnsi="Times New Roman" w:cs="Nirmala UI"/>
          <w:b w:val="0"/>
          <w:i w:val="0"/>
          <w:sz w:val="28"/>
          <w:szCs w:val="28"/>
        </w:rPr>
        <w:t>ফলাফলটি একরৈখিক নয়, এবং সেখানেই এর আগ্রহ।</w:t>
      </w:r>
    </w:p>
    <w:p>
      <w:pPr>
        <w:spacing w:lineRule="auto" w:line="360" w:after="120"/>
        <w:jc w:val="both"/>
      </w:pPr>
      <w:r>
        <w:rPr>
          <w:rFonts w:ascii="Times New Roman" w:hAnsi="Times New Roman" w:cs="Nirmala UI"/>
          <w:b/>
          <w:i w:val="0"/>
          <w:sz w:val="28"/>
          <w:szCs w:val="28"/>
          <w:bCs/>
        </w:rPr>
        <w:t>কনভএলএসটিএম স্থিতাবস্থাকে ছাড়িয়ে গেছে</w:t>
      </w:r>
      <w:r>
        <w:rPr>
          <w:rFonts w:ascii="Times New Roman" w:hAnsi="Times New Roman" w:cs="Nirmala UI"/>
          <w:b w:val="0"/>
          <w:i w:val="0"/>
          <w:sz w:val="28"/>
          <w:szCs w:val="28"/>
        </w:rPr>
        <w:t xml:space="preserve"> তিনটি পরিমাপকেই: IoU ০.৩৭৮ থেকে ০.৪০৬, তীর-F1 ০.৫৪৩ থেকে ০.৫৮৩, এবং গড় স্থানচ্যুতি ত্রুটি ৭৭৫.৬ মিটার থেকে নেমে ৬৯৬.০ মিটার। অর্থাৎ মডেলটি "গত মাসের অবস্থাই বজায় থাকবে" ধরে নেওয়ার চেয়ে প্রকৃতপক্ষে কিছু শিখেছে—যা এই ধরনের কাজে সবচেয়ে জরুরি এবং সবচেয়ে সহজে ব্যর্থ হওয়া শর্ত।</w:t>
      </w:r>
    </w:p>
    <w:p>
      <w:pPr>
        <w:spacing w:lineRule="auto" w:line="360" w:after="120"/>
        <w:jc w:val="both"/>
      </w:pPr>
      <w:r>
        <w:rPr>
          <w:rFonts w:ascii="Times New Roman" w:hAnsi="Times New Roman" w:cs="Nirmala UI"/>
          <w:b/>
          <w:i w:val="0"/>
          <w:sz w:val="28"/>
          <w:szCs w:val="28"/>
          <w:bCs/>
        </w:rPr>
        <w:t>টাইমসফরমার স্থিতাবস্থাকে ছাড়াতে পারেনি</w:t>
      </w:r>
      <w:r>
        <w:rPr>
          <w:rFonts w:ascii="Times New Roman" w:hAnsi="Times New Roman" w:cs="Nirmala UI"/>
          <w:b w:val="0"/>
          <w:i w:val="0"/>
          <w:sz w:val="28"/>
          <w:szCs w:val="28"/>
        </w:rPr>
        <w:t xml:space="preserve"> (F1 ০.৫৪০, স্থানচ্যুতি ত্রুটি ৯২৫.০ মিটার)। এটি গোপন করার মতো ফল নয়, ব্যাখ্যা করার মতো। প্রশিক্ষণ-উপাত্ত মাত্র ৪৭৩টি জানালা, আর মডেলটির প্যারামিটার ১২.৬ লক্ষ—কনভএলএসটিএমের </w:t>
      </w:r>
      <w:r>
        <w:rPr>
          <w:rFonts w:ascii="Times New Roman" w:hAnsi="Times New Roman" w:cs="Nirmala UI"/>
          <w:b/>
          <w:i w:val="0"/>
          <w:sz w:val="28"/>
          <w:szCs w:val="28"/>
          <w:bCs/>
        </w:rPr>
        <w:t>পঁচিশ গুণ</w:t>
      </w:r>
      <w:r>
        <w:rPr>
          <w:rFonts w:ascii="Times New Roman" w:hAnsi="Times New Roman" w:cs="Nirmala UI"/>
          <w:b w:val="0"/>
          <w:i w:val="0"/>
          <w:sz w:val="28"/>
          <w:szCs w:val="28"/>
        </w:rPr>
        <w:t>। সিপিইউতে ছয় ইপকের সীমিত প্রশিক্ষণে এই ধারণক্ষমতা কাজে লাগানো যায়নি। নির্ভুলতা ও পুনরাহ্বানের বিন্যাসই তা দেখায়: টাইমসফরমারের পুনরাহ্বান উঁচু (০.৬৪১) কিন্তু নির্ভুলতা নিচু (০.৪৬৬)—অর্থাৎ সে প্রয়োজনের চেয়ে বেশি জল অনুমান করছে, যা অপর্যাপ্তভাবে প্রশিক্ষিত মডেলের পরিচিত আচরণ। বিপরীতে স্থিতাবস্থার নির্ভুলতা সর্বোচ্চ (০.৬৫০) কিন্তু পুনরাহ্বান সর্বনিম্ন (০.৪৬৬), কারণ সে কেবল যা ইতিমধ্যে জল তা-ই জল বলে।</w:t>
      </w:r>
    </w:p>
    <w:p>
      <w:pPr>
        <w:spacing w:lineRule="auto" w:line="360" w:after="120"/>
        <w:jc w:val="both"/>
      </w:pPr>
      <w:r>
        <w:rPr>
          <w:rFonts w:ascii="Times New Roman" w:hAnsi="Times New Roman" w:cs="Nirmala UI"/>
          <w:b w:val="0"/>
          <w:i w:val="0"/>
          <w:sz w:val="28"/>
          <w:szCs w:val="28"/>
        </w:rPr>
        <w:t xml:space="preserve">সঠিক সিদ্ধান্ত তাই এই নয় যে টাইমসফরমার স্থাপত্যটি অনুপযুক্ত, বরং এই যে </w:t>
      </w:r>
      <w:r>
        <w:rPr>
          <w:rFonts w:ascii="Times New Roman" w:hAnsi="Times New Roman" w:cs="Nirmala UI"/>
          <w:b/>
          <w:i w:val="0"/>
          <w:sz w:val="28"/>
          <w:szCs w:val="28"/>
          <w:bCs/>
        </w:rPr>
        <w:t>উপলব্ধ স্থানীয় গণনা-সামর্থ্যে ছোট কনভলিউশনাল মডেলটিই উপাত্তের পরিমাণের সঙ্গে ভালো মানানসই</w:t>
      </w:r>
      <w:r>
        <w:rPr>
          <w:rFonts w:ascii="Times New Roman" w:hAnsi="Times New Roman" w:cs="Nirmala UI"/>
          <w:b w:val="0"/>
          <w:i w:val="0"/>
          <w:sz w:val="28"/>
          <w:szCs w:val="28"/>
        </w:rPr>
        <w:t>। পূর্ণমাত্রার প্রশিক্ষণে এই তুলনা বদলায় কি না, তা ৫.৭ অনুচ্ছেদের সময়-প্রাক্কলন অনুযায়ী পরীক্ষা করা যাবে।</w:t>
      </w:r>
    </w:p>
    <w:p>
      <w:pPr>
        <w:spacing w:lineRule="auto" w:line="360" w:after="80" w:before="200"/>
        <w:jc w:val="left"/>
      </w:pPr>
      <w:r>
        <w:rPr>
          <w:rFonts w:ascii="Times New Roman" w:hAnsi="Times New Roman" w:cs="Nirmala UI"/>
          <w:b/>
          <w:i w:val="0"/>
          <w:sz w:val="28"/>
          <w:szCs w:val="28"/>
          <w:bCs/>
        </w:rPr>
        <w:t>৫.৫ পূর্বাভাসের দিগন্ত: যেখানে শেখা মডেলের সুবিধা দেখা দেয়</w:t>
      </w:r>
    </w:p>
    <w:p>
      <w:pPr>
        <w:spacing w:lineRule="auto" w:line="360" w:after="120"/>
        <w:jc w:val="both"/>
      </w:pPr>
      <w:r>
        <w:rPr>
          <w:rFonts w:ascii="Times New Roman" w:hAnsi="Times New Roman" w:cs="Nirmala UI"/>
          <w:b w:val="0"/>
          <w:i w:val="0"/>
          <w:sz w:val="28"/>
          <w:szCs w:val="28"/>
        </w:rPr>
        <w:t>সমষ্টিগত সংখ্যাগুলির চেয়ে দিগন্ত-ভিত্তিক বিভাজনটি বেশি তথ্যবহ।</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
              <w:rPr>
                <w:rFonts w:ascii="Times New Roman" w:hAnsi="Times New Roman" w:cs="Nirmala UI"/>
                <w:b/>
                <w:i w:val="0"/>
                <w:sz w:val="24"/>
                <w:szCs w:val="24"/>
                <w:bCs/>
              </w:rPr>
              <w:t>মডেল</w:t>
            </w:r>
          </w:p>
        </w:tc>
        <w:tc>
          <w:tcPr>
            <w:tcW w:type="dxa" w:w="1296"/>
          </w:tcPr>
          <w:p>
            <w:r/>
            <w:r>
              <w:rPr>
                <w:rFonts w:ascii="Times New Roman" w:hAnsi="Times New Roman" w:cs="Nirmala UI"/>
                <w:b/>
                <w:i w:val="0"/>
                <w:sz w:val="24"/>
                <w:szCs w:val="24"/>
                <w:bCs/>
              </w:rPr>
              <w:t>+১ মাস</w:t>
            </w:r>
          </w:p>
        </w:tc>
        <w:tc>
          <w:tcPr>
            <w:tcW w:type="dxa" w:w="1296"/>
          </w:tcPr>
          <w:p>
            <w:r/>
          </w:p>
        </w:tc>
        <w:tc>
          <w:tcPr>
            <w:tcW w:type="dxa" w:w="1296"/>
          </w:tcPr>
          <w:p>
            <w:r/>
            <w:r>
              <w:rPr>
                <w:rFonts w:ascii="Times New Roman" w:hAnsi="Times New Roman" w:cs="Nirmala UI"/>
                <w:b/>
                <w:i w:val="0"/>
                <w:sz w:val="24"/>
                <w:szCs w:val="24"/>
                <w:bCs/>
              </w:rPr>
              <w:t>+২ মাস</w:t>
            </w:r>
          </w:p>
        </w:tc>
        <w:tc>
          <w:tcPr>
            <w:tcW w:type="dxa" w:w="1296"/>
          </w:tcPr>
          <w:p>
            <w:r/>
          </w:p>
        </w:tc>
        <w:tc>
          <w:tcPr>
            <w:tcW w:type="dxa" w:w="1296"/>
          </w:tcPr>
          <w:p>
            <w:r/>
            <w:r>
              <w:rPr>
                <w:rFonts w:ascii="Times New Roman" w:hAnsi="Times New Roman" w:cs="Nirmala UI"/>
                <w:b/>
                <w:i w:val="0"/>
                <w:sz w:val="24"/>
                <w:szCs w:val="24"/>
                <w:bCs/>
              </w:rPr>
              <w:t>+৩ মাস</w:t>
            </w:r>
          </w:p>
        </w:tc>
        <w:tc>
          <w:tcPr>
            <w:tcW w:type="dxa" w:w="1296"/>
          </w:tcPr>
          <w:p>
            <w:r/>
          </w:p>
        </w:tc>
      </w:tr>
      <w:tr>
        <w:tc>
          <w:tcPr>
            <w:tcW w:type="dxa" w:w="1296"/>
          </w:tcPr>
          <w:p>
            <w:r/>
          </w:p>
        </w:tc>
        <w:tc>
          <w:tcPr>
            <w:tcW w:type="dxa" w:w="1296"/>
          </w:tcPr>
          <w:p>
            <w:r/>
            <w:r>
              <w:rPr>
                <w:rFonts w:ascii="Times New Roman" w:hAnsi="Times New Roman" w:cs="Nirmala UI"/>
                <w:b w:val="0"/>
                <w:i w:val="0"/>
                <w:sz w:val="24"/>
                <w:szCs w:val="24"/>
              </w:rPr>
              <w:t>F1</w:t>
            </w:r>
          </w:p>
        </w:tc>
        <w:tc>
          <w:tcPr>
            <w:tcW w:type="dxa" w:w="1296"/>
          </w:tcPr>
          <w:p>
            <w:r/>
            <w:r>
              <w:rPr>
                <w:rFonts w:ascii="Times New Roman" w:hAnsi="Times New Roman" w:cs="Nirmala UI"/>
                <w:b w:val="0"/>
                <w:i w:val="0"/>
                <w:sz w:val="24"/>
                <w:szCs w:val="24"/>
              </w:rPr>
              <w:t>ত্রুটি (মি)</w:t>
            </w:r>
          </w:p>
        </w:tc>
        <w:tc>
          <w:tcPr>
            <w:tcW w:type="dxa" w:w="1296"/>
          </w:tcPr>
          <w:p>
            <w:r/>
            <w:r>
              <w:rPr>
                <w:rFonts w:ascii="Times New Roman" w:hAnsi="Times New Roman" w:cs="Nirmala UI"/>
                <w:b w:val="0"/>
                <w:i w:val="0"/>
                <w:sz w:val="24"/>
                <w:szCs w:val="24"/>
              </w:rPr>
              <w:t>F1</w:t>
            </w:r>
          </w:p>
        </w:tc>
        <w:tc>
          <w:tcPr>
            <w:tcW w:type="dxa" w:w="1296"/>
          </w:tcPr>
          <w:p>
            <w:r/>
            <w:r>
              <w:rPr>
                <w:rFonts w:ascii="Times New Roman" w:hAnsi="Times New Roman" w:cs="Nirmala UI"/>
                <w:b w:val="0"/>
                <w:i w:val="0"/>
                <w:sz w:val="24"/>
                <w:szCs w:val="24"/>
              </w:rPr>
              <w:t>ত্রুটি (মি)</w:t>
            </w:r>
          </w:p>
        </w:tc>
        <w:tc>
          <w:tcPr>
            <w:tcW w:type="dxa" w:w="1296"/>
          </w:tcPr>
          <w:p>
            <w:r/>
            <w:r>
              <w:rPr>
                <w:rFonts w:ascii="Times New Roman" w:hAnsi="Times New Roman" w:cs="Nirmala UI"/>
                <w:b w:val="0"/>
                <w:i w:val="0"/>
                <w:sz w:val="24"/>
                <w:szCs w:val="24"/>
              </w:rPr>
              <w:t>F1</w:t>
            </w:r>
          </w:p>
        </w:tc>
        <w:tc>
          <w:tcPr>
            <w:tcW w:type="dxa" w:w="1296"/>
          </w:tcPr>
          <w:p>
            <w:r/>
            <w:r>
              <w:rPr>
                <w:rFonts w:ascii="Times New Roman" w:hAnsi="Times New Roman" w:cs="Nirmala UI"/>
                <w:b w:val="0"/>
                <w:i w:val="0"/>
                <w:sz w:val="24"/>
                <w:szCs w:val="24"/>
              </w:rPr>
              <w:t>ত্রুটি (মি)</w:t>
            </w:r>
          </w:p>
        </w:tc>
      </w:tr>
      <w:tr>
        <w:tc>
          <w:tcPr>
            <w:tcW w:type="dxa" w:w="1296"/>
          </w:tcPr>
          <w:p>
            <w:r/>
            <w:r>
              <w:rPr>
                <w:rFonts w:ascii="Times New Roman" w:hAnsi="Times New Roman" w:cs="Nirmala UI"/>
                <w:b w:val="0"/>
                <w:i w:val="0"/>
                <w:sz w:val="24"/>
                <w:szCs w:val="24"/>
              </w:rPr>
              <w:t>স্থিতাবস্থা</w:t>
            </w:r>
          </w:p>
        </w:tc>
        <w:tc>
          <w:tcPr>
            <w:tcW w:type="dxa" w:w="1296"/>
          </w:tcPr>
          <w:p>
            <w:r/>
            <w:r>
              <w:rPr>
                <w:rFonts w:ascii="Times New Roman" w:hAnsi="Times New Roman" w:cs="Nirmala UI"/>
                <w:b/>
                <w:i w:val="0"/>
                <w:sz w:val="24"/>
                <w:szCs w:val="24"/>
                <w:bCs/>
              </w:rPr>
              <w:t>০.৬৪৭</w:t>
            </w:r>
          </w:p>
        </w:tc>
        <w:tc>
          <w:tcPr>
            <w:tcW w:type="dxa" w:w="1296"/>
          </w:tcPr>
          <w:p>
            <w:r/>
            <w:r>
              <w:rPr>
                <w:rFonts w:ascii="Times New Roman" w:hAnsi="Times New Roman" w:cs="Nirmala UI"/>
                <w:b/>
                <w:i w:val="0"/>
                <w:sz w:val="24"/>
                <w:szCs w:val="24"/>
                <w:bCs/>
              </w:rPr>
              <w:t>৬১৩.৪</w:t>
            </w:r>
          </w:p>
        </w:tc>
        <w:tc>
          <w:tcPr>
            <w:tcW w:type="dxa" w:w="1296"/>
          </w:tcPr>
          <w:p>
            <w:r/>
            <w:r>
              <w:rPr>
                <w:rFonts w:ascii="Times New Roman" w:hAnsi="Times New Roman" w:cs="Nirmala UI"/>
                <w:b w:val="0"/>
                <w:i w:val="0"/>
                <w:sz w:val="24"/>
                <w:szCs w:val="24"/>
              </w:rPr>
              <w:t>০.৫৪৯</w:t>
            </w:r>
          </w:p>
        </w:tc>
        <w:tc>
          <w:tcPr>
            <w:tcW w:type="dxa" w:w="1296"/>
          </w:tcPr>
          <w:p>
            <w:r/>
            <w:r>
              <w:rPr>
                <w:rFonts w:ascii="Times New Roman" w:hAnsi="Times New Roman" w:cs="Nirmala UI"/>
                <w:b w:val="0"/>
                <w:i w:val="0"/>
                <w:sz w:val="24"/>
                <w:szCs w:val="24"/>
              </w:rPr>
              <w:t>৮২৮.০</w:t>
            </w:r>
          </w:p>
        </w:tc>
        <w:tc>
          <w:tcPr>
            <w:tcW w:type="dxa" w:w="1296"/>
          </w:tcPr>
          <w:p>
            <w:r/>
            <w:r>
              <w:rPr>
                <w:rFonts w:ascii="Times New Roman" w:hAnsi="Times New Roman" w:cs="Nirmala UI"/>
                <w:b w:val="0"/>
                <w:i w:val="0"/>
                <w:sz w:val="24"/>
                <w:szCs w:val="24"/>
              </w:rPr>
              <w:t>০.৪৯৪</w:t>
            </w:r>
          </w:p>
        </w:tc>
        <w:tc>
          <w:tcPr>
            <w:tcW w:type="dxa" w:w="1296"/>
          </w:tcPr>
          <w:p>
            <w:r/>
            <w:r>
              <w:rPr>
                <w:rFonts w:ascii="Times New Roman" w:hAnsi="Times New Roman" w:cs="Nirmala UI"/>
                <w:b w:val="0"/>
                <w:i w:val="0"/>
                <w:sz w:val="24"/>
                <w:szCs w:val="24"/>
              </w:rPr>
              <w:t>৯১৩.৭</w:t>
            </w:r>
          </w:p>
        </w:tc>
      </w:tr>
      <w:tr>
        <w:tc>
          <w:tcPr>
            <w:tcW w:type="dxa" w:w="1296"/>
          </w:tcPr>
          <w:p>
            <w:r/>
            <w:r>
              <w:rPr>
                <w:rFonts w:ascii="Times New Roman" w:hAnsi="Times New Roman" w:cs="Nirmala UI"/>
                <w:b w:val="0"/>
                <w:i w:val="0"/>
                <w:sz w:val="24"/>
                <w:szCs w:val="24"/>
              </w:rPr>
              <w:t>কনভএলএসটিএম</w:t>
            </w:r>
          </w:p>
        </w:tc>
        <w:tc>
          <w:tcPr>
            <w:tcW w:type="dxa" w:w="1296"/>
          </w:tcPr>
          <w:p>
            <w:r/>
            <w:r>
              <w:rPr>
                <w:rFonts w:ascii="Times New Roman" w:hAnsi="Times New Roman" w:cs="Nirmala UI"/>
                <w:b w:val="0"/>
                <w:i w:val="0"/>
                <w:sz w:val="24"/>
                <w:szCs w:val="24"/>
              </w:rPr>
              <w:t>০.৬৩১</w:t>
            </w:r>
          </w:p>
        </w:tc>
        <w:tc>
          <w:tcPr>
            <w:tcW w:type="dxa" w:w="1296"/>
          </w:tcPr>
          <w:p>
            <w:r/>
            <w:r>
              <w:rPr>
                <w:rFonts w:ascii="Times New Roman" w:hAnsi="Times New Roman" w:cs="Nirmala UI"/>
                <w:b w:val="0"/>
                <w:i w:val="0"/>
                <w:sz w:val="24"/>
                <w:szCs w:val="24"/>
              </w:rPr>
              <w:t>৬৩৪.৩</w:t>
            </w:r>
          </w:p>
        </w:tc>
        <w:tc>
          <w:tcPr>
            <w:tcW w:type="dxa" w:w="1296"/>
          </w:tcPr>
          <w:p>
            <w:r/>
            <w:r>
              <w:rPr>
                <w:rFonts w:ascii="Times New Roman" w:hAnsi="Times New Roman" w:cs="Nirmala UI"/>
                <w:b/>
                <w:i w:val="0"/>
                <w:sz w:val="24"/>
                <w:szCs w:val="24"/>
                <w:bCs/>
              </w:rPr>
              <w:t>০.৫৮৫</w:t>
            </w:r>
          </w:p>
        </w:tc>
        <w:tc>
          <w:tcPr>
            <w:tcW w:type="dxa" w:w="1296"/>
          </w:tcPr>
          <w:p>
            <w:r/>
            <w:r>
              <w:rPr>
                <w:rFonts w:ascii="Times New Roman" w:hAnsi="Times New Roman" w:cs="Nirmala UI"/>
                <w:b/>
                <w:i w:val="0"/>
                <w:sz w:val="24"/>
                <w:szCs w:val="24"/>
                <w:bCs/>
              </w:rPr>
              <w:t>৭১০.৬</w:t>
            </w:r>
          </w:p>
        </w:tc>
        <w:tc>
          <w:tcPr>
            <w:tcW w:type="dxa" w:w="1296"/>
          </w:tcPr>
          <w:p>
            <w:r/>
            <w:r>
              <w:rPr>
                <w:rFonts w:ascii="Times New Roman" w:hAnsi="Times New Roman" w:cs="Nirmala UI"/>
                <w:b/>
                <w:i w:val="0"/>
                <w:sz w:val="24"/>
                <w:szCs w:val="24"/>
                <w:bCs/>
              </w:rPr>
              <w:t>০.৫৬৮</w:t>
            </w:r>
          </w:p>
        </w:tc>
        <w:tc>
          <w:tcPr>
            <w:tcW w:type="dxa" w:w="1296"/>
          </w:tcPr>
          <w:p>
            <w:r/>
            <w:r>
              <w:rPr>
                <w:rFonts w:ascii="Times New Roman" w:hAnsi="Times New Roman" w:cs="Nirmala UI"/>
                <w:b/>
                <w:i w:val="0"/>
                <w:sz w:val="24"/>
                <w:szCs w:val="24"/>
                <w:bCs/>
              </w:rPr>
              <w:t>৭৫৯.৬</w:t>
            </w:r>
          </w:p>
        </w:tc>
      </w:tr>
      <w:tr>
        <w:tc>
          <w:tcPr>
            <w:tcW w:type="dxa" w:w="1296"/>
          </w:tcPr>
          <w:p>
            <w:r/>
            <w:r>
              <w:rPr>
                <w:rFonts w:ascii="Times New Roman" w:hAnsi="Times New Roman" w:cs="Nirmala UI"/>
                <w:b w:val="0"/>
                <w:i w:val="0"/>
                <w:sz w:val="24"/>
                <w:szCs w:val="24"/>
              </w:rPr>
              <w:t>টাইমসফরমার</w:t>
            </w:r>
          </w:p>
        </w:tc>
        <w:tc>
          <w:tcPr>
            <w:tcW w:type="dxa" w:w="1296"/>
          </w:tcPr>
          <w:p>
            <w:r/>
            <w:r>
              <w:rPr>
                <w:rFonts w:ascii="Times New Roman" w:hAnsi="Times New Roman" w:cs="Nirmala UI"/>
                <w:b w:val="0"/>
                <w:i w:val="0"/>
                <w:sz w:val="24"/>
                <w:szCs w:val="24"/>
              </w:rPr>
              <w:t>০.৫৪৭</w:t>
            </w:r>
          </w:p>
        </w:tc>
        <w:tc>
          <w:tcPr>
            <w:tcW w:type="dxa" w:w="1296"/>
          </w:tcPr>
          <w:p>
            <w:r/>
            <w:r>
              <w:rPr>
                <w:rFonts w:ascii="Times New Roman" w:hAnsi="Times New Roman" w:cs="Nirmala UI"/>
                <w:b w:val="0"/>
                <w:i w:val="0"/>
                <w:sz w:val="24"/>
                <w:szCs w:val="24"/>
              </w:rPr>
              <w:t>৮৮২.৬</w:t>
            </w:r>
          </w:p>
        </w:tc>
        <w:tc>
          <w:tcPr>
            <w:tcW w:type="dxa" w:w="1296"/>
          </w:tcPr>
          <w:p>
            <w:r/>
            <w:r>
              <w:rPr>
                <w:rFonts w:ascii="Times New Roman" w:hAnsi="Times New Roman" w:cs="Nirmala UI"/>
                <w:b w:val="0"/>
                <w:i w:val="0"/>
                <w:sz w:val="24"/>
                <w:szCs w:val="24"/>
              </w:rPr>
              <w:t>০.৫৪২</w:t>
            </w:r>
          </w:p>
        </w:tc>
        <w:tc>
          <w:tcPr>
            <w:tcW w:type="dxa" w:w="1296"/>
          </w:tcPr>
          <w:p>
            <w:r/>
            <w:r>
              <w:rPr>
                <w:rFonts w:ascii="Times New Roman" w:hAnsi="Times New Roman" w:cs="Nirmala UI"/>
                <w:b w:val="0"/>
                <w:i w:val="0"/>
                <w:sz w:val="24"/>
                <w:szCs w:val="24"/>
              </w:rPr>
              <w:t>৮৮১.৫</w:t>
            </w:r>
          </w:p>
        </w:tc>
        <w:tc>
          <w:tcPr>
            <w:tcW w:type="dxa" w:w="1296"/>
          </w:tcPr>
          <w:p>
            <w:r/>
            <w:r>
              <w:rPr>
                <w:rFonts w:ascii="Times New Roman" w:hAnsi="Times New Roman" w:cs="Nirmala UI"/>
                <w:b w:val="0"/>
                <w:i w:val="0"/>
                <w:sz w:val="24"/>
                <w:szCs w:val="24"/>
              </w:rPr>
              <w:t>০.৫৩০</w:t>
            </w:r>
          </w:p>
        </w:tc>
        <w:tc>
          <w:tcPr>
            <w:tcW w:type="dxa" w:w="1296"/>
          </w:tcPr>
          <w:p>
            <w:r/>
            <w:r>
              <w:rPr>
                <w:rFonts w:ascii="Times New Roman" w:hAnsi="Times New Roman" w:cs="Nirmala UI"/>
                <w:b w:val="0"/>
                <w:i w:val="0"/>
                <w:sz w:val="24"/>
                <w:szCs w:val="24"/>
              </w:rPr>
              <w:t>১,০২৪.৮</w:t>
            </w:r>
          </w:p>
        </w:tc>
      </w:tr>
    </w:tbl>
    <w:p/>
    <w:p>
      <w:pPr>
        <w:jc w:val="center"/>
      </w:pPr>
      <w:r>
        <w:drawing>
          <wp:inline xmlns:a="http://schemas.openxmlformats.org/drawingml/2006/main" xmlns:pic="http://schemas.openxmlformats.org/drawingml/2006/picture">
            <wp:extent cx="5580000" cy="2361894"/>
            <wp:docPr id="5" name="Picture 5"/>
            <wp:cNvGraphicFramePr>
              <a:graphicFrameLocks noChangeAspect="1"/>
            </wp:cNvGraphicFramePr>
            <a:graphic>
              <a:graphicData uri="http://schemas.openxmlformats.org/drawingml/2006/picture">
                <pic:pic>
                  <pic:nvPicPr>
                    <pic:cNvPr id="0" name="fig5_horizon.png"/>
                    <pic:cNvPicPr/>
                  </pic:nvPicPr>
                  <pic:blipFill>
                    <a:blip r:embed="rId13"/>
                    <a:stretch>
                      <a:fillRect/>
                    </a:stretch>
                  </pic:blipFill>
                  <pic:spPr>
                    <a:xfrm>
                      <a:off x="0" y="0"/>
                      <a:ext cx="5580000" cy="2361894"/>
                    </a:xfrm>
                    <a:prstGeom prst="rect"/>
                  </pic:spPr>
                </pic:pic>
              </a:graphicData>
            </a:graphic>
          </wp:inline>
        </w:drawing>
      </w:r>
    </w:p>
    <w:p>
      <w:pPr>
        <w:spacing w:lineRule="auto" w:line="240" w:after="200"/>
        <w:jc w:val="center"/>
      </w:pPr>
      <w:r>
        <w:rPr>
          <w:rFonts w:ascii="Times New Roman" w:hAnsi="Times New Roman" w:cs="Nirmala UI"/>
          <w:b w:val="0"/>
          <w:i w:val="0"/>
          <w:sz w:val="24"/>
          <w:szCs w:val="24"/>
        </w:rPr>
        <w:t>চিত্র ৫: পূর্বাভাসের দিগন্তের সঙ্গে ফলাফলের পরিবর্তন। বাঁয়ে তীর-পিক্সেলে F1, ডানে মিটারে গড় স্থানচ্যুতি ত্রুটি। স্থিতাবস্থা (সবুজ) এক মাসে সর্বোত্তম কিন্তু দ্রুত অবনত হয়; কনভএলএসটিএম (কমলা) দ্বিতীয় মাসেই তাকে অতিক্রম করে।</w:t>
      </w:r>
    </w:p>
    <w:p>
      <w:pPr>
        <w:spacing w:lineRule="auto" w:line="360" w:after="120"/>
        <w:jc w:val="both"/>
      </w:pPr>
      <w:r>
        <w:rPr>
          <w:rFonts w:ascii="Times New Roman" w:hAnsi="Times New Roman" w:cs="Nirmala UI"/>
          <w:b/>
          <w:i w:val="0"/>
          <w:sz w:val="28"/>
          <w:szCs w:val="28"/>
          <w:bCs/>
        </w:rPr>
        <w:t>এক মাসের দিগন্তে স্থিতাবস্থাই সেরা</w:t>
      </w:r>
      <w:r>
        <w:rPr>
          <w:rFonts w:ascii="Times New Roman" w:hAnsi="Times New Roman" w:cs="Nirmala UI"/>
          <w:b w:val="0"/>
          <w:i w:val="0"/>
          <w:sz w:val="28"/>
          <w:szCs w:val="28"/>
        </w:rPr>
        <w:t>—F1 ০.৬৪৭, ত্রুটি ৬১৩.৪ মিটার। এটি অপ্রত্যাশিত নয়: এক মাসে যমুনা খুব বেশি সরে না, তাই "গত মাসের মতোই থাকবে" একটি শক্ত অনুমান। কিন্তু স্থিতাবস্থার অবনতি খাড়া—তিন মাসে F1 নেমে আসে ০.৪৯৪-এ এবং ত্রুটি বেড়ে দাঁড়ায় ৯১৩.৭ মিটারে। কনভএলএসটিএমের অবনতি অনেক মৃদু: ০.৬৩১ থেকে ০.৫৬৮, আর ত্রুটি ৬৩৪.৩ থেকে ৭৫৯.৬ মিটার। দুটি রেখা প্রথম ও দ্বিতীয় মাসের মাঝে পরস্পরকে অতিক্রম করে।</w:t>
      </w:r>
    </w:p>
    <w:p>
      <w:pPr>
        <w:spacing w:lineRule="auto" w:line="360" w:after="120"/>
        <w:jc w:val="both"/>
      </w:pPr>
      <w:r>
        <w:rPr>
          <w:rFonts w:ascii="Times New Roman" w:hAnsi="Times New Roman" w:cs="Nirmala UI"/>
          <w:b/>
          <w:i w:val="0"/>
          <w:sz w:val="28"/>
          <w:szCs w:val="28"/>
          <w:bCs/>
        </w:rPr>
        <w:t>এই ছেদবিন্দুটিই প্রবন্ধের সবচেয়ে ব্যবহারিক ফলাফল।</w:t>
      </w:r>
      <w:r>
        <w:rPr>
          <w:rFonts w:ascii="Times New Roman" w:hAnsi="Times New Roman" w:cs="Nirmala UI"/>
          <w:b w:val="0"/>
          <w:i w:val="0"/>
          <w:sz w:val="28"/>
          <w:szCs w:val="28"/>
        </w:rPr>
        <w:t xml:space="preserve"> তিন মাসের দিগন্তে কনভএলএসটিএম স্থিতাবস্থার চেয়ে F1-এ ১৫.০ শতাংশ ভালো এবং স্থানচ্যুতি ত্রুটিতে ১৫৪ মিটার—অর্থাৎ ১৬.৯ শতাংশ—কম। এবং তিন মাসই সেই দিগন্ত যা প্রস্তুতির জন্য প্রয়োজন: ঘর সরাতে, গবাদিপশু স্থানান্তর করতে বা সন্তানের বিদ্যালয় বদলাতে এক মাস যথেষ্ট নয়। অর্থাৎ শেখা মডেলের বাড়তি মূল্য ঠিক সেখানেই দেখা দেয় যেখানে তা কাজে লাগে; স্বল্প দিগন্তে একটি তুচ্ছ নিয়মই যথেষ্ট, আর সেটিও একটি ফলাফল—কারণ এটি বলে দেয় কোন দিগন্তের জন্য মডেল তৈরি করা অর্থবহ।</w:t>
      </w:r>
    </w:p>
    <w:p>
      <w:pPr>
        <w:spacing w:lineRule="auto" w:line="360" w:after="80" w:before="200"/>
        <w:jc w:val="left"/>
      </w:pPr>
      <w:r>
        <w:rPr>
          <w:rFonts w:ascii="Times New Roman" w:hAnsi="Times New Roman" w:cs="Nirmala UI"/>
          <w:b/>
          <w:i w:val="0"/>
          <w:sz w:val="28"/>
          <w:szCs w:val="28"/>
          <w:bCs/>
        </w:rPr>
        <w:t>৫.৬ পূর্বাভাস থেকে পরিবার-সংখ্যা</w:t>
      </w:r>
    </w:p>
    <w:p>
      <w:pPr>
        <w:spacing w:lineRule="auto" w:line="360" w:after="120"/>
        <w:jc w:val="both"/>
      </w:pPr>
      <w:r>
        <w:rPr>
          <w:rFonts w:ascii="Times New Roman" w:hAnsi="Times New Roman" w:cs="Nirmala UI"/>
          <w:b w:val="0"/>
          <w:i w:val="0"/>
          <w:sz w:val="28"/>
          <w:szCs w:val="28"/>
        </w:rPr>
        <w:t>পাইপলাইনের শেষ ধাপ পূর্বাভাসকে প্রশাসনিক এককে রূপান্তর। শেষ পর্যবেক্ষিত মাস ২০২৪-১২ থেকে তিন মাসের পূর্বাভাস ২০২৫-০৩-এর জন্য, তুলনার ভিত্তি এক বছর আগের একই মাস (২০২৪-০৩)।</w:t>
      </w:r>
    </w:p>
    <w:p>
      <w:pPr>
        <w:spacing w:lineRule="auto" w:line="360" w:after="120"/>
        <w:jc w:val="both"/>
      </w:pPr>
      <w:r>
        <w:rPr>
          <w:rFonts w:ascii="Times New Roman" w:hAnsi="Times New Roman" w:cs="Nirmala UI"/>
          <w:b/>
          <w:i w:val="0"/>
          <w:sz w:val="28"/>
          <w:szCs w:val="28"/>
          <w:bCs/>
        </w:rPr>
        <w:t>সিদ্ধান্ত-সীমা নির্ধারণ।</w:t>
      </w:r>
      <w:r>
        <w:rPr>
          <w:rFonts w:ascii="Times New Roman" w:hAnsi="Times New Roman" w:cs="Nirmala UI"/>
          <w:b w:val="0"/>
          <w:i w:val="0"/>
          <w:sz w:val="28"/>
          <w:szCs w:val="28"/>
        </w:rPr>
        <w:t xml:space="preserve"> জল-সম্ভাবনার প্রান্তিক মান ০.৫ ধরে নেওয়া হয়নি, যাচাই-বিভাজনে নির্ধারণ করা হয়েছে। কারণ ক্ষতি-অপেক্ষকের </w:t>
      </w:r>
      <w:r>
        <w:rPr>
          <w:rFonts w:ascii="Times New Roman" w:hAnsi="Times New Roman" w:cs="Nirmala UI"/>
          <w:b w:val="0"/>
          <w:i w:val="0"/>
          <w:sz w:val="28"/>
          <w:szCs w:val="28"/>
        </w:rPr>
        <w:t>pos_weight</w:t>
      </w:r>
      <w:r>
        <w:rPr>
          <w:rFonts w:ascii="Times New Roman" w:hAnsi="Times New Roman" w:cs="Nirmala UI"/>
          <w:b w:val="0"/>
          <w:i w:val="0"/>
          <w:sz w:val="28"/>
          <w:szCs w:val="28"/>
        </w:rPr>
        <w:t xml:space="preserve"> (এখানে ৬.০৭) শ্রেণি-ভারসাম্যহীনতা সামলাতে গিয়ে মডেলের নির্গমন-বণ্টনকে উপরে ঠেলে দেয়; স্থির ০.৫ তাই প্রয়োজনের চেয়ে বেশি জল অনুমান করে, এবং ভাঙনের সংজ্ঞা যেহেতু "স্থল থেকে জল", সেই ত্রুটি সরাসরি হেক্টর ও পরিবার-সংখ্যা স্ফীত করে। যাচাই-বিভাজনে সেরা মান দাঁড়ায় </w:t>
      </w:r>
      <w:r>
        <w:rPr>
          <w:rFonts w:ascii="Times New Roman" w:hAnsi="Times New Roman" w:cs="Nirmala UI"/>
          <w:b/>
          <w:i w:val="0"/>
          <w:sz w:val="28"/>
          <w:szCs w:val="28"/>
          <w:bCs/>
        </w:rPr>
        <w:t>০.৫৫</w:t>
      </w:r>
      <w:r>
        <w:rPr>
          <w:rFonts w:ascii="Times New Roman" w:hAnsi="Times New Roman" w:cs="Nirmala UI"/>
          <w:b w:val="0"/>
          <w:i w:val="0"/>
          <w:sz w:val="28"/>
          <w:szCs w:val="28"/>
        </w:rPr>
        <w:t xml:space="preserve"> (তীর-F1 ০.৫৯৮৫, বনাম ০.৫-এ ০.৫৯৭৭)। মানটি যাচাইয়ে নির্ধারিত ও পরীক্ষায় অপরিবর্তিত প্রয়োগ করা হয়েছে; পরীক্ষা-বিভাজনে নির্ধারণ করলে সেটি প্রতিবেদিত সংখ্যাটিকেই অনুকূল করা হতো।</w:t>
      </w:r>
    </w:p>
    <w:p>
      <w:pPr>
        <w:spacing w:lineRule="auto" w:line="360" w:after="120"/>
        <w:jc w:val="both"/>
      </w:pPr>
      <w:r>
        <w:rPr>
          <w:rFonts w:ascii="Times New Roman" w:hAnsi="Times New Roman" w:cs="Nirmala UI"/>
          <w:b w:val="0"/>
          <w:i w:val="0"/>
          <w:sz w:val="28"/>
          <w:szCs w:val="28"/>
        </w:rPr>
        <w:t xml:space="preserve">চার টালি মিলিয়ে পূর্বাভাসিত পরিবর্তন: </w:t>
      </w:r>
      <w:r>
        <w:rPr>
          <w:rFonts w:ascii="Times New Roman" w:hAnsi="Times New Roman" w:cs="Nirmala UI"/>
          <w:b/>
          <w:i w:val="0"/>
          <w:sz w:val="28"/>
          <w:szCs w:val="28"/>
          <w:bCs/>
        </w:rPr>
        <w:t>৮৮,৮২০.৬ হেক্টর ভাঙন</w:t>
      </w:r>
      <w:r>
        <w:rPr>
          <w:rFonts w:ascii="Times New Roman" w:hAnsi="Times New Roman" w:cs="Nirmala UI"/>
          <w:b w:val="0"/>
          <w:i w:val="0"/>
          <w:sz w:val="28"/>
          <w:szCs w:val="28"/>
        </w:rPr>
        <w:t xml:space="preserve"> ও </w:t>
      </w:r>
      <w:r>
        <w:rPr>
          <w:rFonts w:ascii="Times New Roman" w:hAnsi="Times New Roman" w:cs="Nirmala UI"/>
          <w:b/>
          <w:i w:val="0"/>
          <w:sz w:val="28"/>
          <w:szCs w:val="28"/>
          <w:bCs/>
        </w:rPr>
        <w:t>১২,৯৪৫.৬ হেক্টর চর-জাগরণ</w:t>
      </w:r>
      <w:r>
        <w:rPr>
          <w:rFonts w:ascii="Times New Roman" w:hAnsi="Times New Roman" w:cs="Nirmala UI"/>
          <w:b w:val="0"/>
          <w:i w:val="0"/>
          <w:sz w:val="28"/>
          <w:szCs w:val="28"/>
        </w:rPr>
        <w:t>, মোট ৪,৬৪৭টি পলিগনে।</w:t>
      </w:r>
    </w:p>
    <w:p>
      <w:pPr>
        <w:spacing w:lineRule="auto" w:line="360" w:after="120"/>
        <w:jc w:val="both"/>
      </w:pPr>
      <w:r>
        <w:rPr>
          <w:rFonts w:ascii="Times New Roman" w:hAnsi="Times New Roman" w:cs="Nirmala UI"/>
          <w:b/>
          <w:i w:val="0"/>
          <w:sz w:val="28"/>
          <w:szCs w:val="28"/>
          <w:bCs/>
        </w:rPr>
        <w:t>এই সংখ্যাটি একটি নিয়ন্ত্রণ-পরীক্ষা ছাড়া পড়া যায় না।</w:t>
      </w:r>
      <w:r>
        <w:rPr>
          <w:rFonts w:ascii="Times New Roman" w:hAnsi="Times New Roman" w:cs="Nirmala UI"/>
          <w:b w:val="0"/>
          <w:i w:val="0"/>
          <w:sz w:val="28"/>
          <w:szCs w:val="28"/>
        </w:rPr>
        <w:t xml:space="preserve"> ৮৮,৮২১ হেক্টর গোটা গবেষণা এলাকার ৫.৯ শতাংশ—প্রকাশিত যেকোনো যমুনা-হিসাবের তুলনায় বহুগুণ বেশি। প্রশ্ন হলো, এর কতটা মডেলের ত্রুটি আর কতটা এই পরিমাপ-পদ্ধতি সর্বদাই উৎপন্ন করে। উত্তর পেতে </w:t>
      </w:r>
      <w:r>
        <w:rPr>
          <w:rFonts w:ascii="Times New Roman" w:hAnsi="Times New Roman" w:cs="Nirmala UI"/>
          <w:b/>
          <w:i w:val="0"/>
          <w:sz w:val="28"/>
          <w:szCs w:val="28"/>
          <w:bCs/>
        </w:rPr>
        <w:t>দুটি প্রকৃত পর্যবেক্ষিত মুখোশের</w:t>
      </w:r>
      <w:r>
        <w:rPr>
          <w:rFonts w:ascii="Times New Roman" w:hAnsi="Times New Roman" w:cs="Nirmala UI"/>
          <w:b w:val="0"/>
          <w:i w:val="0"/>
          <w:sz w:val="28"/>
          <w:szCs w:val="28"/>
        </w:rPr>
        <w:t xml:space="preserve"> মধ্যে একই বছরান্তর তুলনা করা হলো:</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cs="Nirmala UI"/>
                <w:b/>
                <w:i w:val="0"/>
                <w:sz w:val="24"/>
                <w:szCs w:val="24"/>
                <w:bCs/>
              </w:rPr>
              <w:t>টালি</w:t>
            </w:r>
          </w:p>
        </w:tc>
        <w:tc>
          <w:tcPr>
            <w:tcW w:type="dxa" w:w="2268"/>
          </w:tcPr>
          <w:p>
            <w:r/>
            <w:r>
              <w:rPr>
                <w:rFonts w:ascii="Times New Roman" w:hAnsi="Times New Roman" w:cs="Nirmala UI"/>
                <w:b/>
                <w:i w:val="0"/>
                <w:sz w:val="24"/>
                <w:szCs w:val="24"/>
                <w:bCs/>
              </w:rPr>
              <w:t>২০২২-০৩ → ২০২৩-০৩</w:t>
            </w:r>
          </w:p>
        </w:tc>
        <w:tc>
          <w:tcPr>
            <w:tcW w:type="dxa" w:w="2268"/>
          </w:tcPr>
          <w:p>
            <w:r/>
            <w:r>
              <w:rPr>
                <w:rFonts w:ascii="Times New Roman" w:hAnsi="Times New Roman" w:cs="Nirmala UI"/>
                <w:b/>
                <w:i w:val="0"/>
                <w:sz w:val="24"/>
                <w:szCs w:val="24"/>
                <w:bCs/>
              </w:rPr>
              <w:t>২০২৩-০৩ → ২০২৪-০৩</w:t>
            </w:r>
          </w:p>
        </w:tc>
        <w:tc>
          <w:tcPr>
            <w:tcW w:type="dxa" w:w="2268"/>
          </w:tcPr>
          <w:p>
            <w:r/>
            <w:r>
              <w:rPr>
                <w:rFonts w:ascii="Times New Roman" w:hAnsi="Times New Roman" w:cs="Nirmala UI"/>
                <w:b/>
                <w:i w:val="0"/>
                <w:sz w:val="24"/>
                <w:szCs w:val="24"/>
                <w:bCs/>
              </w:rPr>
              <w:t>২০১৫-০৩ → ২০১৬-০৩</w:t>
            </w:r>
          </w:p>
        </w:tc>
      </w:tr>
      <w:tr>
        <w:tc>
          <w:tcPr>
            <w:tcW w:type="dxa" w:w="2268"/>
          </w:tcPr>
          <w:p>
            <w:r/>
            <w:r>
              <w:rPr>
                <w:rFonts w:ascii="Times New Roman" w:hAnsi="Times New Roman" w:cs="Nirmala UI"/>
                <w:b w:val="0"/>
                <w:i w:val="0"/>
                <w:sz w:val="24"/>
                <w:szCs w:val="24"/>
              </w:rPr>
              <w:t>T00_00</w:t>
            </w:r>
          </w:p>
        </w:tc>
        <w:tc>
          <w:tcPr>
            <w:tcW w:type="dxa" w:w="2268"/>
          </w:tcPr>
          <w:p>
            <w:r/>
            <w:r>
              <w:rPr>
                <w:rFonts w:ascii="Times New Roman" w:hAnsi="Times New Roman" w:cs="Nirmala UI"/>
                <w:b w:val="0"/>
                <w:i w:val="0"/>
                <w:sz w:val="24"/>
                <w:szCs w:val="24"/>
              </w:rPr>
              <w:t>১৮,০৮৫ / ৮,১৮৬</w:t>
            </w:r>
          </w:p>
        </w:tc>
        <w:tc>
          <w:tcPr>
            <w:tcW w:type="dxa" w:w="2268"/>
          </w:tcPr>
          <w:p>
            <w:r/>
            <w:r>
              <w:rPr>
                <w:rFonts w:ascii="Times New Roman" w:hAnsi="Times New Roman" w:cs="Nirmala UI"/>
                <w:b w:val="0"/>
                <w:i w:val="0"/>
                <w:sz w:val="24"/>
                <w:szCs w:val="24"/>
              </w:rPr>
              <w:t>৯,৩৮৪ / ১৮,০২৭</w:t>
            </w:r>
          </w:p>
        </w:tc>
        <w:tc>
          <w:tcPr>
            <w:tcW w:type="dxa" w:w="2268"/>
          </w:tcPr>
          <w:p>
            <w:r/>
            <w:r>
              <w:rPr>
                <w:rFonts w:ascii="Times New Roman" w:hAnsi="Times New Roman" w:cs="Nirmala UI"/>
                <w:b w:val="0"/>
                <w:i w:val="0"/>
                <w:sz w:val="24"/>
                <w:szCs w:val="24"/>
              </w:rPr>
              <w:t>২,২৪১ / ১৪,২৫৬</w:t>
            </w:r>
          </w:p>
        </w:tc>
      </w:tr>
      <w:tr>
        <w:tc>
          <w:tcPr>
            <w:tcW w:type="dxa" w:w="2268"/>
          </w:tcPr>
          <w:p>
            <w:r/>
            <w:r>
              <w:rPr>
                <w:rFonts w:ascii="Times New Roman" w:hAnsi="Times New Roman" w:cs="Nirmala UI"/>
                <w:b w:val="0"/>
                <w:i w:val="0"/>
                <w:sz w:val="24"/>
                <w:szCs w:val="24"/>
              </w:rPr>
              <w:t>T01_00</w:t>
            </w:r>
          </w:p>
        </w:tc>
        <w:tc>
          <w:tcPr>
            <w:tcW w:type="dxa" w:w="2268"/>
          </w:tcPr>
          <w:p>
            <w:r/>
            <w:r>
              <w:rPr>
                <w:rFonts w:ascii="Times New Roman" w:hAnsi="Times New Roman" w:cs="Nirmala UI"/>
                <w:b w:val="0"/>
                <w:i w:val="0"/>
                <w:sz w:val="24"/>
                <w:szCs w:val="24"/>
              </w:rPr>
              <w:t>১০,০২৫ / ৮,১৯৯</w:t>
            </w:r>
          </w:p>
        </w:tc>
        <w:tc>
          <w:tcPr>
            <w:tcW w:type="dxa" w:w="2268"/>
          </w:tcPr>
          <w:p>
            <w:r/>
            <w:r>
              <w:rPr>
                <w:rFonts w:ascii="Times New Roman" w:hAnsi="Times New Roman" w:cs="Nirmala UI"/>
                <w:b w:val="0"/>
                <w:i w:val="0"/>
                <w:sz w:val="24"/>
                <w:szCs w:val="24"/>
              </w:rPr>
              <w:t>৯,১৩৫ / ৮,৭১২</w:t>
            </w:r>
          </w:p>
        </w:tc>
        <w:tc>
          <w:tcPr>
            <w:tcW w:type="dxa" w:w="2268"/>
          </w:tcPr>
          <w:p>
            <w:r/>
            <w:r>
              <w:rPr>
                <w:rFonts w:ascii="Times New Roman" w:hAnsi="Times New Roman" w:cs="Nirmala UI"/>
                <w:b w:val="0"/>
                <w:i w:val="0"/>
                <w:sz w:val="24"/>
                <w:szCs w:val="24"/>
              </w:rPr>
              <w:t>৮,৮২৬ / ৮,৫১০</w:t>
            </w:r>
          </w:p>
        </w:tc>
      </w:tr>
      <w:tr>
        <w:tc>
          <w:tcPr>
            <w:tcW w:type="dxa" w:w="2268"/>
          </w:tcPr>
          <w:p>
            <w:r/>
            <w:r>
              <w:rPr>
                <w:rFonts w:ascii="Times New Roman" w:hAnsi="Times New Roman" w:cs="Nirmala UI"/>
                <w:b w:val="0"/>
                <w:i w:val="0"/>
                <w:sz w:val="24"/>
                <w:szCs w:val="24"/>
              </w:rPr>
              <w:t>T02_00</w:t>
            </w:r>
          </w:p>
        </w:tc>
        <w:tc>
          <w:tcPr>
            <w:tcW w:type="dxa" w:w="2268"/>
          </w:tcPr>
          <w:p>
            <w:r/>
            <w:r>
              <w:rPr>
                <w:rFonts w:ascii="Times New Roman" w:hAnsi="Times New Roman" w:cs="Nirmala UI"/>
                <w:b w:val="0"/>
                <w:i w:val="0"/>
                <w:sz w:val="24"/>
                <w:szCs w:val="24"/>
              </w:rPr>
              <w:t>৮,৬৪৬ / ৯,০৩৩</w:t>
            </w:r>
          </w:p>
        </w:tc>
        <w:tc>
          <w:tcPr>
            <w:tcW w:type="dxa" w:w="2268"/>
          </w:tcPr>
          <w:p>
            <w:r/>
            <w:r>
              <w:rPr>
                <w:rFonts w:ascii="Times New Roman" w:hAnsi="Times New Roman" w:cs="Nirmala UI"/>
                <w:b w:val="0"/>
                <w:i w:val="0"/>
                <w:sz w:val="24"/>
                <w:szCs w:val="24"/>
              </w:rPr>
              <w:t>৮,৯৩৪ / ৭,৯৯৫</w:t>
            </w:r>
          </w:p>
        </w:tc>
        <w:tc>
          <w:tcPr>
            <w:tcW w:type="dxa" w:w="2268"/>
          </w:tcPr>
          <w:p>
            <w:r/>
            <w:r>
              <w:rPr>
                <w:rFonts w:ascii="Times New Roman" w:hAnsi="Times New Roman" w:cs="Nirmala UI"/>
                <w:b w:val="0"/>
                <w:i w:val="0"/>
                <w:sz w:val="24"/>
                <w:szCs w:val="24"/>
              </w:rPr>
              <w:t>৭,৯০১ / ৬,৪৭৪</w:t>
            </w:r>
          </w:p>
        </w:tc>
      </w:tr>
      <w:tr>
        <w:tc>
          <w:tcPr>
            <w:tcW w:type="dxa" w:w="2268"/>
          </w:tcPr>
          <w:p>
            <w:r/>
            <w:r>
              <w:rPr>
                <w:rFonts w:ascii="Times New Roman" w:hAnsi="Times New Roman" w:cs="Nirmala UI"/>
                <w:b w:val="0"/>
                <w:i w:val="0"/>
                <w:sz w:val="24"/>
                <w:szCs w:val="24"/>
              </w:rPr>
              <w:t>T03_00</w:t>
            </w:r>
          </w:p>
        </w:tc>
        <w:tc>
          <w:tcPr>
            <w:tcW w:type="dxa" w:w="2268"/>
          </w:tcPr>
          <w:p>
            <w:r/>
            <w:r>
              <w:rPr>
                <w:rFonts w:ascii="Times New Roman" w:hAnsi="Times New Roman" w:cs="Nirmala UI"/>
                <w:b w:val="0"/>
                <w:i w:val="0"/>
                <w:sz w:val="24"/>
                <w:szCs w:val="24"/>
              </w:rPr>
              <w:t>৭,০২৭ / ৫,৫৯৯</w:t>
            </w:r>
          </w:p>
        </w:tc>
        <w:tc>
          <w:tcPr>
            <w:tcW w:type="dxa" w:w="2268"/>
          </w:tcPr>
          <w:p>
            <w:r/>
            <w:r>
              <w:rPr>
                <w:rFonts w:ascii="Times New Roman" w:hAnsi="Times New Roman" w:cs="Nirmala UI"/>
                <w:b w:val="0"/>
                <w:i w:val="0"/>
                <w:sz w:val="24"/>
                <w:szCs w:val="24"/>
              </w:rPr>
              <w:t>৬,৩১৩ / ৬,৯০০</w:t>
            </w:r>
          </w:p>
        </w:tc>
        <w:tc>
          <w:tcPr>
            <w:tcW w:type="dxa" w:w="2268"/>
          </w:tcPr>
          <w:p>
            <w:r/>
            <w:r>
              <w:rPr>
                <w:rFonts w:ascii="Times New Roman" w:hAnsi="Times New Roman" w:cs="Nirmala UI"/>
                <w:b w:val="0"/>
                <w:i w:val="0"/>
                <w:sz w:val="24"/>
                <w:szCs w:val="24"/>
              </w:rPr>
              <w:t>৮,২১৮ / ৬,৪৯০</w:t>
            </w:r>
          </w:p>
        </w:tc>
      </w:tr>
    </w:tbl>
    <w:p/>
    <w:p>
      <w:pPr>
        <w:spacing w:lineRule="auto" w:line="360" w:after="120"/>
        <w:jc w:val="both"/>
      </w:pPr>
      <w:r>
        <w:rPr>
          <w:rFonts w:ascii="Times New Roman" w:hAnsi="Times New Roman" w:cs="Nirmala UI"/>
          <w:b w:val="0"/>
          <w:i/>
          <w:sz w:val="28"/>
          <w:szCs w:val="28"/>
          <w:iCs/>
        </w:rPr>
        <w:t>(হেক্টরে ভাঙন / চর-জাগরণ; দুটি মুখোশই প্রকৃত পর্যবেক্ষণ, কোনো পূর্বাভাস নয়।)</w:t>
      </w:r>
    </w:p>
    <w:p>
      <w:pPr>
        <w:spacing w:lineRule="auto" w:line="360" w:after="120"/>
        <w:jc w:val="both"/>
      </w:pPr>
      <w:r>
        <w:rPr>
          <w:rFonts w:ascii="Times New Roman" w:hAnsi="Times New Roman" w:cs="Nirmala UI"/>
          <w:b w:val="0"/>
          <w:i w:val="0"/>
          <w:sz w:val="28"/>
          <w:szCs w:val="28"/>
        </w:rPr>
        <w:t xml:space="preserve">দুটি সিদ্ধান্ত অনুসরণ করে। প্রথমত, দুটি </w:t>
      </w:r>
      <w:r>
        <w:rPr>
          <w:rFonts w:ascii="Times New Roman" w:hAnsi="Times New Roman" w:cs="Nirmala UI"/>
          <w:b w:val="0"/>
          <w:i/>
          <w:sz w:val="28"/>
          <w:szCs w:val="28"/>
          <w:iCs/>
        </w:rPr>
        <w:t>প্রকৃত</w:t>
      </w:r>
      <w:r>
        <w:rPr>
          <w:rFonts w:ascii="Times New Roman" w:hAnsi="Times New Roman" w:cs="Nirmala UI"/>
          <w:b w:val="0"/>
          <w:i w:val="0"/>
          <w:sz w:val="28"/>
          <w:szCs w:val="28"/>
        </w:rPr>
        <w:t xml:space="preserve"> পর্যবেক্ষণের মধ্যেও বছরান্তরে স্থল-থেকে-জল প্রবাহ টালিপ্রতি ৬,০০০ থেকে ১৮,০০০ হেক্টর। চার টালিতে ২০২৩→২০২৪ ভিত্তিরেখা প্রায় ৩৩,৭৬৬ হেক্টর, অর্থাৎ পূর্বাভাসের ৮৮,৮২১ হেক্টর সেই ভিত্তিরেখার প্রায় </w:t>
      </w:r>
      <w:r>
        <w:rPr>
          <w:rFonts w:ascii="Times New Roman" w:hAnsi="Times New Roman" w:cs="Nirmala UI"/>
          <w:b/>
          <w:i w:val="0"/>
          <w:sz w:val="28"/>
          <w:szCs w:val="28"/>
          <w:bCs/>
        </w:rPr>
        <w:t>২.৬ গুণ</w:t>
      </w:r>
      <w:r>
        <w:rPr>
          <w:rFonts w:ascii="Times New Roman" w:hAnsi="Times New Roman" w:cs="Nirmala UI"/>
          <w:b w:val="0"/>
          <w:i w:val="0"/>
          <w:sz w:val="28"/>
          <w:szCs w:val="28"/>
        </w:rPr>
        <w:t>—অতি-অনুমান, তবে কাঁচা সংখ্যাটি যতটা ভয়ংকর শোনায় ততটা নয়।</w:t>
      </w:r>
    </w:p>
    <w:p>
      <w:pPr>
        <w:spacing w:lineRule="auto" w:line="360" w:after="120"/>
        <w:jc w:val="both"/>
      </w:pPr>
      <w:r>
        <w:rPr>
          <w:rFonts w:ascii="Times New Roman" w:hAnsi="Times New Roman" w:cs="Nirmala UI"/>
          <w:b w:val="0"/>
          <w:i w:val="0"/>
          <w:sz w:val="28"/>
          <w:szCs w:val="28"/>
        </w:rPr>
        <w:t>দ্বিতীয়ত—এবং এটিই বেশি গুরুত্বপূর্ণ—</w:t>
      </w:r>
      <w:r>
        <w:rPr>
          <w:rFonts w:ascii="Times New Roman" w:hAnsi="Times New Roman" w:cs="Nirmala UI"/>
          <w:b/>
          <w:i w:val="0"/>
          <w:sz w:val="28"/>
          <w:szCs w:val="28"/>
          <w:bCs/>
        </w:rPr>
        <w:t>গোট ভাঙন প্রায় সম্পূর্ণভাবে গোট চর-জাগরণ দিয়ে কাটাকাটি হয়ে যায়।</w:t>
      </w:r>
      <w:r>
        <w:rPr>
          <w:rFonts w:ascii="Times New Roman" w:hAnsi="Times New Roman" w:cs="Nirmala UI"/>
          <w:b w:val="0"/>
          <w:i w:val="0"/>
          <w:sz w:val="28"/>
          <w:szCs w:val="28"/>
        </w:rPr>
        <w:t xml:space="preserve"> নিট পরিবর্তন −১,৮২৬ থেকে +১২,০১৫ হেক্টরের মধ্যে, অর্থাৎ গোট সংখ্যার তুলনায় এক দশমাংশ। বিনুনি-নদীতে চ্যানেলগুলি অনবরত স্থান বদল করে: এক তীরে যা হারায়, অন্য তীরে তা ফিরে আসে। ফলে </w:t>
      </w:r>
      <w:r>
        <w:rPr>
          <w:rFonts w:ascii="Times New Roman" w:hAnsi="Times New Roman" w:cs="Nirmala UI"/>
          <w:b/>
          <w:i w:val="0"/>
          <w:sz w:val="28"/>
          <w:szCs w:val="28"/>
          <w:bCs/>
        </w:rPr>
        <w:t>ব্যাখ্যাযোগ্য রাশিটি নিট ভূমি-পরিবর্তন, গোট ভাঙন নয়</w:t>
      </w:r>
      <w:r>
        <w:rPr>
          <w:rFonts w:ascii="Times New Roman" w:hAnsi="Times New Roman" w:cs="Nirmala UI"/>
          <w:b w:val="0"/>
          <w:i w:val="0"/>
          <w:sz w:val="28"/>
          <w:szCs w:val="28"/>
        </w:rPr>
        <w:t>। কেবল গোট ভাঙন উদ্ধৃত করলে ভূমিক্ষয় কয়েকগুণ বাড়িয়ে বলা হবে—এবং একটি সতর্কতা-ব্যবস্থার পক্ষে সেটি নিরীহ ভুল নয়। এ কারণেই দুর্যোগ ব্যবস্থাপনা অধিদপ্তরের সারণিতে ভাঙন, চর-জাগরণ ও তাদের পার্থক্য— তিনটিই পৃথক স্তম্ভে রাখা হয়েছে।</w:t>
      </w:r>
    </w:p>
    <w:p>
      <w:pPr>
        <w:jc w:val="center"/>
      </w:pPr>
      <w:r>
        <w:drawing>
          <wp:inline xmlns:a="http://schemas.openxmlformats.org/drawingml/2006/main" xmlns:pic="http://schemas.openxmlformats.org/drawingml/2006/picture">
            <wp:extent cx="5580000" cy="1916246"/>
            <wp:docPr id="6" name="Picture 6"/>
            <wp:cNvGraphicFramePr>
              <a:graphicFrameLocks noChangeAspect="1"/>
            </wp:cNvGraphicFramePr>
            <a:graphic>
              <a:graphicData uri="http://schemas.openxmlformats.org/drawingml/2006/picture">
                <pic:pic>
                  <pic:nvPicPr>
                    <pic:cNvPr id="0" name="fig6_forecast_example.png"/>
                    <pic:cNvPicPr/>
                  </pic:nvPicPr>
                  <pic:blipFill>
                    <a:blip r:embed="rId14"/>
                    <a:stretch>
                      <a:fillRect/>
                    </a:stretch>
                  </pic:blipFill>
                  <pic:spPr>
                    <a:xfrm>
                      <a:off x="0" y="0"/>
                      <a:ext cx="5580000" cy="1916246"/>
                    </a:xfrm>
                    <a:prstGeom prst="rect"/>
                  </pic:spPr>
                </pic:pic>
              </a:graphicData>
            </a:graphic>
          </wp:inline>
        </w:drawing>
      </w:r>
    </w:p>
    <w:p>
      <w:pPr>
        <w:spacing w:lineRule="auto" w:line="240" w:after="200"/>
        <w:jc w:val="center"/>
      </w:pPr>
      <w:r>
        <w:rPr>
          <w:rFonts w:ascii="Times New Roman" w:hAnsi="Times New Roman" w:cs="Nirmala UI"/>
          <w:b w:val="0"/>
          <w:i w:val="0"/>
          <w:sz w:val="24"/>
          <w:szCs w:val="24"/>
        </w:rPr>
        <w:t>চিত্র ৬: একটি যাচাইযোগ্য পূর্বাভাসের দৃষ্টান্ত (টালি T00_00)। বাঁ থেকে: শেষ পর্যবেক্ষণ ২০২৪-০৯ (বর্ষা), প্রকৃত পর্যবেক্ষণ ২০২৪-১২, তিন মাস আগাম পূর্বাভাস, এবং পূর্বাভাসের ত্রুটি। মডেল বর্ষা-পরবর্তী জলাবনতি ও চ্যানেল-কাঠামো সঠিকভাবে ধরেছে, তবে উত্তরাংশে প্রয়োজনের চেয়ে বেশি জল রেখে দিয়েছে—লাল ২৩,০৩৩ হেক্টর বনাম নীল ৯,৯৮৮ হেক্টর।</w:t>
      </w:r>
    </w:p>
    <w:p>
      <w:pPr>
        <w:spacing w:lineRule="auto" w:line="360" w:after="120"/>
        <w:jc w:val="both"/>
      </w:pPr>
      <w:r>
        <w:rPr>
          <w:rFonts w:ascii="Times New Roman" w:hAnsi="Times New Roman" w:cs="Nirmala UI"/>
          <w:b/>
          <w:i w:val="0"/>
          <w:sz w:val="28"/>
          <w:szCs w:val="28"/>
          <w:bCs/>
        </w:rPr>
        <w:t>ইউনিয়নভিত্তিক সমষ্টি।</w:t>
      </w:r>
      <w:r>
        <w:rPr>
          <w:rFonts w:ascii="Times New Roman" w:hAnsi="Times New Roman" w:cs="Nirmala UI"/>
          <w:b w:val="0"/>
          <w:i w:val="0"/>
          <w:sz w:val="28"/>
          <w:szCs w:val="28"/>
        </w:rPr>
        <w:t xml:space="preserve"> পূর্বাভাসিত পরিবর্তন-পলিগনগুলি জিএডিএম ৪.১ সীমানায় কেটে ইউনিয়ন পরিষদে বণ্টন করা হয়েছে (কেন্দ্রবিন্দু-সংযোগ নয়, ছেদ—কারণ একটি পলিগন দুই ইউনিয়নে বিস্তৃত হতে পারে), এবং প্রতিটি খণ্ডের ভেতরের ওপেনস্ট্রিটম্যাপ ভবন-কেন্দ্রবিন্দু গোনা হয়েছে। ফল: </w:t>
      </w:r>
      <w:r>
        <w:rPr>
          <w:rFonts w:ascii="Times New Roman" w:hAnsi="Times New Roman" w:cs="Nirmala UI"/>
          <w:b/>
          <w:i w:val="0"/>
          <w:sz w:val="28"/>
          <w:szCs w:val="28"/>
          <w:bCs/>
        </w:rPr>
        <w:t>৩৪২টি ইউনিয়ন পরিষদ</w:t>
      </w:r>
      <w:r>
        <w:rPr>
          <w:rFonts w:ascii="Times New Roman" w:hAnsi="Times New Roman" w:cs="Nirmala UI"/>
          <w:b w:val="0"/>
          <w:i w:val="0"/>
          <w:sz w:val="28"/>
          <w:szCs w:val="28"/>
        </w:rPr>
        <w:t xml:space="preserve"> প্রভাবিত, </w:t>
      </w:r>
      <w:r>
        <w:rPr>
          <w:rFonts w:ascii="Times New Roman" w:hAnsi="Times New Roman" w:cs="Nirmala UI"/>
          <w:b/>
          <w:i w:val="0"/>
          <w:sz w:val="28"/>
          <w:szCs w:val="28"/>
          <w:bCs/>
        </w:rPr>
        <w:t>৯,০৮,৮৮৬টি</w:t>
      </w:r>
      <w:r>
        <w:rPr>
          <w:rFonts w:ascii="Times New Roman" w:hAnsi="Times New Roman" w:cs="Nirmala UI"/>
          <w:b w:val="0"/>
          <w:i w:val="0"/>
          <w:sz w:val="28"/>
          <w:szCs w:val="28"/>
        </w:rPr>
        <w:t xml:space="preserve"> ভবন-কেন্দ্রবিন্দু অনুসন্ধান করে ভাঙন-অঞ্চলের ভেতরে পাওয়া গেছে এমন ভবন থেকে </w:t>
      </w:r>
      <w:r>
        <w:rPr>
          <w:rFonts w:ascii="Times New Roman" w:hAnsi="Times New Roman" w:cs="Nirmala UI"/>
          <w:b/>
          <w:i w:val="0"/>
          <w:sz w:val="28"/>
          <w:szCs w:val="28"/>
          <w:bCs/>
        </w:rPr>
        <w:t>২০,৭১২টি পরিবার</w:t>
      </w:r>
      <w:r>
        <w:rPr>
          <w:rFonts w:ascii="Times New Roman" w:hAnsi="Times New Roman" w:cs="Nirmala UI"/>
          <w:b w:val="0"/>
          <w:i w:val="0"/>
          <w:sz w:val="28"/>
          <w:szCs w:val="28"/>
        </w:rPr>
        <w:t xml:space="preserve"> ও প্রায় </w:t>
      </w:r>
      <w:r>
        <w:rPr>
          <w:rFonts w:ascii="Times New Roman" w:hAnsi="Times New Roman" w:cs="Nirmala UI"/>
          <w:b/>
          <w:i w:val="0"/>
          <w:sz w:val="28"/>
          <w:szCs w:val="28"/>
          <w:bCs/>
        </w:rPr>
        <w:t>৯৩,১৯৩ জন মানুষ</w:t>
      </w:r>
      <w:r>
        <w:rPr>
          <w:rFonts w:ascii="Times New Roman" w:hAnsi="Times New Roman" w:cs="Nirmala UI"/>
          <w:b w:val="0"/>
          <w:i w:val="0"/>
          <w:sz w:val="28"/>
          <w:szCs w:val="28"/>
        </w:rPr>
        <w:t xml:space="preserve"> (পরিবারপ্রতি ৪.৫, আদমশুমারি ২০২২)।</w:t>
      </w:r>
    </w:p>
    <w:p>
      <w:pPr>
        <w:jc w:val="center"/>
      </w:pPr>
      <w:r>
        <w:drawing>
          <wp:inline xmlns:a="http://schemas.openxmlformats.org/drawingml/2006/main" xmlns:pic="http://schemas.openxmlformats.org/drawingml/2006/picture">
            <wp:extent cx="5580000" cy="3447635"/>
            <wp:docPr id="7" name="Picture 7"/>
            <wp:cNvGraphicFramePr>
              <a:graphicFrameLocks noChangeAspect="1"/>
            </wp:cNvGraphicFramePr>
            <a:graphic>
              <a:graphicData uri="http://schemas.openxmlformats.org/drawingml/2006/picture">
                <pic:pic>
                  <pic:nvPicPr>
                    <pic:cNvPr id="0" name="fig7_union_risk.png"/>
                    <pic:cNvPicPr/>
                  </pic:nvPicPr>
                  <pic:blipFill>
                    <a:blip r:embed="rId15"/>
                    <a:stretch>
                      <a:fillRect/>
                    </a:stretch>
                  </pic:blipFill>
                  <pic:spPr>
                    <a:xfrm>
                      <a:off x="0" y="0"/>
                      <a:ext cx="5580000" cy="3447635"/>
                    </a:xfrm>
                    <a:prstGeom prst="rect"/>
                  </pic:spPr>
                </pic:pic>
              </a:graphicData>
            </a:graphic>
          </wp:inline>
        </w:drawing>
      </w:r>
    </w:p>
    <w:p>
      <w:pPr>
        <w:spacing w:lineRule="auto" w:line="240" w:after="200"/>
        <w:jc w:val="center"/>
      </w:pPr>
      <w:r>
        <w:rPr>
          <w:rFonts w:ascii="Times New Roman" w:hAnsi="Times New Roman" w:cs="Nirmala UI"/>
          <w:b w:val="0"/>
          <w:i w:val="0"/>
          <w:sz w:val="24"/>
          <w:szCs w:val="24"/>
        </w:rPr>
        <w:t>চিত্র ৭: পূর্বাভাসে সর্বাধিক ভূমি-ক্ষতির ঝুঁকিতে থাকা পনেরোটি ইউনিয়ন পরিষদ। দণ্ডের গাঢ়তা ভাঙনের পরিমাণ নির্দেশ করে; পাশে হেক্টর ও ওপেনস্ট্রিটম্যাপে নথিভুক্ত ভবনসংখ্যা। লক্ষণীয়, সর্বোচ্চ ঝুঁকির কয়েকটি ইউনিয়নে নথিভুক্ত ভবনের সংখ্যা শূন্য বা এক।</w:t>
      </w:r>
    </w:p>
    <w:p>
      <w:pPr>
        <w:spacing w:lineRule="auto" w:line="360" w:after="120"/>
        <w:jc w:val="both"/>
      </w:pPr>
      <w:r>
        <w:rPr>
          <w:rFonts w:ascii="Times New Roman" w:hAnsi="Times New Roman" w:cs="Nirmala UI"/>
          <w:b/>
          <w:i w:val="0"/>
          <w:sz w:val="28"/>
          <w:szCs w:val="28"/>
          <w:bCs/>
        </w:rPr>
        <w:t>এবং এখানেই এই গবেষণার সবচেয়ে অস্বস্তিকর ফলাফলটি।</w:t>
      </w:r>
      <w:r>
        <w:rPr>
          <w:rFonts w:ascii="Times New Roman" w:hAnsi="Times New Roman" w:cs="Nirmala UI"/>
          <w:b w:val="0"/>
          <w:i w:val="0"/>
          <w:sz w:val="28"/>
          <w:szCs w:val="28"/>
        </w:rPr>
        <w:t xml:space="preserve"> সারণিতে চোখ রাখলেই দেখা যায়, বগুড়ার </w:t>
      </w:r>
      <w:r>
        <w:rPr>
          <w:rFonts w:ascii="Times New Roman" w:hAnsi="Times New Roman" w:cs="Nirmala UI"/>
          <w:b/>
          <w:i w:val="0"/>
          <w:sz w:val="28"/>
          <w:szCs w:val="28"/>
          <w:bCs/>
        </w:rPr>
        <w:t>চালুয়াবাড়ী</w:t>
      </w:r>
      <w:r>
        <w:rPr>
          <w:rFonts w:ascii="Times New Roman" w:hAnsi="Times New Roman" w:cs="Nirmala UI"/>
          <w:b w:val="0"/>
          <w:i w:val="0"/>
          <w:sz w:val="28"/>
          <w:szCs w:val="28"/>
        </w:rPr>
        <w:t xml:space="preserve">-তে ১,৫৮৮ হেক্টর ভাঙনের বিপরীতে নথিভুক্ত ভবন </w:t>
      </w:r>
      <w:r>
        <w:rPr>
          <w:rFonts w:ascii="Times New Roman" w:hAnsi="Times New Roman" w:cs="Nirmala UI"/>
          <w:b/>
          <w:i w:val="0"/>
          <w:sz w:val="28"/>
          <w:szCs w:val="28"/>
          <w:bCs/>
        </w:rPr>
        <w:t>একটি</w:t>
      </w:r>
      <w:r>
        <w:rPr>
          <w:rFonts w:ascii="Times New Roman" w:hAnsi="Times New Roman" w:cs="Nirmala UI"/>
          <w:b w:val="0"/>
          <w:i w:val="0"/>
          <w:sz w:val="28"/>
          <w:szCs w:val="28"/>
        </w:rPr>
        <w:t xml:space="preserve">; </w:t>
      </w:r>
      <w:r>
        <w:rPr>
          <w:rFonts w:ascii="Times New Roman" w:hAnsi="Times New Roman" w:cs="Nirmala UI"/>
          <w:b/>
          <w:i w:val="0"/>
          <w:sz w:val="28"/>
          <w:szCs w:val="28"/>
          <w:bCs/>
        </w:rPr>
        <w:t>বিশালপুর</w:t>
      </w:r>
      <w:r>
        <w:rPr>
          <w:rFonts w:ascii="Times New Roman" w:hAnsi="Times New Roman" w:cs="Nirmala UI"/>
          <w:b w:val="0"/>
          <w:i w:val="0"/>
          <w:sz w:val="28"/>
          <w:szCs w:val="28"/>
        </w:rPr>
        <w:t xml:space="preserve">-এ ১,৩৩৭ হেক্টরের বিপরীতে </w:t>
      </w:r>
      <w:r>
        <w:rPr>
          <w:rFonts w:ascii="Times New Roman" w:hAnsi="Times New Roman" w:cs="Nirmala UI"/>
          <w:b/>
          <w:i w:val="0"/>
          <w:sz w:val="28"/>
          <w:szCs w:val="28"/>
          <w:bCs/>
        </w:rPr>
        <w:t>শূন্য</w:t>
      </w:r>
      <w:r>
        <w:rPr>
          <w:rFonts w:ascii="Times New Roman" w:hAnsi="Times New Roman" w:cs="Nirmala UI"/>
          <w:b w:val="0"/>
          <w:i w:val="0"/>
          <w:sz w:val="28"/>
          <w:szCs w:val="28"/>
        </w:rPr>
        <w:t xml:space="preserve">; গাইবান্ধার </w:t>
      </w:r>
      <w:r>
        <w:rPr>
          <w:rFonts w:ascii="Times New Roman" w:hAnsi="Times New Roman" w:cs="Nirmala UI"/>
          <w:b/>
          <w:i w:val="0"/>
          <w:sz w:val="28"/>
          <w:szCs w:val="28"/>
          <w:bCs/>
        </w:rPr>
        <w:t>এড়েন্দাবাড়ী</w:t>
      </w:r>
      <w:r>
        <w:rPr>
          <w:rFonts w:ascii="Times New Roman" w:hAnsi="Times New Roman" w:cs="Nirmala UI"/>
          <w:b w:val="0"/>
          <w:i w:val="0"/>
          <w:sz w:val="28"/>
          <w:szCs w:val="28"/>
        </w:rPr>
        <w:t xml:space="preserve">-তে ১,২৮৪ হেক্টরের বিপরীতে </w:t>
      </w:r>
      <w:r>
        <w:rPr>
          <w:rFonts w:ascii="Times New Roman" w:hAnsi="Times New Roman" w:cs="Nirmala UI"/>
          <w:b/>
          <w:i w:val="0"/>
          <w:sz w:val="28"/>
          <w:szCs w:val="28"/>
          <w:bCs/>
        </w:rPr>
        <w:t>শূন্য</w:t>
      </w:r>
      <w:r>
        <w:rPr>
          <w:rFonts w:ascii="Times New Roman" w:hAnsi="Times New Roman" w:cs="Nirmala UI"/>
          <w:b w:val="0"/>
          <w:i w:val="0"/>
          <w:sz w:val="28"/>
          <w:szCs w:val="28"/>
        </w:rPr>
        <w:t xml:space="preserve">; টাঙ্গাইলের </w:t>
      </w:r>
      <w:r>
        <w:rPr>
          <w:rFonts w:ascii="Times New Roman" w:hAnsi="Times New Roman" w:cs="Nirmala UI"/>
          <w:b/>
          <w:i w:val="0"/>
          <w:sz w:val="28"/>
          <w:szCs w:val="28"/>
          <w:bCs/>
        </w:rPr>
        <w:t>গাবসারা</w:t>
      </w:r>
      <w:r>
        <w:rPr>
          <w:rFonts w:ascii="Times New Roman" w:hAnsi="Times New Roman" w:cs="Nirmala UI"/>
          <w:b w:val="0"/>
          <w:i w:val="0"/>
          <w:sz w:val="28"/>
          <w:szCs w:val="28"/>
        </w:rPr>
        <w:t xml:space="preserve">-য় ১,০৫৯ হেক্টরের বিপরীতে </w:t>
      </w:r>
      <w:r>
        <w:rPr>
          <w:rFonts w:ascii="Times New Roman" w:hAnsi="Times New Roman" w:cs="Nirmala UI"/>
          <w:b/>
          <w:i w:val="0"/>
          <w:sz w:val="28"/>
          <w:szCs w:val="28"/>
          <w:bCs/>
        </w:rPr>
        <w:t>দুটি</w:t>
      </w:r>
      <w:r>
        <w:rPr>
          <w:rFonts w:ascii="Times New Roman" w:hAnsi="Times New Roman" w:cs="Nirmala UI"/>
          <w:b w:val="0"/>
          <w:i w:val="0"/>
          <w:sz w:val="28"/>
          <w:szCs w:val="28"/>
        </w:rPr>
        <w:t xml:space="preserve">। ৫০০ হেক্টরের বেশি ভাঙন-ঝুঁকির </w:t>
      </w:r>
      <w:r>
        <w:rPr>
          <w:rFonts w:ascii="Times New Roman" w:hAnsi="Times New Roman" w:cs="Nirmala UI"/>
          <w:b/>
          <w:i w:val="0"/>
          <w:sz w:val="28"/>
          <w:szCs w:val="28"/>
          <w:bCs/>
        </w:rPr>
        <w:t>১২টি ইউনিয়নে</w:t>
      </w:r>
      <w:r>
        <w:rPr>
          <w:rFonts w:ascii="Times New Roman" w:hAnsi="Times New Roman" w:cs="Nirmala UI"/>
          <w:b w:val="0"/>
          <w:i w:val="0"/>
          <w:sz w:val="28"/>
          <w:szCs w:val="28"/>
        </w:rPr>
        <w:t xml:space="preserve"> একটিও ভবন নথিভুক্ত নেই, এবং সবচেয়ে বেশি ভাঙনপ্রবণ কুড়িটি ইউনিয়নের ছয়টিতে ভবনসংখ্যা দশের কম। জেলাভিত্তিক বৈষম্যটি আরও স্পষ্ট:</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cs="Nirmala UI"/>
                <w:b/>
                <w:i w:val="0"/>
                <w:sz w:val="24"/>
                <w:szCs w:val="24"/>
                <w:bCs/>
              </w:rPr>
              <w:t>জেলা</w:t>
            </w:r>
          </w:p>
        </w:tc>
        <w:tc>
          <w:tcPr>
            <w:tcW w:type="dxa" w:w="2268"/>
          </w:tcPr>
          <w:p>
            <w:r/>
            <w:r>
              <w:rPr>
                <w:rFonts w:ascii="Times New Roman" w:hAnsi="Times New Roman" w:cs="Nirmala UI"/>
                <w:b/>
                <w:i w:val="0"/>
                <w:sz w:val="24"/>
                <w:szCs w:val="24"/>
                <w:bCs/>
              </w:rPr>
              <w:t>পূর্বাভাসিত ভাঙন (হে.)</w:t>
            </w:r>
          </w:p>
        </w:tc>
        <w:tc>
          <w:tcPr>
            <w:tcW w:type="dxa" w:w="2268"/>
          </w:tcPr>
          <w:p>
            <w:r/>
            <w:r>
              <w:rPr>
                <w:rFonts w:ascii="Times New Roman" w:hAnsi="Times New Roman" w:cs="Nirmala UI"/>
                <w:b/>
                <w:i w:val="0"/>
                <w:sz w:val="24"/>
                <w:szCs w:val="24"/>
                <w:bCs/>
              </w:rPr>
              <w:t>নথিভুক্ত ভবন</w:t>
            </w:r>
          </w:p>
        </w:tc>
        <w:tc>
          <w:tcPr>
            <w:tcW w:type="dxa" w:w="2268"/>
          </w:tcPr>
          <w:p>
            <w:r/>
            <w:r>
              <w:rPr>
                <w:rFonts w:ascii="Times New Roman" w:hAnsi="Times New Roman" w:cs="Nirmala UI"/>
                <w:b/>
                <w:i w:val="0"/>
                <w:sz w:val="24"/>
                <w:szCs w:val="24"/>
                <w:bCs/>
              </w:rPr>
              <w:t>ইউনিয়ন</w:t>
            </w:r>
          </w:p>
        </w:tc>
      </w:tr>
      <w:tr>
        <w:tc>
          <w:tcPr>
            <w:tcW w:type="dxa" w:w="2268"/>
          </w:tcPr>
          <w:p>
            <w:r/>
            <w:r>
              <w:rPr>
                <w:rFonts w:ascii="Times New Roman" w:hAnsi="Times New Roman" w:cs="Nirmala UI"/>
                <w:b w:val="0"/>
                <w:i w:val="0"/>
                <w:sz w:val="24"/>
                <w:szCs w:val="24"/>
              </w:rPr>
              <w:t>কুড়িগ্রাম</w:t>
            </w:r>
          </w:p>
        </w:tc>
        <w:tc>
          <w:tcPr>
            <w:tcW w:type="dxa" w:w="2268"/>
          </w:tcPr>
          <w:p>
            <w:r/>
            <w:r>
              <w:rPr>
                <w:rFonts w:ascii="Times New Roman" w:hAnsi="Times New Roman" w:cs="Nirmala UI"/>
                <w:b w:val="0"/>
                <w:i w:val="0"/>
                <w:sz w:val="24"/>
                <w:szCs w:val="24"/>
              </w:rPr>
              <w:t>২২,৩০৮</w:t>
            </w:r>
          </w:p>
        </w:tc>
        <w:tc>
          <w:tcPr>
            <w:tcW w:type="dxa" w:w="2268"/>
          </w:tcPr>
          <w:p>
            <w:r/>
            <w:r>
              <w:rPr>
                <w:rFonts w:ascii="Times New Roman" w:hAnsi="Times New Roman" w:cs="Nirmala UI"/>
                <w:b w:val="0"/>
                <w:i w:val="0"/>
                <w:sz w:val="24"/>
                <w:szCs w:val="24"/>
              </w:rPr>
              <w:t>১৯,১৩২</w:t>
            </w:r>
          </w:p>
        </w:tc>
        <w:tc>
          <w:tcPr>
            <w:tcW w:type="dxa" w:w="2268"/>
          </w:tcPr>
          <w:p>
            <w:r/>
            <w:r>
              <w:rPr>
                <w:rFonts w:ascii="Times New Roman" w:hAnsi="Times New Roman" w:cs="Nirmala UI"/>
                <w:b w:val="0"/>
                <w:i w:val="0"/>
                <w:sz w:val="24"/>
                <w:szCs w:val="24"/>
              </w:rPr>
              <w:t>৬৮</w:t>
            </w:r>
          </w:p>
        </w:tc>
      </w:tr>
      <w:tr>
        <w:tc>
          <w:tcPr>
            <w:tcW w:type="dxa" w:w="2268"/>
          </w:tcPr>
          <w:p>
            <w:r/>
            <w:r>
              <w:rPr>
                <w:rFonts w:ascii="Times New Roman" w:hAnsi="Times New Roman" w:cs="Nirmala UI"/>
                <w:b w:val="0"/>
                <w:i w:val="0"/>
                <w:sz w:val="24"/>
                <w:szCs w:val="24"/>
              </w:rPr>
              <w:t>গাইবান্ধা</w:t>
            </w:r>
          </w:p>
        </w:tc>
        <w:tc>
          <w:tcPr>
            <w:tcW w:type="dxa" w:w="2268"/>
          </w:tcPr>
          <w:p>
            <w:r/>
            <w:r>
              <w:rPr>
                <w:rFonts w:ascii="Times New Roman" w:hAnsi="Times New Roman" w:cs="Nirmala UI"/>
                <w:b w:val="0"/>
                <w:i w:val="0"/>
                <w:sz w:val="24"/>
                <w:szCs w:val="24"/>
              </w:rPr>
              <w:t>৯,৭১৪</w:t>
            </w:r>
          </w:p>
        </w:tc>
        <w:tc>
          <w:tcPr>
            <w:tcW w:type="dxa" w:w="2268"/>
          </w:tcPr>
          <w:p>
            <w:r/>
            <w:r>
              <w:rPr>
                <w:rFonts w:ascii="Times New Roman" w:hAnsi="Times New Roman" w:cs="Nirmala UI"/>
                <w:b w:val="0"/>
                <w:i w:val="0"/>
                <w:sz w:val="24"/>
                <w:szCs w:val="24"/>
              </w:rPr>
              <w:t>১,০৫৬</w:t>
            </w:r>
          </w:p>
        </w:tc>
        <w:tc>
          <w:tcPr>
            <w:tcW w:type="dxa" w:w="2268"/>
          </w:tcPr>
          <w:p>
            <w:r/>
            <w:r>
              <w:rPr>
                <w:rFonts w:ascii="Times New Roman" w:hAnsi="Times New Roman" w:cs="Nirmala UI"/>
                <w:b w:val="0"/>
                <w:i w:val="0"/>
                <w:sz w:val="24"/>
                <w:szCs w:val="24"/>
              </w:rPr>
              <w:t>৫৩</w:t>
            </w:r>
          </w:p>
        </w:tc>
      </w:tr>
      <w:tr>
        <w:tc>
          <w:tcPr>
            <w:tcW w:type="dxa" w:w="2268"/>
          </w:tcPr>
          <w:p>
            <w:r/>
            <w:r>
              <w:rPr>
                <w:rFonts w:ascii="Times New Roman" w:hAnsi="Times New Roman" w:cs="Nirmala UI"/>
                <w:b w:val="0"/>
                <w:i w:val="0"/>
                <w:sz w:val="24"/>
                <w:szCs w:val="24"/>
              </w:rPr>
              <w:t>বগুড়া</w:t>
            </w:r>
          </w:p>
        </w:tc>
        <w:tc>
          <w:tcPr>
            <w:tcW w:type="dxa" w:w="2268"/>
          </w:tcPr>
          <w:p>
            <w:r/>
            <w:r>
              <w:rPr>
                <w:rFonts w:ascii="Times New Roman" w:hAnsi="Times New Roman" w:cs="Nirmala UI"/>
                <w:b w:val="0"/>
                <w:i w:val="0"/>
                <w:sz w:val="24"/>
                <w:szCs w:val="24"/>
              </w:rPr>
              <w:t>৮,৩২১</w:t>
            </w:r>
          </w:p>
        </w:tc>
        <w:tc>
          <w:tcPr>
            <w:tcW w:type="dxa" w:w="2268"/>
          </w:tcPr>
          <w:p>
            <w:r/>
            <w:r>
              <w:rPr>
                <w:rFonts w:ascii="Times New Roman" w:hAnsi="Times New Roman" w:cs="Nirmala UI"/>
                <w:b/>
                <w:i w:val="0"/>
                <w:sz w:val="24"/>
                <w:szCs w:val="24"/>
                <w:bCs/>
              </w:rPr>
              <w:t>৭৭</w:t>
            </w:r>
          </w:p>
        </w:tc>
        <w:tc>
          <w:tcPr>
            <w:tcW w:type="dxa" w:w="2268"/>
          </w:tcPr>
          <w:p>
            <w:r/>
            <w:r>
              <w:rPr>
                <w:rFonts w:ascii="Times New Roman" w:hAnsi="Times New Roman" w:cs="Nirmala UI"/>
                <w:b w:val="0"/>
                <w:i w:val="0"/>
                <w:sz w:val="24"/>
                <w:szCs w:val="24"/>
              </w:rPr>
              <w:t>৬৭</w:t>
            </w:r>
          </w:p>
        </w:tc>
      </w:tr>
      <w:tr>
        <w:tc>
          <w:tcPr>
            <w:tcW w:type="dxa" w:w="2268"/>
          </w:tcPr>
          <w:p>
            <w:r/>
            <w:r>
              <w:rPr>
                <w:rFonts w:ascii="Times New Roman" w:hAnsi="Times New Roman" w:cs="Nirmala UI"/>
                <w:b w:val="0"/>
                <w:i w:val="0"/>
                <w:sz w:val="24"/>
                <w:szCs w:val="24"/>
              </w:rPr>
              <w:t>সিরাজগঞ্জ</w:t>
            </w:r>
          </w:p>
        </w:tc>
        <w:tc>
          <w:tcPr>
            <w:tcW w:type="dxa" w:w="2268"/>
          </w:tcPr>
          <w:p>
            <w:r/>
            <w:r>
              <w:rPr>
                <w:rFonts w:ascii="Times New Roman" w:hAnsi="Times New Roman" w:cs="Nirmala UI"/>
                <w:b w:val="0"/>
                <w:i w:val="0"/>
                <w:sz w:val="24"/>
                <w:szCs w:val="24"/>
              </w:rPr>
              <w:t>৭,৭৮৯</w:t>
            </w:r>
          </w:p>
        </w:tc>
        <w:tc>
          <w:tcPr>
            <w:tcW w:type="dxa" w:w="2268"/>
          </w:tcPr>
          <w:p>
            <w:r/>
            <w:r>
              <w:rPr>
                <w:rFonts w:ascii="Times New Roman" w:hAnsi="Times New Roman" w:cs="Nirmala UI"/>
                <w:b w:val="0"/>
                <w:i w:val="0"/>
                <w:sz w:val="24"/>
                <w:szCs w:val="24"/>
              </w:rPr>
              <w:t>১৯০</w:t>
            </w:r>
          </w:p>
        </w:tc>
        <w:tc>
          <w:tcPr>
            <w:tcW w:type="dxa" w:w="2268"/>
          </w:tcPr>
          <w:p>
            <w:r/>
            <w:r>
              <w:rPr>
                <w:rFonts w:ascii="Times New Roman" w:hAnsi="Times New Roman" w:cs="Nirmala UI"/>
                <w:b w:val="0"/>
                <w:i w:val="0"/>
                <w:sz w:val="24"/>
                <w:szCs w:val="24"/>
              </w:rPr>
              <w:t>৩৬</w:t>
            </w:r>
          </w:p>
        </w:tc>
      </w:tr>
      <w:tr>
        <w:tc>
          <w:tcPr>
            <w:tcW w:type="dxa" w:w="2268"/>
          </w:tcPr>
          <w:p>
            <w:r/>
            <w:r>
              <w:rPr>
                <w:rFonts w:ascii="Times New Roman" w:hAnsi="Times New Roman" w:cs="Nirmala UI"/>
                <w:b w:val="0"/>
                <w:i w:val="0"/>
                <w:sz w:val="24"/>
                <w:szCs w:val="24"/>
              </w:rPr>
              <w:t>জামালপুর</w:t>
            </w:r>
          </w:p>
        </w:tc>
        <w:tc>
          <w:tcPr>
            <w:tcW w:type="dxa" w:w="2268"/>
          </w:tcPr>
          <w:p>
            <w:r/>
            <w:r>
              <w:rPr>
                <w:rFonts w:ascii="Times New Roman" w:hAnsi="Times New Roman" w:cs="Nirmala UI"/>
                <w:b w:val="0"/>
                <w:i w:val="0"/>
                <w:sz w:val="24"/>
                <w:szCs w:val="24"/>
              </w:rPr>
              <w:t>৪,৫১৩</w:t>
            </w:r>
          </w:p>
        </w:tc>
        <w:tc>
          <w:tcPr>
            <w:tcW w:type="dxa" w:w="2268"/>
          </w:tcPr>
          <w:p>
            <w:r/>
            <w:r>
              <w:rPr>
                <w:rFonts w:ascii="Times New Roman" w:hAnsi="Times New Roman" w:cs="Nirmala UI"/>
                <w:b w:val="0"/>
                <w:i w:val="0"/>
                <w:sz w:val="24"/>
                <w:szCs w:val="24"/>
              </w:rPr>
              <w:t>৮৫</w:t>
            </w:r>
          </w:p>
        </w:tc>
        <w:tc>
          <w:tcPr>
            <w:tcW w:type="dxa" w:w="2268"/>
          </w:tcPr>
          <w:p>
            <w:r/>
            <w:r>
              <w:rPr>
                <w:rFonts w:ascii="Times New Roman" w:hAnsi="Times New Roman" w:cs="Nirmala UI"/>
                <w:b w:val="0"/>
                <w:i w:val="0"/>
                <w:sz w:val="24"/>
                <w:szCs w:val="24"/>
              </w:rPr>
              <w:t>৬০</w:t>
            </w:r>
          </w:p>
        </w:tc>
      </w:tr>
      <w:tr>
        <w:tc>
          <w:tcPr>
            <w:tcW w:type="dxa" w:w="2268"/>
          </w:tcPr>
          <w:p>
            <w:r/>
            <w:r>
              <w:rPr>
                <w:rFonts w:ascii="Times New Roman" w:hAnsi="Times New Roman" w:cs="Nirmala UI"/>
                <w:b w:val="0"/>
                <w:i w:val="0"/>
                <w:sz w:val="24"/>
                <w:szCs w:val="24"/>
              </w:rPr>
              <w:t>টাঙ্গাইল</w:t>
            </w:r>
          </w:p>
        </w:tc>
        <w:tc>
          <w:tcPr>
            <w:tcW w:type="dxa" w:w="2268"/>
          </w:tcPr>
          <w:p>
            <w:r/>
            <w:r>
              <w:rPr>
                <w:rFonts w:ascii="Times New Roman" w:hAnsi="Times New Roman" w:cs="Nirmala UI"/>
                <w:b w:val="0"/>
                <w:i w:val="0"/>
                <w:sz w:val="24"/>
                <w:szCs w:val="24"/>
              </w:rPr>
              <w:t>২,৬৪৭</w:t>
            </w:r>
          </w:p>
        </w:tc>
        <w:tc>
          <w:tcPr>
            <w:tcW w:type="dxa" w:w="2268"/>
          </w:tcPr>
          <w:p>
            <w:r/>
            <w:r>
              <w:rPr>
                <w:rFonts w:ascii="Times New Roman" w:hAnsi="Times New Roman" w:cs="Nirmala UI"/>
                <w:b/>
                <w:i w:val="0"/>
                <w:sz w:val="24"/>
                <w:szCs w:val="24"/>
                <w:bCs/>
              </w:rPr>
              <w:t>২</w:t>
            </w:r>
          </w:p>
        </w:tc>
        <w:tc>
          <w:tcPr>
            <w:tcW w:type="dxa" w:w="2268"/>
          </w:tcPr>
          <w:p>
            <w:r/>
            <w:r>
              <w:rPr>
                <w:rFonts w:ascii="Times New Roman" w:hAnsi="Times New Roman" w:cs="Nirmala UI"/>
                <w:b w:val="0"/>
                <w:i w:val="0"/>
                <w:sz w:val="24"/>
                <w:szCs w:val="24"/>
              </w:rPr>
              <w:t>২২</w:t>
            </w:r>
          </w:p>
        </w:tc>
      </w:tr>
    </w:tbl>
    <w:p/>
    <w:p>
      <w:pPr>
        <w:spacing w:lineRule="auto" w:line="360" w:after="120"/>
        <w:jc w:val="both"/>
      </w:pPr>
      <w:r>
        <w:rPr>
          <w:rFonts w:ascii="Times New Roman" w:hAnsi="Times New Roman" w:cs="Nirmala UI"/>
          <w:b w:val="0"/>
          <w:i w:val="0"/>
          <w:sz w:val="28"/>
          <w:szCs w:val="28"/>
        </w:rPr>
        <w:t xml:space="preserve">অর্থাৎ ওপেনস্ট্রিটম্যাপের ঘাটতি কেবল </w:t>
      </w:r>
      <w:r>
        <w:rPr>
          <w:rFonts w:ascii="Times New Roman" w:hAnsi="Times New Roman" w:cs="Nirmala UI"/>
          <w:b w:val="0"/>
          <w:i/>
          <w:sz w:val="28"/>
          <w:szCs w:val="28"/>
          <w:iCs/>
        </w:rPr>
        <w:t>অসম্পূর্ণতা</w:t>
      </w:r>
      <w:r>
        <w:rPr>
          <w:rFonts w:ascii="Times New Roman" w:hAnsi="Times New Roman" w:cs="Nirmala UI"/>
          <w:b w:val="0"/>
          <w:i w:val="0"/>
          <w:sz w:val="28"/>
          <w:szCs w:val="28"/>
        </w:rPr>
        <w:t xml:space="preserve"> নয়, </w:t>
      </w:r>
      <w:r>
        <w:rPr>
          <w:rFonts w:ascii="Times New Roman" w:hAnsi="Times New Roman" w:cs="Nirmala UI"/>
          <w:b/>
          <w:i w:val="0"/>
          <w:sz w:val="28"/>
          <w:szCs w:val="28"/>
          <w:bCs/>
        </w:rPr>
        <w:t>স্থানিকভাবে পক্ষপাতদুষ্ট অসম্পূর্ণতা</w:t>
      </w:r>
      <w:r>
        <w:rPr>
          <w:rFonts w:ascii="Times New Roman" w:hAnsi="Times New Roman" w:cs="Nirmala UI"/>
          <w:b w:val="0"/>
          <w:i w:val="0"/>
          <w:sz w:val="28"/>
          <w:szCs w:val="28"/>
        </w:rPr>
        <w:t xml:space="preserve">। কুড়িগ্রামের মূল ভূখণ্ড তুলনামূলকভাবে মানচিত্রিত, আর বগুড়া ও টাঙ্গাইলের চরাঞ্চল কার্যত অমানচিত্রিত। ফলে </w:t>
      </w:r>
      <w:r>
        <w:rPr>
          <w:rFonts w:ascii="Times New Roman" w:hAnsi="Times New Roman" w:cs="Nirmala UI"/>
          <w:b/>
          <w:i w:val="0"/>
          <w:sz w:val="28"/>
          <w:szCs w:val="28"/>
          <w:bCs/>
        </w:rPr>
        <w:t>পরিবার-সংখ্যা ধরে ইউনিয়নগুলিকে ক্রমানুসারে সাজালে যা পাওয়া যায় তা ঝুঁকির ক্রম নয়, মানচিত্রায়ণের ঘনত্বের ক্রম</w:t>
      </w:r>
      <w:r>
        <w:rPr>
          <w:rFonts w:ascii="Times New Roman" w:hAnsi="Times New Roman" w:cs="Nirmala UI"/>
          <w:b w:val="0"/>
          <w:i w:val="0"/>
          <w:sz w:val="28"/>
          <w:szCs w:val="28"/>
        </w:rPr>
        <w:t xml:space="preserve">। একটি সতর্কতা-ব্যবস্থার পক্ষে এটি নিরীহ ত্রুটি নয়: তা সম্পদ পাঠাবে সেখানে যেখানে তথ্য আছে, সেখানে নয় যেখানে মানুষ আছে। এ কারণেই সারণিতে কাঁচা ভবন-সংখ্যা ও অনুমিত পরিবার-সংখ্যা পৃথক রাখা হয়েছে, এবং </w:t>
      </w:r>
      <w:r>
        <w:rPr>
          <w:rFonts w:ascii="Times New Roman" w:hAnsi="Times New Roman" w:cs="Nirmala UI"/>
          <w:b/>
          <w:i w:val="0"/>
          <w:sz w:val="28"/>
          <w:szCs w:val="28"/>
          <w:bCs/>
        </w:rPr>
        <w:t>ভাঙনের হেক্টরকেই প্রাথমিক ক্রমনির্ধারক ধরা উচিত, পরিবার-সংখ্যাকে নয়</w:t>
      </w:r>
      <w:r>
        <w:rPr>
          <w:rFonts w:ascii="Times New Roman" w:hAnsi="Times New Roman" w:cs="Nirmala UI"/>
          <w:b w:val="0"/>
          <w:i w:val="0"/>
          <w:sz w:val="28"/>
          <w:szCs w:val="28"/>
        </w:rPr>
        <w:t>—যতক্ষণ না মাঠপর্যায়ের গণনা বা আদমশুমারির মৌজাভিত্তিক তথ্য যুক্ত করা যায়।</w:t>
      </w:r>
    </w:p>
    <w:p>
      <w:pPr>
        <w:spacing w:lineRule="auto" w:line="360" w:after="120"/>
        <w:jc w:val="both"/>
      </w:pPr>
      <w:r>
        <w:rPr>
          <w:rFonts w:ascii="Times New Roman" w:hAnsi="Times New Roman" w:cs="Nirmala UI"/>
          <w:b/>
          <w:i w:val="0"/>
          <w:sz w:val="28"/>
          <w:szCs w:val="28"/>
          <w:bCs/>
        </w:rPr>
        <w:t>সংখ্যাগুলির মর্যাদা।</w:t>
      </w:r>
      <w:r>
        <w:rPr>
          <w:rFonts w:ascii="Times New Roman" w:hAnsi="Times New Roman" w:cs="Nirmala UI"/>
          <w:b w:val="0"/>
          <w:i w:val="0"/>
          <w:sz w:val="28"/>
          <w:szCs w:val="28"/>
        </w:rPr>
        <w:t xml:space="preserve"> স্পষ্ট করে বলা প্রয়োজন: এই পরিবার-সংখ্যা একটি কার্যকর সতর্কবার্তা নয়, পাইপলাইনটি কাজ করে তার প্রমাণ। চারটি টালিতে পূর্বাভাসের নিট ভূমি-পরিবর্তন −৭৫,৮৭৫ হেক্টর, অথচ ৫.৬-এর নিয়ন্ত্রণ-পরীক্ষায় দুটি </w:t>
      </w:r>
      <w:r>
        <w:rPr>
          <w:rFonts w:ascii="Times New Roman" w:hAnsi="Times New Roman" w:cs="Nirmala UI"/>
          <w:b w:val="0"/>
          <w:i/>
          <w:sz w:val="28"/>
          <w:szCs w:val="28"/>
          <w:iCs/>
        </w:rPr>
        <w:t>প্রকৃত</w:t>
      </w:r>
      <w:r>
        <w:rPr>
          <w:rFonts w:ascii="Times New Roman" w:hAnsi="Times New Roman" w:cs="Nirmala UI"/>
          <w:b w:val="0"/>
          <w:i w:val="0"/>
          <w:sz w:val="28"/>
          <w:szCs w:val="28"/>
        </w:rPr>
        <w:t xml:space="preserve"> পর্যবেক্ষণের মধ্যে নিট পরিবর্তন শূন্যের কাছাকাছি। এই ব্যবধানটি সংকেত নয়, মডেলের জল-অতি-অনুমান—যা ৫.৪-এর নির্ভুলতা/পুনরাহ্বান বিন্যাসেও ধরা পড়েছে। অর্থাৎ </w:t>
      </w:r>
      <w:r>
        <w:rPr>
          <w:rFonts w:ascii="Times New Roman" w:hAnsi="Times New Roman" w:cs="Nirmala UI"/>
          <w:b w:val="0"/>
          <w:i/>
          <w:sz w:val="28"/>
          <w:szCs w:val="28"/>
          <w:iCs/>
        </w:rPr>
        <w:t>আপেক্ষিক</w:t>
      </w:r>
      <w:r>
        <w:rPr>
          <w:rFonts w:ascii="Times New Roman" w:hAnsi="Times New Roman" w:cs="Nirmala UI"/>
          <w:b w:val="0"/>
          <w:i w:val="0"/>
          <w:sz w:val="28"/>
          <w:szCs w:val="28"/>
        </w:rPr>
        <w:t xml:space="preserve"> ক্রম ও </w:t>
      </w:r>
      <w:r>
        <w:rPr>
          <w:rFonts w:ascii="Times New Roman" w:hAnsi="Times New Roman" w:cs="Nirmala UI"/>
          <w:b w:val="0"/>
          <w:i/>
          <w:sz w:val="28"/>
          <w:szCs w:val="28"/>
          <w:iCs/>
        </w:rPr>
        <w:t>প্রক্রিয়া</w:t>
      </w:r>
      <w:r>
        <w:rPr>
          <w:rFonts w:ascii="Times New Roman" w:hAnsi="Times New Roman" w:cs="Nirmala UI"/>
          <w:b w:val="0"/>
          <w:i w:val="0"/>
          <w:sz w:val="28"/>
          <w:szCs w:val="28"/>
        </w:rPr>
        <w:t xml:space="preserve"> এখানে প্রদর্শিত; </w:t>
      </w:r>
      <w:r>
        <w:rPr>
          <w:rFonts w:ascii="Times New Roman" w:hAnsi="Times New Roman" w:cs="Nirmala UI"/>
          <w:b w:val="0"/>
          <w:i/>
          <w:sz w:val="28"/>
          <w:szCs w:val="28"/>
          <w:iCs/>
        </w:rPr>
        <w:t>পরম</w:t>
      </w:r>
      <w:r>
        <w:rPr>
          <w:rFonts w:ascii="Times New Roman" w:hAnsi="Times New Roman" w:cs="Nirmala UI"/>
          <w:b w:val="0"/>
          <w:i w:val="0"/>
          <w:sz w:val="28"/>
          <w:szCs w:val="28"/>
        </w:rPr>
        <w:t xml:space="preserve"> হেক্টর ও পরিবার-সংখ্যা পূর্ণমাত্রার প্রশিক্ষণ ও মাঠ-যাচাই ছাড়া উদ্ধৃত করা উচিত নয়।</w:t>
      </w:r>
    </w:p>
    <w:p>
      <w:pPr>
        <w:spacing w:lineRule="auto" w:line="360" w:after="80" w:before="200"/>
        <w:jc w:val="left"/>
      </w:pPr>
      <w:r>
        <w:rPr>
          <w:rFonts w:ascii="Times New Roman" w:hAnsi="Times New Roman" w:cs="Nirmala UI"/>
          <w:b/>
          <w:i w:val="0"/>
          <w:sz w:val="28"/>
          <w:szCs w:val="28"/>
          <w:bCs/>
        </w:rPr>
        <w:t>৫.৭ গণনার ব্যয় এবং A100 সময়-প্রাক্কলন</w:t>
      </w:r>
    </w:p>
    <w:p>
      <w:pPr>
        <w:spacing w:lineRule="auto" w:line="360" w:after="120"/>
        <w:jc w:val="both"/>
      </w:pPr>
      <w:r>
        <w:rPr>
          <w:rFonts w:ascii="Times New Roman" w:hAnsi="Times New Roman" w:cs="Nirmala UI"/>
          <w:b w:val="0"/>
          <w:i w:val="0"/>
          <w:sz w:val="28"/>
          <w:szCs w:val="28"/>
        </w:rPr>
        <w:t xml:space="preserve">এই প্রকল্পের বাঁধাধরা সম্পদ জিপিইউ-সময়: মোট প্রায় ৩০ A100-ঘণ্টা। তাই ভাড়া নেওয়ার </w:t>
      </w:r>
      <w:r>
        <w:rPr>
          <w:rFonts w:ascii="Times New Roman" w:hAnsi="Times New Roman" w:cs="Nirmala UI"/>
          <w:b w:val="0"/>
          <w:i/>
          <w:sz w:val="28"/>
          <w:szCs w:val="28"/>
          <w:iCs/>
        </w:rPr>
        <w:t>আগে</w:t>
      </w:r>
      <w:r>
        <w:rPr>
          <w:rFonts w:ascii="Times New Roman" w:hAnsi="Times New Roman" w:cs="Nirmala UI"/>
          <w:b w:val="0"/>
          <w:i w:val="0"/>
          <w:sz w:val="28"/>
          <w:szCs w:val="28"/>
        </w:rPr>
        <w:t xml:space="preserve"> সময়ের হিসাব করা প্রয়োজন, পরে আবিষ্কার করা নয়। নিচের সমস্ত মাপ নেওয়া হয়েছে অন্য কোনো কাজ না চলা অবস্থায়, আট-কোরের সিপিইউতে, স্থানীয় বিন্যাসে (ক্রপ ১২৮, ব্যাচ ৪), ফরোয়ার্ড ও ব্যাকওয়ার্ড মিলিয়ে।</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
              <w:rPr>
                <w:rFonts w:ascii="Times New Roman" w:hAnsi="Times New Roman" w:cs="Nirmala UI"/>
                <w:b/>
                <w:i w:val="0"/>
                <w:sz w:val="24"/>
                <w:szCs w:val="24"/>
                <w:bCs/>
              </w:rPr>
              <w:t>মডেল</w:t>
            </w:r>
          </w:p>
        </w:tc>
        <w:tc>
          <w:tcPr>
            <w:tcW w:type="dxa" w:w="1814"/>
          </w:tcPr>
          <w:p>
            <w:r/>
            <w:r>
              <w:rPr>
                <w:rFonts w:ascii="Times New Roman" w:hAnsi="Times New Roman" w:cs="Nirmala UI"/>
                <w:b/>
                <w:i w:val="0"/>
                <w:sz w:val="24"/>
                <w:szCs w:val="24"/>
                <w:bCs/>
              </w:rPr>
              <w:t>প্যারামিটার</w:t>
            </w:r>
          </w:p>
        </w:tc>
        <w:tc>
          <w:tcPr>
            <w:tcW w:type="dxa" w:w="1814"/>
          </w:tcPr>
          <w:p>
            <w:r/>
            <w:r>
              <w:rPr>
                <w:rFonts w:ascii="Times New Roman" w:hAnsi="Times New Roman" w:cs="Nirmala UI"/>
                <w:b/>
                <w:i w:val="0"/>
                <w:sz w:val="24"/>
                <w:szCs w:val="24"/>
                <w:bCs/>
              </w:rPr>
              <w:t>সে./ধাপ</w:t>
            </w:r>
          </w:p>
        </w:tc>
        <w:tc>
          <w:tcPr>
            <w:tcW w:type="dxa" w:w="1814"/>
          </w:tcPr>
          <w:p>
            <w:r/>
            <w:r>
              <w:rPr>
                <w:rFonts w:ascii="Times New Roman" w:hAnsi="Times New Roman" w:cs="Nirmala UI"/>
                <w:b/>
                <w:i w:val="0"/>
                <w:sz w:val="24"/>
                <w:szCs w:val="24"/>
                <w:bCs/>
              </w:rPr>
              <w:t>সে./নমুনা</w:t>
            </w:r>
          </w:p>
        </w:tc>
        <w:tc>
          <w:tcPr>
            <w:tcW w:type="dxa" w:w="1814"/>
          </w:tcPr>
          <w:p>
            <w:r/>
            <w:r>
              <w:rPr>
                <w:rFonts w:ascii="Times New Roman" w:hAnsi="Times New Roman" w:cs="Nirmala UI"/>
                <w:b/>
                <w:i w:val="0"/>
                <w:sz w:val="24"/>
                <w:szCs w:val="24"/>
                <w:bCs/>
              </w:rPr>
              <w:t>মি./ইপক (৪৭৩ জানালা)</w:t>
            </w:r>
          </w:p>
        </w:tc>
      </w:tr>
      <w:tr>
        <w:tc>
          <w:tcPr>
            <w:tcW w:type="dxa" w:w="1814"/>
          </w:tcPr>
          <w:p>
            <w:r/>
            <w:r>
              <w:rPr>
                <w:rFonts w:ascii="Times New Roman" w:hAnsi="Times New Roman" w:cs="Nirmala UI"/>
                <w:b w:val="0"/>
                <w:i w:val="0"/>
                <w:sz w:val="24"/>
                <w:szCs w:val="24"/>
              </w:rPr>
              <w:t>টাইমসফরমার</w:t>
            </w:r>
          </w:p>
        </w:tc>
        <w:tc>
          <w:tcPr>
            <w:tcW w:type="dxa" w:w="1814"/>
          </w:tcPr>
          <w:p>
            <w:r/>
            <w:r>
              <w:rPr>
                <w:rFonts w:ascii="Times New Roman" w:hAnsi="Times New Roman" w:cs="Nirmala UI"/>
                <w:b w:val="0"/>
                <w:i w:val="0"/>
                <w:sz w:val="24"/>
                <w:szCs w:val="24"/>
              </w:rPr>
              <w:t>১.২৬ মি.</w:t>
            </w:r>
          </w:p>
        </w:tc>
        <w:tc>
          <w:tcPr>
            <w:tcW w:type="dxa" w:w="1814"/>
          </w:tcPr>
          <w:p>
            <w:r/>
            <w:r>
              <w:rPr>
                <w:rFonts w:ascii="Times New Roman" w:hAnsi="Times New Roman" w:cs="Nirmala UI"/>
                <w:b w:val="0"/>
                <w:i w:val="0"/>
                <w:sz w:val="24"/>
                <w:szCs w:val="24"/>
              </w:rPr>
              <w:t>৩.০৩</w:t>
            </w:r>
          </w:p>
        </w:tc>
        <w:tc>
          <w:tcPr>
            <w:tcW w:type="dxa" w:w="1814"/>
          </w:tcPr>
          <w:p>
            <w:r/>
            <w:r>
              <w:rPr>
                <w:rFonts w:ascii="Times New Roman" w:hAnsi="Times New Roman" w:cs="Nirmala UI"/>
                <w:b w:val="0"/>
                <w:i w:val="0"/>
                <w:sz w:val="24"/>
                <w:szCs w:val="24"/>
              </w:rPr>
              <w:t>০.৭৬</w:t>
            </w:r>
          </w:p>
        </w:tc>
        <w:tc>
          <w:tcPr>
            <w:tcW w:type="dxa" w:w="1814"/>
          </w:tcPr>
          <w:p>
            <w:r/>
            <w:r>
              <w:rPr>
                <w:rFonts w:ascii="Times New Roman" w:hAnsi="Times New Roman" w:cs="Nirmala UI"/>
                <w:b w:val="0"/>
                <w:i w:val="0"/>
                <w:sz w:val="24"/>
                <w:szCs w:val="24"/>
              </w:rPr>
              <w:t>৬.০</w:t>
            </w:r>
          </w:p>
        </w:tc>
      </w:tr>
      <w:tr>
        <w:tc>
          <w:tcPr>
            <w:tcW w:type="dxa" w:w="1814"/>
          </w:tcPr>
          <w:p>
            <w:r/>
            <w:r>
              <w:rPr>
                <w:rFonts w:ascii="Times New Roman" w:hAnsi="Times New Roman" w:cs="Nirmala UI"/>
                <w:b w:val="0"/>
                <w:i w:val="0"/>
                <w:sz w:val="24"/>
                <w:szCs w:val="24"/>
              </w:rPr>
              <w:t>কনভএলএসটিএম</w:t>
            </w:r>
          </w:p>
        </w:tc>
        <w:tc>
          <w:tcPr>
            <w:tcW w:type="dxa" w:w="1814"/>
          </w:tcPr>
          <w:p>
            <w:r/>
            <w:r>
              <w:rPr>
                <w:rFonts w:ascii="Times New Roman" w:hAnsi="Times New Roman" w:cs="Nirmala UI"/>
                <w:b w:val="0"/>
                <w:i w:val="0"/>
                <w:sz w:val="24"/>
                <w:szCs w:val="24"/>
              </w:rPr>
              <w:t>০.০৫ মি.</w:t>
            </w:r>
          </w:p>
        </w:tc>
        <w:tc>
          <w:tcPr>
            <w:tcW w:type="dxa" w:w="1814"/>
          </w:tcPr>
          <w:p>
            <w:r/>
            <w:r>
              <w:rPr>
                <w:rFonts w:ascii="Times New Roman" w:hAnsi="Times New Roman" w:cs="Nirmala UI"/>
                <w:b w:val="0"/>
                <w:i w:val="0"/>
                <w:sz w:val="24"/>
                <w:szCs w:val="24"/>
              </w:rPr>
              <w:t>২.৬৫</w:t>
            </w:r>
          </w:p>
        </w:tc>
        <w:tc>
          <w:tcPr>
            <w:tcW w:type="dxa" w:w="1814"/>
          </w:tcPr>
          <w:p>
            <w:r/>
            <w:r>
              <w:rPr>
                <w:rFonts w:ascii="Times New Roman" w:hAnsi="Times New Roman" w:cs="Nirmala UI"/>
                <w:b w:val="0"/>
                <w:i w:val="0"/>
                <w:sz w:val="24"/>
                <w:szCs w:val="24"/>
              </w:rPr>
              <w:t>০.৬৬</w:t>
            </w:r>
          </w:p>
        </w:tc>
        <w:tc>
          <w:tcPr>
            <w:tcW w:type="dxa" w:w="1814"/>
          </w:tcPr>
          <w:p>
            <w:r/>
            <w:r>
              <w:rPr>
                <w:rFonts w:ascii="Times New Roman" w:hAnsi="Times New Roman" w:cs="Nirmala UI"/>
                <w:b w:val="0"/>
                <w:i w:val="0"/>
                <w:sz w:val="24"/>
                <w:szCs w:val="24"/>
              </w:rPr>
              <w:t>৫.২</w:t>
            </w:r>
          </w:p>
        </w:tc>
      </w:tr>
    </w:tbl>
    <w:p/>
    <w:p>
      <w:pPr>
        <w:spacing w:lineRule="auto" w:line="360" w:after="120"/>
        <w:jc w:val="both"/>
      </w:pPr>
      <w:r>
        <w:rPr>
          <w:rFonts w:ascii="Times New Roman" w:hAnsi="Times New Roman" w:cs="Nirmala UI"/>
          <w:b w:val="0"/>
          <w:i w:val="0"/>
          <w:sz w:val="28"/>
          <w:szCs w:val="28"/>
        </w:rPr>
        <w:t xml:space="preserve">প্রাক্কলনটি যাচাইযোগ্য: টাইমসফরমারের প্রকৃত প্রশিক্ষণে মাপা সময় </w:t>
      </w:r>
      <w:r>
        <w:rPr>
          <w:rFonts w:ascii="Times New Roman" w:hAnsi="Times New Roman" w:cs="Nirmala UI"/>
          <w:b/>
          <w:i w:val="0"/>
          <w:sz w:val="28"/>
          <w:szCs w:val="28"/>
          <w:bCs/>
        </w:rPr>
        <w:t>৩৬০.১ সেকেন্ড/ইপক</w:t>
      </w:r>
      <w:r>
        <w:rPr>
          <w:rFonts w:ascii="Times New Roman" w:hAnsi="Times New Roman" w:cs="Nirmala UI"/>
          <w:b w:val="0"/>
          <w:i w:val="0"/>
          <w:sz w:val="28"/>
          <w:szCs w:val="28"/>
        </w:rPr>
        <w:t>, উপরের হিসাব থেকে পাওয়া ৬.০ মিনিটের সঙ্গে হুবহু মিলে যায়। (কনভএলএসটিএমের প্রকৃত মাপ ৪৫৫.১ সে./ইপক, যা বেশি—কারণ সেই রান চলাকালে যন্ত্রে আরেকটি কাজ চলছিল। এই ধরনের দূষণই কারণ, যে জন্য স্থাপত্য-তুলনার সংখ্যা আলাদা, নিয়ন্ত্রিত পরিস্থিতিতে নেওয়া হয়েছে।)</w:t>
      </w:r>
    </w:p>
    <w:p>
      <w:pPr>
        <w:spacing w:lineRule="auto" w:line="360" w:after="120"/>
        <w:jc w:val="both"/>
      </w:pPr>
      <w:r>
        <w:rPr>
          <w:rFonts w:ascii="Times New Roman" w:hAnsi="Times New Roman" w:cs="Nirmala UI"/>
          <w:b/>
          <w:i w:val="0"/>
          <w:sz w:val="28"/>
          <w:szCs w:val="28"/>
          <w:bCs/>
        </w:rPr>
        <w:t>স্থাপত্যের ব্যয় সমান নয়, যদিও উপরের সারণিতে তা কাছাকাছি দেখাচ্ছে।</w:t>
      </w:r>
      <w:r>
        <w:rPr>
          <w:rFonts w:ascii="Times New Roman" w:hAnsi="Times New Roman" w:cs="Nirmala UI"/>
          <w:b w:val="0"/>
          <w:i w:val="0"/>
          <w:sz w:val="28"/>
          <w:szCs w:val="28"/>
        </w:rPr>
        <w:t xml:space="preserve"> স্থানীয় কনভএলএসটিএম ইচ্ছাকৃতভাবে ছোট করা—৩২টি গুপ্ত চ্যানেল, একটি স্তর। সমতুল্য ধারণক্ষমতায় ও উচ্চতর বিভেদনে ছবিটি বদলে যায়। ২৫৬ পিক্সেল ক্রপে, ৬৪ চ্যানেলের দুই-স্তর কনভএলএসটিএমের ব্যয় নমুনাপ্রতি </w:t>
      </w:r>
      <w:r>
        <w:rPr>
          <w:rFonts w:ascii="Times New Roman" w:hAnsi="Times New Roman" w:cs="Nirmala UI"/>
          <w:b/>
          <w:i w:val="0"/>
          <w:sz w:val="28"/>
          <w:szCs w:val="28"/>
          <w:bCs/>
        </w:rPr>
        <w:t>৪৪.৫১ সেকেন্ড</w:t>
      </w:r>
      <w:r>
        <w:rPr>
          <w:rFonts w:ascii="Times New Roman" w:hAnsi="Times New Roman" w:cs="Nirmala UI"/>
          <w:b w:val="0"/>
          <w:i w:val="0"/>
          <w:sz w:val="28"/>
          <w:szCs w:val="28"/>
        </w:rPr>
        <w:t xml:space="preserve">, আর একই ক্রপে টাইমসফরমারের </w:t>
      </w:r>
      <w:r>
        <w:rPr>
          <w:rFonts w:ascii="Times New Roman" w:hAnsi="Times New Roman" w:cs="Nirmala UI"/>
          <w:b/>
          <w:i w:val="0"/>
          <w:sz w:val="28"/>
          <w:szCs w:val="28"/>
          <w:bCs/>
        </w:rPr>
        <w:t>৪.৬১ সেকেন্ড</w:t>
      </w:r>
      <w:r>
        <w:rPr>
          <w:rFonts w:ascii="Times New Roman" w:hAnsi="Times New Roman" w:cs="Nirmala UI"/>
          <w:b w:val="0"/>
          <w:i w:val="0"/>
          <w:sz w:val="28"/>
          <w:szCs w:val="28"/>
        </w:rPr>
        <w:t xml:space="preserve">—প্রায় </w:t>
      </w:r>
      <w:r>
        <w:rPr>
          <w:rFonts w:ascii="Times New Roman" w:hAnsi="Times New Roman" w:cs="Nirmala UI"/>
          <w:b/>
          <w:i w:val="0"/>
          <w:sz w:val="28"/>
          <w:szCs w:val="28"/>
          <w:bCs/>
        </w:rPr>
        <w:t>দশ গুণ</w:t>
      </w:r>
      <w:r>
        <w:rPr>
          <w:rFonts w:ascii="Times New Roman" w:hAnsi="Times New Roman" w:cs="Nirmala UI"/>
          <w:b w:val="0"/>
          <w:i w:val="0"/>
          <w:sz w:val="28"/>
          <w:szCs w:val="28"/>
        </w:rPr>
        <w:t xml:space="preserve"> পার্থক্য। কারণ কাঠামোগত: কনভএলএসটিএম বারোটি সময়-পদক্ষেপের প্রতিটিতে পূর্ণ বিভেদনে কনভলিউশন চালায়, আর ট্রান্সফরমার প্রথম স্তরেই ছবিটিকে টোকেন-জালকে নামিয়ে আনে। বিভেদন বাড়ার সঙ্গে এই ব্যবধান দ্রুত বাড়ে—অর্থাৎ বিভাজিত স্থান-কাল অভিনিবেশ কেবল নির্ভুলতার প্রশ্ন নয়, পূর্ণমাত্রায় কাজটি আদৌ সম্ভব কি না তার প্রশ্ন।</w:t>
      </w:r>
    </w:p>
    <w:p>
      <w:pPr>
        <w:spacing w:lineRule="auto" w:line="360" w:after="120"/>
        <w:jc w:val="both"/>
      </w:pPr>
      <w:r>
        <w:rPr>
          <w:rFonts w:ascii="Times New Roman" w:hAnsi="Times New Roman" w:cs="Nirmala UI"/>
          <w:b/>
          <w:i w:val="0"/>
          <w:sz w:val="28"/>
          <w:szCs w:val="28"/>
          <w:bCs/>
        </w:rPr>
        <w:t>A100 প্রাক্কলন।</w:t>
      </w:r>
      <w:r>
        <w:rPr>
          <w:rFonts w:ascii="Times New Roman" w:hAnsi="Times New Roman" w:cs="Nirmala UI"/>
          <w:b w:val="0"/>
          <w:i w:val="0"/>
          <w:sz w:val="28"/>
          <w:szCs w:val="28"/>
        </w:rPr>
        <w:t xml:space="preserve"> পূর্ণমাত্রার বিন্যাস (ক্রপ ৫১২, প্যাচ ১৬, embed ২৫৬, গভীরতা ৬, ব্যাচ ৮, জানালা-ব্যবধান ১) স্থানীয় বিন্যাসের তুলনায় প্রতি নমুনায় প্রায় ২৫–৩০ গুণ বেশি গণনা চায়—টোকেনসংখ্যা চার গুণ (স্থানিক অভিনিবেশ তার বর্গ), প্রস্থ দ্বিগুণ, গভীরতা দেড় গুণ, ডিকোডারের পিক্সেল ষোলো গুণ—এবং ইপকপ্রতি জানালা ৪৭৩ থেকে বেড়ে ১,৮৬৪, অর্থাৎ আরও ৩.৯ গুণ। সব মিলিয়ে ইপকপ্রতি কাজ প্রায় </w:t>
      </w:r>
      <w:r>
        <w:rPr>
          <w:rFonts w:ascii="Times New Roman" w:hAnsi="Times New Roman" w:cs="Nirmala UI"/>
          <w:b/>
          <w:i w:val="0"/>
          <w:sz w:val="28"/>
          <w:szCs w:val="28"/>
          <w:bCs/>
        </w:rPr>
        <w:t>১২০ গুণ</w:t>
      </w:r>
      <w:r>
        <w:rPr>
          <w:rFonts w:ascii="Times New Roman" w:hAnsi="Times New Roman" w:cs="Nirmala UI"/>
          <w:b w:val="0"/>
          <w:i w:val="0"/>
          <w:sz w:val="28"/>
          <w:szCs w:val="28"/>
        </w:rPr>
        <w:t>। এই সিপিইউতে তা দাঁড়াত ইপকপ্রতি প্রায় ১২ ঘণ্টা।</w:t>
      </w:r>
    </w:p>
    <w:p>
      <w:pPr>
        <w:spacing w:lineRule="auto" w:line="360" w:after="120"/>
        <w:jc w:val="both"/>
      </w:pPr>
      <w:r>
        <w:rPr>
          <w:rFonts w:ascii="Times New Roman" w:hAnsi="Times New Roman" w:cs="Nirmala UI"/>
          <w:b w:val="0"/>
          <w:i w:val="0"/>
          <w:sz w:val="28"/>
          <w:szCs w:val="28"/>
        </w:rPr>
        <w:t xml:space="preserve">মিশ্র-নির্ভুলতায় একটি A100 এই ধরনের কাজে আট-কোরের সিপিইউর তুলনায় সাধারণত ১০০–৩০০ গুণ কার্যকর থ্রুপুট দেয়। </w:t>
      </w:r>
      <w:r>
        <w:rPr>
          <w:rFonts w:ascii="Times New Roman" w:hAnsi="Times New Roman" w:cs="Nirmala UI"/>
          <w:b/>
          <w:i w:val="0"/>
          <w:sz w:val="28"/>
          <w:szCs w:val="28"/>
          <w:bCs/>
        </w:rPr>
        <w:t>রক্ষণশীলভাবে ১২০ গুণ ধরলে</w:t>
      </w:r>
      <w:r>
        <w:rPr>
          <w:rFonts w:ascii="Times New Roman" w:hAnsi="Times New Roman" w:cs="Nirmala UI"/>
          <w:b w:val="0"/>
          <w:i w:val="0"/>
          <w:sz w:val="28"/>
          <w:szCs w:val="28"/>
        </w:rPr>
        <w:t xml:space="preserve"> ইপকপ্রতি দাঁড়ায় প্রায় ৬ মিনিট, অর্থাৎ ৪০ ইপকের পূর্ণ প্রশিক্ষণ </w:t>
      </w:r>
      <w:r>
        <w:rPr>
          <w:rFonts w:ascii="Times New Roman" w:hAnsi="Times New Roman" w:cs="Nirmala UI"/>
          <w:b/>
          <w:i w:val="0"/>
          <w:sz w:val="28"/>
          <w:szCs w:val="28"/>
          <w:bCs/>
        </w:rPr>
        <w:t>প্রায় ৪ ঘণ্টা</w:t>
      </w:r>
      <w:r>
        <w:rPr>
          <w:rFonts w:ascii="Times New Roman" w:hAnsi="Times New Roman" w:cs="Nirmala UI"/>
          <w:b w:val="0"/>
          <w:i w:val="0"/>
          <w:sz w:val="28"/>
          <w:szCs w:val="28"/>
        </w:rPr>
        <w:t xml:space="preserve">। কনভএলএসটিএম তুলনামূলক রান ও স্থিতাবস্থার মূল্যায়ন যোগ করলে সম্পূর্ণ তুলনার জন্য আনুমানিক </w:t>
      </w:r>
      <w:r>
        <w:rPr>
          <w:rFonts w:ascii="Times New Roman" w:hAnsi="Times New Roman" w:cs="Nirmala UI"/>
          <w:b/>
          <w:i w:val="0"/>
          <w:sz w:val="28"/>
          <w:szCs w:val="28"/>
          <w:bCs/>
        </w:rPr>
        <w:t>৮–৯ A100-ঘণ্টা</w:t>
      </w:r>
      <w:r>
        <w:rPr>
          <w:rFonts w:ascii="Times New Roman" w:hAnsi="Times New Roman" w:cs="Nirmala UI"/>
          <w:b w:val="0"/>
          <w:i w:val="0"/>
          <w:sz w:val="28"/>
          <w:szCs w:val="28"/>
        </w:rPr>
        <w:t>। গ্রেডিয়েন্ট-ওজনের পরিকল্পিত অ্যাবলেশন—{০, ০.১, ০.৩, ০.৬}— আরও প্রায় ১৬ ঘণ্টা, অর্থাৎ মোট প্রায় ২৫ ঘণ্টা। ৩০ ঘণ্টার বাজেটে তা সম্ভব, কিন্তু ব্যবধান সংকীর্ণ; অ্যাবলেশন ছোট ক্রপে চালানোই নিরাপদ।</w:t>
      </w:r>
    </w:p>
    <w:p>
      <w:pPr>
        <w:spacing w:lineRule="auto" w:line="360" w:after="120"/>
        <w:jc w:val="both"/>
      </w:pPr>
      <w:r>
        <w:rPr>
          <w:rFonts w:ascii="Times New Roman" w:hAnsi="Times New Roman" w:cs="Nirmala UI"/>
          <w:b w:val="0"/>
          <w:i w:val="0"/>
          <w:sz w:val="28"/>
          <w:szCs w:val="28"/>
        </w:rPr>
        <w:t>গুণকটি একটি অনুমান, পরিমাপ নয়—তাই বুকিং চূড়ান্ত করার আগে ভাড়া করা যন্ত্রে দশ মিনিটের একটি প্রোফাইলিং রান চালিয়ে প্রকৃত সেকেন্ড/ইপক মেপে নেওয়াই সঙ্গত। সেটিই এই হিসাবের উদ্দেশ্য: অনুমানটিকে যাচাইযোগ্য করে রাখা।</w:t>
      </w:r>
    </w:p>
    <w:p>
      <w:pPr>
        <w:spacing w:lineRule="auto" w:line="360" w:after="80" w:before="200"/>
        <w:jc w:val="left"/>
      </w:pPr>
      <w:r>
        <w:rPr>
          <w:rFonts w:ascii="Times New Roman" w:hAnsi="Times New Roman" w:cs="Nirmala UI"/>
          <w:b/>
          <w:i w:val="0"/>
          <w:sz w:val="28"/>
          <w:szCs w:val="28"/>
          <w:bCs/>
        </w:rPr>
        <w:t>৫.৮ সীমাবদ্ধতা ও ত্রুটির উৎস</w:t>
      </w:r>
    </w:p>
    <w:p>
      <w:pPr>
        <w:spacing w:lineRule="auto" w:line="360" w:after="120"/>
        <w:jc w:val="both"/>
      </w:pPr>
      <w:r>
        <w:rPr>
          <w:rFonts w:ascii="Times New Roman" w:hAnsi="Times New Roman" w:cs="Nirmala UI"/>
          <w:b w:val="0"/>
          <w:i w:val="0"/>
          <w:sz w:val="28"/>
          <w:szCs w:val="28"/>
        </w:rPr>
        <w:t>একটি পূর্বাভাস ব্যবস্থার উপযোগিতা তার নির্ভুলতার চেয়ে বেশি নির্ভর করে তার সীমাগুলি কতটা স্পষ্টভাবে জানানো হয়েছে তার উপর। নিচের সীমাগুলি পদ্ধতিগত, এবং এগুলি পরবর্তী কাজে দূর করার মতো।</w:t>
      </w:r>
    </w:p>
    <w:p>
      <w:pPr>
        <w:spacing w:lineRule="auto" w:line="360" w:after="120"/>
        <w:jc w:val="both"/>
      </w:pPr>
      <w:r>
        <w:rPr>
          <w:rFonts w:ascii="Times New Roman" w:hAnsi="Times New Roman" w:cs="Nirmala UI"/>
          <w:b/>
          <w:i w:val="0"/>
          <w:sz w:val="28"/>
          <w:szCs w:val="28"/>
          <w:bCs/>
        </w:rPr>
        <w:t>ক. বিভেদনের সীমা।</w:t>
      </w:r>
      <w:r>
        <w:rPr>
          <w:rFonts w:ascii="Times New Roman" w:hAnsi="Times New Roman" w:cs="Nirmala UI"/>
          <w:b w:val="0"/>
          <w:i w:val="0"/>
          <w:sz w:val="28"/>
          <w:szCs w:val="28"/>
        </w:rPr>
        <w:t xml:space="preserve"> ১২০ মিটারের ছোট পরিবর্তন এই ব্যবস্থায় অদৃশ্য। একটি একক বাড়ি বা একটি সরু তীর-ধস ধরা পড়বে না; যা ধরা পড়ে তা হলো হেক্টর-মাত্রার ভূমি পরিবর্তন। দুর্যোগ প্রস্তুতির জন্য এটি যথেষ্ট, কিন্তু ক্ষতিপূরণ-নিরূপণের মতো ব্যক্তি-পর্যায়ের কাজে নয়।</w:t>
      </w:r>
    </w:p>
    <w:p>
      <w:pPr>
        <w:spacing w:lineRule="auto" w:line="360" w:after="120"/>
        <w:jc w:val="both"/>
      </w:pPr>
      <w:r>
        <w:rPr>
          <w:rFonts w:ascii="Times New Roman" w:hAnsi="Times New Roman" w:cs="Nirmala UI"/>
          <w:b/>
          <w:i w:val="0"/>
          <w:sz w:val="28"/>
          <w:szCs w:val="28"/>
          <w:bCs/>
        </w:rPr>
        <w:t>খ. মাসিক সংমিশ্রণের সীমা।</w:t>
      </w:r>
      <w:r>
        <w:rPr>
          <w:rFonts w:ascii="Times New Roman" w:hAnsi="Times New Roman" w:cs="Nirmala UI"/>
          <w:b w:val="0"/>
          <w:i w:val="0"/>
          <w:sz w:val="28"/>
          <w:szCs w:val="28"/>
        </w:rPr>
        <w:t xml:space="preserve"> এক মাসের ভেতরে ঘটে যাওয়া দ্রুত ভাঙন—যা যমুনায় বিরল নয়—মধ্যক সংমিশ্রণে মিশে যায়। ব্যবস্থাটি প্রবণতা ধরে, আকস্মিকতা নয়।</w:t>
      </w:r>
    </w:p>
    <w:p>
      <w:pPr>
        <w:spacing w:lineRule="auto" w:line="360" w:after="120"/>
        <w:jc w:val="both"/>
      </w:pPr>
      <w:r>
        <w:rPr>
          <w:rFonts w:ascii="Times New Roman" w:hAnsi="Times New Roman" w:cs="Nirmala UI"/>
          <w:b/>
          <w:i w:val="0"/>
          <w:sz w:val="28"/>
          <w:szCs w:val="28"/>
          <w:bCs/>
        </w:rPr>
        <w:t>গ. এমএসএস পর্বের অসম গুণমান।</w:t>
      </w:r>
      <w:r>
        <w:rPr>
          <w:rFonts w:ascii="Times New Roman" w:hAnsi="Times New Roman" w:cs="Nirmala UI"/>
          <w:b w:val="0"/>
          <w:i w:val="0"/>
          <w:sz w:val="28"/>
          <w:szCs w:val="28"/>
        </w:rPr>
        <w:t xml:space="preserve"> ১৯৭২–১৯৮৩ পর্বের উপাত্ত কেবল অসংশোধিত লেভেল-১ আকারে পাওয়া যায়, তাতে সংবেদকের ডোরা-ত্রুটি আছে, এবং ১৯৭৪ ও ১৯৮১–১৯৮৬ সালে প্রকৃত শূন্যতা রয়েছে। এই পর্বের প্রান্তিক মান পরোক্ষভাবে সমন্বিত (টীকা ৪)। পর্বটি সম্পূর্ণভাবে প্রশিক্ষণ-বিভাজনে পড়ে, ফলে প্রতিবেদিত পরিমাপক সরাসরি প্রভাবিত নয়; তবে মডেল যা শিখেছে তার একটি অংশ এই অপেক্ষাকৃত গোলমেলে উপাত্ত থেকে।</w:t>
      </w:r>
    </w:p>
    <w:p>
      <w:pPr>
        <w:spacing w:lineRule="auto" w:line="360" w:after="120"/>
        <w:jc w:val="both"/>
      </w:pPr>
      <w:r>
        <w:rPr>
          <w:rFonts w:ascii="Times New Roman" w:hAnsi="Times New Roman" w:cs="Nirmala UI"/>
          <w:b/>
          <w:i w:val="0"/>
          <w:sz w:val="28"/>
          <w:szCs w:val="28"/>
          <w:bCs/>
        </w:rPr>
        <w:t>ঘ. জলমুখোশ আর ভাঙন এক নয়।</w:t>
      </w:r>
      <w:r>
        <w:rPr>
          <w:rFonts w:ascii="Times New Roman" w:hAnsi="Times New Roman" w:cs="Nirmala UI"/>
          <w:b w:val="0"/>
          <w:i w:val="0"/>
          <w:sz w:val="28"/>
          <w:szCs w:val="28"/>
        </w:rPr>
        <w:t xml:space="preserve"> এটি সবচেয়ে গুরুত্বপূর্ণ ধারণাগত সীমা। মডেল পূর্বাভাস দেয় </w:t>
      </w:r>
      <w:r>
        <w:rPr>
          <w:rFonts w:ascii="Times New Roman" w:hAnsi="Times New Roman" w:cs="Nirmala UI"/>
          <w:b/>
          <w:i w:val="0"/>
          <w:sz w:val="28"/>
          <w:szCs w:val="28"/>
          <w:bCs/>
        </w:rPr>
        <w:t>জলের অবস্থান</w:t>
      </w:r>
      <w:r>
        <w:rPr>
          <w:rFonts w:ascii="Times New Roman" w:hAnsi="Times New Roman" w:cs="Nirmala UI"/>
          <w:b w:val="0"/>
          <w:i w:val="0"/>
          <w:sz w:val="28"/>
          <w:szCs w:val="28"/>
        </w:rPr>
        <w:t xml:space="preserve">, ভাঙনের নয়। বর্ষায় বিস্তীর্ণ ভূমি জলমগ্ন হয় কোনো তীর না সরেই; সেই জলমগ্নতাকে ভাঙন বলে গণ্য করলে প্রতিটি সংখ্যা আতঙ্কজনকভাবে বেড়ে যাবে। এই কারণে ভাঙন নির্ণয়ে পূর্বাভাসিত মাসের সঙ্গে তুলনা করা হয়েছে </w:t>
      </w:r>
      <w:r>
        <w:rPr>
          <w:rFonts w:ascii="Times New Roman" w:hAnsi="Times New Roman" w:cs="Nirmala UI"/>
          <w:b/>
          <w:i w:val="0"/>
          <w:sz w:val="28"/>
          <w:szCs w:val="28"/>
          <w:bCs/>
        </w:rPr>
        <w:t>ঠিক এক বছর আগের একই মাসের</w:t>
      </w:r>
      <w:r>
        <w:rPr>
          <w:rFonts w:ascii="Times New Roman" w:hAnsi="Times New Roman" w:cs="Nirmala UI"/>
          <w:b w:val="0"/>
          <w:i w:val="0"/>
          <w:sz w:val="28"/>
          <w:szCs w:val="28"/>
        </w:rPr>
        <w:t xml:space="preserve"> প্রকৃত পর্যবেক্ষণ—ঋতুচক্রের একই পর্যায়। এতে মৌসুমি উপাদান কাটাকাটি হয়ে যায় এবং বছরান্তরের প্রকৃত প্রবাহপথ পরিবর্তন অবশিষ্ট থাকে। তবু মনে রাখা দরকার, একটি স্থায়ীভাবে সরে যাওয়া চ্যানেল আর একটি অস্বাভাবিকভাবে দীর্ঘস্থায়ী বন্যার মধ্যে এই পদ্ধতি সম্পূর্ণ পার্থক্য করতে পারে না।</w:t>
      </w:r>
    </w:p>
    <w:p>
      <w:pPr>
        <w:spacing w:lineRule="auto" w:line="360" w:after="120"/>
        <w:jc w:val="both"/>
      </w:pPr>
      <w:r>
        <w:rPr>
          <w:rFonts w:ascii="Times New Roman" w:hAnsi="Times New Roman" w:cs="Nirmala UI"/>
          <w:b/>
          <w:i w:val="0"/>
          <w:sz w:val="28"/>
          <w:szCs w:val="28"/>
          <w:bCs/>
        </w:rPr>
        <w:t>ঙ. ভবন-তথ্যের অসম্পূর্ণতা।</w:t>
      </w:r>
      <w:r>
        <w:rPr>
          <w:rFonts w:ascii="Times New Roman" w:hAnsi="Times New Roman" w:cs="Nirmala UI"/>
          <w:b w:val="0"/>
          <w:i w:val="0"/>
          <w:sz w:val="28"/>
          <w:szCs w:val="28"/>
        </w:rPr>
        <w:t xml:space="preserve"> ওপেনস্ট্রিটম্যাপে চরাঞ্চলের বসতি মূল ভূখণ্ডের তুলনায় কম নথিভুক্ত, অর্থাৎ যে জনগোষ্ঠী সবচেয়ে ঝুঁকিতে তাঁরাই সবচেয়ে কম গণনাকৃত। প্রতিবেদিত সংখ্যা তাই নিম্নসীমা, অনুমান নয় (টীকা ৫)। প্রকৃত উন্নতির পথ মাঠপর্যায়ের যাচাই বা আদমশুমারির মৌজাভিত্তিক তথ্যের সঙ্গে সংযোগ।</w:t>
      </w:r>
    </w:p>
    <w:p>
      <w:pPr>
        <w:spacing w:lineRule="auto" w:line="360" w:after="120"/>
        <w:jc w:val="both"/>
      </w:pPr>
      <w:r>
        <w:rPr>
          <w:rFonts w:ascii="Times New Roman" w:hAnsi="Times New Roman" w:cs="Nirmala UI"/>
          <w:b/>
          <w:i w:val="0"/>
          <w:sz w:val="28"/>
          <w:szCs w:val="28"/>
          <w:bCs/>
        </w:rPr>
        <w:t>চ. প্রশিক্ষণের মাত্রা।</w:t>
      </w:r>
      <w:r>
        <w:rPr>
          <w:rFonts w:ascii="Times New Roman" w:hAnsi="Times New Roman" w:cs="Nirmala UI"/>
          <w:b w:val="0"/>
          <w:i w:val="0"/>
          <w:sz w:val="28"/>
          <w:szCs w:val="28"/>
        </w:rPr>
        <w:t xml:space="preserve"> এই প্রবন্ধের ফলাফল স্থানীয় সিপিইউ বিন্যাসে প্রশিক্ষিত মডেল থেকে—ছোট ক্রপ, সীমিত ইপক। এটি প্রস্তাবিত পূর্ণমাত্রার বিন্যাস নয়। ফলে প্রতিবেদিত সংখ্যাগুলিকে পদ্ধতির </w:t>
      </w:r>
      <w:r>
        <w:rPr>
          <w:rFonts w:ascii="Times New Roman" w:hAnsi="Times New Roman" w:cs="Nirmala UI"/>
          <w:b/>
          <w:i w:val="0"/>
          <w:sz w:val="28"/>
          <w:szCs w:val="28"/>
          <w:bCs/>
        </w:rPr>
        <w:t>নিম্নসীমা</w:t>
      </w:r>
      <w:r>
        <w:rPr>
          <w:rFonts w:ascii="Times New Roman" w:hAnsi="Times New Roman" w:cs="Nirmala UI"/>
          <w:b w:val="0"/>
          <w:i w:val="0"/>
          <w:sz w:val="28"/>
          <w:szCs w:val="28"/>
        </w:rPr>
        <w:t xml:space="preserve"> হিসেবে পড়তে হবে, উচ্চসীমা হিসেবে নয়।</w:t>
      </w:r>
    </w:p>
    <w:p>
      <w:pPr>
        <w:spacing w:lineRule="auto" w:line="360" w:after="120"/>
        <w:jc w:val="both"/>
      </w:pPr>
      <w:r>
        <w:rPr>
          <w:rFonts w:ascii="Times New Roman" w:hAnsi="Times New Roman" w:cs="Nirmala UI"/>
          <w:b/>
          <w:i w:val="0"/>
          <w:sz w:val="28"/>
          <w:szCs w:val="28"/>
          <w:bCs/>
        </w:rPr>
        <w:t>ছ. স্থানিক সাধারণীকরণ।</w:t>
      </w:r>
      <w:r>
        <w:rPr>
          <w:rFonts w:ascii="Times New Roman" w:hAnsi="Times New Roman" w:cs="Nirmala UI"/>
          <w:b w:val="0"/>
          <w:i w:val="0"/>
          <w:sz w:val="28"/>
          <w:szCs w:val="28"/>
        </w:rPr>
        <w:t xml:space="preserve"> চারটি টালিই যমুনার একই প্রবাহপথের অংশ। ভিন্ন রূপতাত্ত্বিক চরিত্রের নদীতে—যেমন মেঘনার মোহনা বা তিস্তার উপরাংশ—এই মডেল কেমন আচরণ করবে তা পরীক্ষা করা হয়নি।</w:t>
      </w:r>
    </w:p>
    <w:p>
      <w:pPr>
        <w:spacing w:lineRule="auto" w:line="360" w:after="120" w:before="280"/>
        <w:jc w:val="left"/>
      </w:pPr>
      <w:r>
        <w:rPr>
          <w:rFonts w:ascii="Times New Roman" w:hAnsi="Times New Roman" w:cs="Nirmala UI"/>
          <w:b/>
          <w:i w:val="0"/>
          <w:sz w:val="30"/>
          <w:szCs w:val="30"/>
          <w:bCs/>
        </w:rPr>
        <w:t>৬. সিদ্ধান্ত ও উপসংহার</w:t>
      </w:r>
    </w:p>
    <w:p>
      <w:pPr>
        <w:spacing w:lineRule="auto" w:line="360" w:after="120"/>
        <w:jc w:val="both"/>
      </w:pPr>
      <w:r>
        <w:rPr>
          <w:rFonts w:ascii="Times New Roman" w:hAnsi="Times New Roman" w:cs="Nirmala UI"/>
          <w:b w:val="0"/>
          <w:i w:val="0"/>
          <w:sz w:val="28"/>
          <w:szCs w:val="28"/>
        </w:rPr>
        <w:t>এই গবেষণা তিনটি প্রতিপাদ্য নিয়ে শুরু হয়েছিল, এবং তিনটিরই নির্দিষ্ট উত্তর পাওয়া গেছে।</w:t>
      </w:r>
    </w:p>
    <w:p>
      <w:pPr>
        <w:spacing w:lineRule="auto" w:line="360" w:after="120"/>
        <w:jc w:val="both"/>
      </w:pPr>
      <w:r>
        <w:rPr>
          <w:rFonts w:ascii="Times New Roman" w:hAnsi="Times New Roman" w:cs="Nirmala UI"/>
          <w:b/>
          <w:i w:val="0"/>
          <w:sz w:val="28"/>
          <w:szCs w:val="28"/>
          <w:bCs/>
        </w:rPr>
        <w:t>প্রথম প্রতিপাদ্য ছিল</w:t>
      </w:r>
      <w:r>
        <w:rPr>
          <w:rFonts w:ascii="Times New Roman" w:hAnsi="Times New Roman" w:cs="Nirmala UI"/>
          <w:b w:val="0"/>
          <w:i w:val="0"/>
          <w:sz w:val="28"/>
          <w:szCs w:val="28"/>
        </w:rPr>
        <w:t>, পঞ্চাশ বছরের ল্যান্ডস্যাট সংগ্রহশালা থেকে যমুনার একটি ধারাবাহিক মাসভিত্তিক তীররেখা-নথি তৈরি করা সম্ভব। এটি সম্ভব হয়েছে—৪,১০৭টি দৃশ্য থেকে ২,৫৪৪টি মাসিক সংমিশ্রণ—কিন্তু শর্তসাপেক্ষে। সংগ্রহশালা ধারাবাহিক নয়: গড়ে মাত্র ৫৩.৬ শতাংশ পিক্সেল-মাস প্রত্যক্ষভাবে পর্যবেক্ষিত, এবং ১৯৭৪ ও ১৯৮১–১৯৮৬—মোট সাতটি বছরে একটিও ব্যবহারযোগ্য দৃশ্য নেই। "পঞ্চাশ বছরের ধারাবাহিক নথি" কথাটি তাই যতটা সরল শোনায় ততটা নয়, এবং এই প্রবন্ধের একটি প্রদেয় হলো সেই অসম্পূর্ণতাকে গোপন না করে পরিমাপযোগ্যভাবে নথিভুক্ত করা—প্রতিটি পিক্সেল-মাসের জন্য এটি প্রকৃত পর্যবেক্ষণ না অন্তর্বেশিত অনুমান, সেই তথ্য উপাত্তের সঙ্গেই সংরক্ষিত।</w:t>
      </w:r>
    </w:p>
    <w:p>
      <w:pPr>
        <w:spacing w:lineRule="auto" w:line="360" w:after="120"/>
        <w:jc w:val="both"/>
      </w:pPr>
      <w:r>
        <w:rPr>
          <w:rFonts w:ascii="Times New Roman" w:hAnsi="Times New Roman" w:cs="Nirmala UI"/>
          <w:b/>
          <w:i w:val="0"/>
          <w:sz w:val="28"/>
          <w:szCs w:val="28"/>
          <w:bCs/>
        </w:rPr>
        <w:t>দ্বিতীয় প্রতিপাদ্য</w:t>
      </w:r>
      <w:r>
        <w:rPr>
          <w:rFonts w:ascii="Times New Roman" w:hAnsi="Times New Roman" w:cs="Nirmala UI"/>
          <w:b w:val="0"/>
          <w:i w:val="0"/>
          <w:sz w:val="28"/>
          <w:szCs w:val="28"/>
        </w:rPr>
        <w:t xml:space="preserve"> ছিল পূর্বাভাস-সংক্রান্ত, এবং উত্তরটি শর্তসাপেক্ষ ইতিবাচক। পরীক্ষা-বিভাজনে কনভএলএসটিএম স্থিতাবস্থাকে তিনটি পরিমাপকেই ছাড়িয়ে গেছে—গড় স্থানচ্যুতি ত্রুটি ৭৭৫.৬ থেকে ৬৯৬.০ মিটার। কিন্তু সমষ্টিগত সংখ্যাটি আসল কথাটি আড়াল করে। দিগন্ত ধরে ভাঙলে দেখা যায়, </w:t>
      </w:r>
      <w:r>
        <w:rPr>
          <w:rFonts w:ascii="Times New Roman" w:hAnsi="Times New Roman" w:cs="Nirmala UI"/>
          <w:b/>
          <w:i w:val="0"/>
          <w:sz w:val="28"/>
          <w:szCs w:val="28"/>
          <w:bCs/>
        </w:rPr>
        <w:t>এক মাসের পূর্বাভাসে স্থিতাবস্থাই সেরা</w:t>
      </w:r>
      <w:r>
        <w:rPr>
          <w:rFonts w:ascii="Times New Roman" w:hAnsi="Times New Roman" w:cs="Nirmala UI"/>
          <w:b w:val="0"/>
          <w:i w:val="0"/>
          <w:sz w:val="28"/>
          <w:szCs w:val="28"/>
        </w:rPr>
        <w:t>—নদী চার সপ্তাহে বেশি সরে না—আর শেখা মডেলের সুবিধা দেখা দেয় দ্বিতীয় মাস থেকে, তিন মাসে গিয়ে স্পষ্ট হয়: তীর-F1 ০.৪৯৪ বনাম ০.৫৬৮, ত্রুটি ৯১৩.৭ বনাম ৭৫৯.৬ মিটার। তিন মাসই সেই দিগন্ত যা প্রস্তুতির জন্য প্রয়োজন। অর্থাৎ মডেল তৈরির যৌক্তিকতা স্বল্প দিগন্তে নেই, আছে ঠিক সেখানেই যেখানে সিদ্ধান্ত নিতে সময় লাগে।</w:t>
      </w:r>
    </w:p>
    <w:p>
      <w:pPr>
        <w:spacing w:lineRule="auto" w:line="360" w:after="120"/>
        <w:jc w:val="both"/>
      </w:pPr>
      <w:r>
        <w:rPr>
          <w:rFonts w:ascii="Times New Roman" w:hAnsi="Times New Roman" w:cs="Nirmala UI"/>
          <w:b w:val="0"/>
          <w:i w:val="0"/>
          <w:sz w:val="28"/>
          <w:szCs w:val="28"/>
        </w:rPr>
        <w:t>টাইমসফরমার এই মাত্রায় স্থিতাবস্থাকে ছাড়াতে পারেনি, এবং সেটি গোপন করা হয়নি: ১২.৬ লক্ষ প্যারামিটারের মডেলকে ৪৭৩টি জানালায় ছয় ইপক সিপিইউ-প্রশিক্ষণ দিলে যা হওয়ার তা-ই হয়েছে। সিদ্ধান্তটি স্থাপত্য সম্পর্কে নয়, উপাত্ত-পরিমাণ ও গণনা-বাজেটের সঙ্গে মডেলের আকারের মিল সম্পর্কে।</w:t>
      </w:r>
    </w:p>
    <w:p>
      <w:pPr>
        <w:spacing w:lineRule="auto" w:line="360" w:after="120"/>
        <w:jc w:val="both"/>
      </w:pPr>
      <w:r>
        <w:rPr>
          <w:rFonts w:ascii="Times New Roman" w:hAnsi="Times New Roman" w:cs="Nirmala UI"/>
          <w:b w:val="0"/>
          <w:i w:val="0"/>
          <w:sz w:val="28"/>
          <w:szCs w:val="28"/>
        </w:rPr>
        <w:t>এই অংশের সবচেয়ে সাধারণীকরণযোগ্য পর্যবেক্ষণটি অবশ্য পরিমাপক নয়, ক্ষতি-অপেক্ষক। তীররেখা পূর্বাভাসে ক্ষতি-অপেক্ষকের গঠন নিরপেক্ষ কারিগরি বিবরণ নয়; এটি নির্ধারণ করে মডেল কী ধরনের ভুল করতে শেখে। কেবল পিক্সেলভিত্তিক ক্রস-এনট্রপি ব্যবহার করলে তীররেখাকে ঝাপসা করা মডেলের পক্ষে সাড়ে ছয় গুণ সস্তা হয়ে ওঠে সমপরিমাণ স্থানচ্যুতির তুলনায়—অর্থাৎ যে জায়গায় মডেলের নিশ্চিত হওয়া সবচেয়ে জরুরি, সেখানেই সে দ্বিধা প্রকাশ করতে শেখে। সোবেল গ্রেডিয়েন্ট পদ যোগ করলে ওই প্রণোদনা মুছে যায়। এটি যমুনার ক্ষেত্রে বিশেষ নয়; যে কোনো সীমানা-পূর্বাভাসে একই যুক্তি প্রযোজ্য।</w:t>
      </w:r>
    </w:p>
    <w:p>
      <w:pPr>
        <w:spacing w:lineRule="auto" w:line="360" w:after="120"/>
        <w:jc w:val="both"/>
      </w:pPr>
      <w:r>
        <w:rPr>
          <w:rFonts w:ascii="Times New Roman" w:hAnsi="Times New Roman" w:cs="Nirmala UI"/>
          <w:b/>
          <w:i w:val="0"/>
          <w:sz w:val="28"/>
          <w:szCs w:val="28"/>
          <w:bCs/>
        </w:rPr>
        <w:t>তৃতীয় প্রতিপাদ্য</w:t>
      </w:r>
      <w:r>
        <w:rPr>
          <w:rFonts w:ascii="Times New Roman" w:hAnsi="Times New Roman" w:cs="Nirmala UI"/>
          <w:b w:val="0"/>
          <w:i w:val="0"/>
          <w:sz w:val="28"/>
          <w:szCs w:val="28"/>
        </w:rPr>
        <w:t xml:space="preserve"> ছিল সামাজিক, এবং এটিই এই গবেষণার কেন্দ্রীয় দাবি। একটি ভাঙন-পূর্বাভাস ততক্ষণ প্রশাসনিকভাবে নিষ্ক্রিয়, যতক্ষণ তা মানচিত্র। উপজেলা নির্বাহী কর্মকর্তা বা ইউনিয়ন পরিষদ চেয়ারম্যান সিদ্ধান্ত নেন সংখ্যায়—কত পরিবার, কোন ওয়ার্ডে, কত দিনের মধ্যে। তাই পাইপলাইনের শেষ ধাপটি—পূর্বাভাসিত ভাঙন-অঞ্চলকে ভেক্টরে রূপান্তর, ভবন গণনা, এবং ইউনিয়ন পরিষদ পর্যায়ে সমষ্টিকরণ—কোনো আনুষঙ্গিক সংযোজন নয়, বরং যেখানে গবেষণাটি প্রকৃতপক্ষে শেষ হয়।</w:t>
      </w:r>
    </w:p>
    <w:p>
      <w:pPr>
        <w:spacing w:lineRule="auto" w:line="360" w:after="120"/>
        <w:jc w:val="both"/>
      </w:pPr>
      <w:r>
        <w:rPr>
          <w:rFonts w:ascii="Times New Roman" w:hAnsi="Times New Roman" w:cs="Nirmala UI"/>
          <w:b w:val="0"/>
          <w:i w:val="0"/>
          <w:sz w:val="28"/>
          <w:szCs w:val="28"/>
        </w:rPr>
        <w:t>সেই শেষ ধাপেই সবচেয়ে বড় অনিশ্চয়তাও ধরা পড়েছে, এবং সেটি প্রত্যাশার চেয়ে গুরুতর। ভবন-সংখ্যা আসে ওপেনস্ট্রিটম্যাপ থেকে, আর সেখানকার ঘাটতি কেবল অসম্পূর্ণতা নয়—</w:t>
      </w:r>
      <w:r>
        <w:rPr>
          <w:rFonts w:ascii="Times New Roman" w:hAnsi="Times New Roman" w:cs="Nirmala UI"/>
          <w:b/>
          <w:i w:val="0"/>
          <w:sz w:val="28"/>
          <w:szCs w:val="28"/>
          <w:bCs/>
        </w:rPr>
        <w:t>স্থানিকভাবে পক্ষপাতদুষ্ট</w:t>
      </w:r>
      <w:r>
        <w:rPr>
          <w:rFonts w:ascii="Times New Roman" w:hAnsi="Times New Roman" w:cs="Nirmala UI"/>
          <w:b w:val="0"/>
          <w:i w:val="0"/>
          <w:sz w:val="28"/>
          <w:szCs w:val="28"/>
        </w:rPr>
        <w:t xml:space="preserve"> অসম্পূর্ণতা। ৫০০ হেক্টরের বেশি ভাঙন-ঝুঁকির বারোটি ইউনিয়নে একটিও ভবন নথিভুক্ত নেই; বগুড়ায় ৮,৩২১ হেক্টর ভাঙনের বিপরীতে নথিভুক্ত ভবন মাত্র ৭৭টি, টাঙ্গাইলে ২,৬৪৭ হেক্টরের বিপরীতে </w:t>
      </w:r>
      <w:r>
        <w:rPr>
          <w:rFonts w:ascii="Times New Roman" w:hAnsi="Times New Roman" w:cs="Nirmala UI"/>
          <w:b/>
          <w:i w:val="0"/>
          <w:sz w:val="28"/>
          <w:szCs w:val="28"/>
          <w:bCs/>
        </w:rPr>
        <w:t>দুটি</w:t>
      </w:r>
      <w:r>
        <w:rPr>
          <w:rFonts w:ascii="Times New Roman" w:hAnsi="Times New Roman" w:cs="Nirmala UI"/>
          <w:b w:val="0"/>
          <w:i w:val="0"/>
          <w:sz w:val="28"/>
          <w:szCs w:val="28"/>
        </w:rPr>
        <w:t xml:space="preserve">— অথচ কুড়িগ্রামে ২২,৩০৮ হেক্টরের বিপরীতে ১৯,১৩২টি। অর্থাৎ পরিবার-সংখ্যা ধরে ইউনিয়ন সাজালে যা পাওয়া যায় তা ঝুঁকির ক্রম নয়, </w:t>
      </w:r>
      <w:r>
        <w:rPr>
          <w:rFonts w:ascii="Times New Roman" w:hAnsi="Times New Roman" w:cs="Nirmala UI"/>
          <w:b/>
          <w:i w:val="0"/>
          <w:sz w:val="28"/>
          <w:szCs w:val="28"/>
          <w:bCs/>
        </w:rPr>
        <w:t>মানচিত্রায়ণের ঘনত্বের ক্রম</w:t>
      </w:r>
      <w:r>
        <w:rPr>
          <w:rFonts w:ascii="Times New Roman" w:hAnsi="Times New Roman" w:cs="Nirmala UI"/>
          <w:b w:val="0"/>
          <w:i w:val="0"/>
          <w:sz w:val="28"/>
          <w:szCs w:val="28"/>
        </w:rPr>
        <w:t>।</w:t>
      </w:r>
    </w:p>
    <w:p>
      <w:pPr>
        <w:spacing w:lineRule="auto" w:line="360" w:after="120"/>
        <w:jc w:val="both"/>
      </w:pPr>
      <w:r>
        <w:rPr>
          <w:rFonts w:ascii="Times New Roman" w:hAnsi="Times New Roman" w:cs="Nirmala UI"/>
          <w:b w:val="0"/>
          <w:i w:val="0"/>
          <w:sz w:val="28"/>
          <w:szCs w:val="28"/>
        </w:rPr>
        <w:t xml:space="preserve">এর পরিণতি কারিগরি নয়, বণ্টনগত। এমন একটি ক্রম অনুসরণ করলে সম্পদ যাবে সেখানে যেখানে তথ্য আছে, সেখানে নয় যেখানে মানুষ আছে—এবং যে চরবাসী জনগোষ্ঠীর জন্য এই ব্যবস্থা তৈরি, তাঁরাই উপাত্তে সবচেয়ে কম দৃশ্যমান। এই অসমতা কোনো মডেল দিয়ে সংশোধন করা যায় না; এর সমাধান মাঠপর্যায়ের গণনা ও আদমশুমারির মৌজাভিত্তিক তথ্যের সঙ্গে সংযোগ। ততদিন পর্যন্ত সুপারিশ স্পষ্ট: </w:t>
      </w:r>
      <w:r>
        <w:rPr>
          <w:rFonts w:ascii="Times New Roman" w:hAnsi="Times New Roman" w:cs="Nirmala UI"/>
          <w:b/>
          <w:i w:val="0"/>
          <w:sz w:val="28"/>
          <w:szCs w:val="28"/>
          <w:bCs/>
        </w:rPr>
        <w:t>ইউনিয়নের ক্রম নির্ধারণ করতে হবে ভাঙনের হেক্টর দিয়ে, পরিবার-সংখ্যা দিয়ে নয়</w:t>
      </w:r>
      <w:r>
        <w:rPr>
          <w:rFonts w:ascii="Times New Roman" w:hAnsi="Times New Roman" w:cs="Nirmala UI"/>
          <w:b w:val="0"/>
          <w:i w:val="0"/>
          <w:sz w:val="28"/>
          <w:szCs w:val="28"/>
        </w:rPr>
        <w:t>; পরিবার-সংখ্যা থাকুক সহায়ক স্তম্ভ হিসেবে, তার অনুমানসহ, যাতে পাঠক সংখ্যাটি বিশ্বাস করার আগে জানেন তা কীসের উপর দাঁড়িয়ে।</w:t>
      </w:r>
    </w:p>
    <w:p>
      <w:pPr>
        <w:spacing w:lineRule="auto" w:line="360" w:after="120"/>
        <w:jc w:val="both"/>
      </w:pPr>
      <w:r>
        <w:rPr>
          <w:rFonts w:ascii="Times New Roman" w:hAnsi="Times New Roman" w:cs="Nirmala UI"/>
          <w:b w:val="0"/>
          <w:i w:val="0"/>
          <w:sz w:val="28"/>
          <w:szCs w:val="28"/>
        </w:rPr>
        <w:t>একইভাবে স্পষ্ট করে বলা দরকার, এই প্রবন্ধে প্রতিবেদিত পরম সংখ্যাগুলি—৮৮,৮২১ হেক্টর ভাঙন, ২০,৭১২টি পরিবার—কার্যকর সতর্কবার্তা নয়, পাইপলাইনটি কাজ করে তার প্রমাণ। নিয়ন্ত্রণ-পরীক্ষা দেখিয়েছে, দুটি প্রকৃত পর্যবেক্ষণের মধ্যে নিট ভূমি-পরিবর্তন শূন্যের কাছাকাছি, অথচ পূর্বাভাসে তা −৭৫,৮৭৫ হেক্টর; ব্যবধানটি মডেলের জল-অতি-অনুমান। প্রক্রিয়া ও আপেক্ষিক ক্রম প্রদর্শিত হয়েছে; পরম মান পূর্ণমাত্রার প্রশিক্ষণ ও মাঠ-যাচাইয়ের অপেক্ষায়।</w:t>
      </w:r>
    </w:p>
    <w:p>
      <w:pPr>
        <w:spacing w:lineRule="auto" w:line="360" w:after="120"/>
        <w:jc w:val="both"/>
      </w:pPr>
      <w:r>
        <w:rPr>
          <w:rFonts w:ascii="Times New Roman" w:hAnsi="Times New Roman" w:cs="Nirmala UI"/>
          <w:b/>
          <w:i w:val="0"/>
          <w:sz w:val="28"/>
          <w:szCs w:val="28"/>
          <w:bCs/>
        </w:rPr>
        <w:t>পরবর্তী কাজ।</w:t>
      </w:r>
      <w:r>
        <w:rPr>
          <w:rFonts w:ascii="Times New Roman" w:hAnsi="Times New Roman" w:cs="Nirmala UI"/>
          <w:b w:val="0"/>
          <w:i w:val="0"/>
          <w:sz w:val="28"/>
          <w:szCs w:val="28"/>
        </w:rPr>
        <w:t xml:space="preserve"> তিনটি দিক স্পষ্ট। প্রথমত, পূর্ণমাত্রার প্রশিক্ষণ, যার সময়-হিসাব এই প্রবন্ধে দেওয়া আছে। দ্বিতীয়ত, রাডার উপাত্তের সংযোজন, যা বর্ষাকালের মেঘাচ্ছন্নতার সমস্যা অনেকটাই দূর করবে (ফ্রাইহার্ট ও ফ্রে ২০২৩)। তৃতীয়ত—এবং সবচেয়ে জরুরি—মাঠপর্যায়ে যাচাই: পূর্বাভাসিত ভাঙন-অঞ্চলের সঙ্গে বাস্তবে ঘটে যাওয়া ভাঙনের তুলনা, এবং চরবাসীদের নিজস্ব পর্যবেক্ষণের সঙ্গে সেই পূর্বাভাসের সংলাপ। শ্মুক-ভিডমান যে অভিজ্ঞতাভিত্তিক জ্ঞানের কথা বলেছিলেন, তা এই ব্যবস্থার প্রতিদ্বন্দ্বী নয়, যাচাইয়ের সবচেয়ে নির্ভরযোগ্য মাপকাঠি (শ্মুক-ভিডমান ২০০১)।</w:t>
      </w:r>
    </w:p>
    <w:p>
      <w:pPr>
        <w:spacing w:lineRule="auto" w:line="360" w:after="120" w:before="280"/>
        <w:jc w:val="left"/>
      </w:pPr>
      <w:r>
        <w:rPr>
          <w:rFonts w:ascii="Times New Roman" w:hAnsi="Times New Roman" w:cs="Nirmala UI"/>
          <w:b/>
          <w:i w:val="0"/>
          <w:sz w:val="30"/>
          <w:szCs w:val="30"/>
          <w:bCs/>
        </w:rPr>
        <w:t>টীকা ও ব্যাখ্যা</w:t>
      </w:r>
    </w:p>
    <w:p>
      <w:pPr>
        <w:spacing w:lineRule="auto" w:line="360" w:after="120"/>
        <w:jc w:val="both"/>
      </w:pPr>
      <w:r>
        <w:rPr>
          <w:rFonts w:ascii="Times New Roman" w:hAnsi="Times New Roman" w:cs="Nirmala UI"/>
          <w:b/>
          <w:i w:val="0"/>
          <w:sz w:val="28"/>
          <w:szCs w:val="28"/>
          <w:bCs/>
        </w:rPr>
        <w:t>১. সংবেদকভিত্তিক ব্যান্ড-বিন্যাস।</w:t>
      </w:r>
      <w:r>
        <w:rPr>
          <w:rFonts w:ascii="Times New Roman" w:hAnsi="Times New Roman" w:cs="Nirmala UI"/>
          <w:b w:val="0"/>
          <w:i w:val="0"/>
          <w:sz w:val="28"/>
          <w:szCs w:val="28"/>
        </w:rPr>
        <w:t xml:space="preserve"> ল্যান্ডস্যাট অভিযানগুলিতে ব্যান্ডের নাম ও ক্রম অভিন্ন নয়, এবং ভুল ব্যান্ড বেছে নিলে জলসূচকের চিহ্ন উল্টে যেতে পারে—অথচ কোনো ত্রুটিবার্তা দেখা দেয় না, কারণ পরবর্তী ধাপের অভিযোজিত প্রান্তিক মান সেই উল্টো বিন্যাসের সঙ্গেও মানিয়ে নেয়। এই গবেষণায় ব্যবহৃত বিন্যাস:</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
              <w:rPr>
                <w:rFonts w:ascii="Times New Roman" w:hAnsi="Times New Roman" w:cs="Nirmala UI"/>
                <w:b/>
                <w:i w:val="0"/>
                <w:sz w:val="24"/>
                <w:szCs w:val="24"/>
                <w:bCs/>
              </w:rPr>
              <w:t>সংবেদক</w:t>
            </w:r>
          </w:p>
        </w:tc>
        <w:tc>
          <w:tcPr>
            <w:tcW w:type="dxa" w:w="1512"/>
          </w:tcPr>
          <w:p>
            <w:r/>
            <w:r>
              <w:rPr>
                <w:rFonts w:ascii="Times New Roman" w:hAnsi="Times New Roman" w:cs="Nirmala UI"/>
                <w:b/>
                <w:i w:val="0"/>
                <w:sz w:val="24"/>
                <w:szCs w:val="24"/>
                <w:bCs/>
              </w:rPr>
              <w:t>অভিযান</w:t>
            </w:r>
          </w:p>
        </w:tc>
        <w:tc>
          <w:tcPr>
            <w:tcW w:type="dxa" w:w="1512"/>
          </w:tcPr>
          <w:p>
            <w:r/>
            <w:r>
              <w:rPr>
                <w:rFonts w:ascii="Times New Roman" w:hAnsi="Times New Roman" w:cs="Nirmala UI"/>
                <w:b/>
                <w:i w:val="0"/>
                <w:sz w:val="24"/>
                <w:szCs w:val="24"/>
                <w:bCs/>
              </w:rPr>
              <w:t>সবুজ</w:t>
            </w:r>
          </w:p>
        </w:tc>
        <w:tc>
          <w:tcPr>
            <w:tcW w:type="dxa" w:w="1512"/>
          </w:tcPr>
          <w:p>
            <w:r/>
            <w:r>
              <w:rPr>
                <w:rFonts w:ascii="Times New Roman" w:hAnsi="Times New Roman" w:cs="Nirmala UI"/>
                <w:b/>
                <w:i w:val="0"/>
                <w:sz w:val="24"/>
                <w:szCs w:val="24"/>
                <w:bCs/>
              </w:rPr>
              <w:t>শোষক ব্যান্ড</w:t>
            </w:r>
          </w:p>
        </w:tc>
        <w:tc>
          <w:tcPr>
            <w:tcW w:type="dxa" w:w="1512"/>
          </w:tcPr>
          <w:p>
            <w:r/>
            <w:r>
              <w:rPr>
                <w:rFonts w:ascii="Times New Roman" w:hAnsi="Times New Roman" w:cs="Nirmala UI"/>
                <w:b/>
                <w:i w:val="0"/>
                <w:sz w:val="24"/>
                <w:szCs w:val="24"/>
                <w:bCs/>
              </w:rPr>
              <w:t>সূচক</w:t>
            </w:r>
          </w:p>
        </w:tc>
        <w:tc>
          <w:tcPr>
            <w:tcW w:type="dxa" w:w="1512"/>
          </w:tcPr>
          <w:p>
            <w:r/>
            <w:r>
              <w:rPr>
                <w:rFonts w:ascii="Times New Roman" w:hAnsi="Times New Roman" w:cs="Nirmala UI"/>
                <w:b/>
                <w:i w:val="0"/>
                <w:sz w:val="24"/>
                <w:szCs w:val="24"/>
                <w:bCs/>
              </w:rPr>
              <w:t>আদি বিভেদন</w:t>
            </w:r>
          </w:p>
        </w:tc>
      </w:tr>
      <w:tr>
        <w:tc>
          <w:tcPr>
            <w:tcW w:type="dxa" w:w="1512"/>
          </w:tcPr>
          <w:p>
            <w:r/>
            <w:r>
              <w:rPr>
                <w:rFonts w:ascii="Times New Roman" w:hAnsi="Times New Roman" w:cs="Nirmala UI"/>
                <w:b w:val="0"/>
                <w:i w:val="0"/>
                <w:sz w:val="24"/>
                <w:szCs w:val="24"/>
              </w:rPr>
              <w:t>MSS</w:t>
            </w:r>
          </w:p>
        </w:tc>
        <w:tc>
          <w:tcPr>
            <w:tcW w:type="dxa" w:w="1512"/>
          </w:tcPr>
          <w:p>
            <w:r/>
            <w:r>
              <w:rPr>
                <w:rFonts w:ascii="Times New Roman" w:hAnsi="Times New Roman" w:cs="Nirmala UI"/>
                <w:b w:val="0"/>
                <w:i w:val="0"/>
                <w:sz w:val="24"/>
                <w:szCs w:val="24"/>
              </w:rPr>
              <w:t>১, ২, ৩, ৪</w:t>
            </w:r>
          </w:p>
        </w:tc>
        <w:tc>
          <w:tcPr>
            <w:tcW w:type="dxa" w:w="1512"/>
          </w:tcPr>
          <w:p>
            <w:r/>
            <w:r>
              <w:rPr>
                <w:rFonts w:ascii="Times New Roman" w:hAnsi="Times New Roman" w:cs="Nirmala UI"/>
                <w:b w:val="0"/>
                <w:i w:val="0"/>
                <w:sz w:val="24"/>
                <w:szCs w:val="24"/>
              </w:rPr>
              <w:t>green</w:t>
            </w:r>
          </w:p>
        </w:tc>
        <w:tc>
          <w:tcPr>
            <w:tcW w:type="dxa" w:w="1512"/>
          </w:tcPr>
          <w:p>
            <w:r/>
            <w:r>
              <w:rPr>
                <w:rFonts w:ascii="Times New Roman" w:hAnsi="Times New Roman" w:cs="Nirmala UI"/>
                <w:b w:val="0"/>
                <w:i w:val="0"/>
                <w:sz w:val="24"/>
                <w:szCs w:val="24"/>
              </w:rPr>
              <w:t>nir09</w:t>
            </w:r>
          </w:p>
        </w:tc>
        <w:tc>
          <w:tcPr>
            <w:tcW w:type="dxa" w:w="1512"/>
          </w:tcPr>
          <w:p>
            <w:r/>
            <w:r>
              <w:rPr>
                <w:rFonts w:ascii="Times New Roman" w:hAnsi="Times New Roman" w:cs="Nirmala UI"/>
                <w:b w:val="0"/>
                <w:i w:val="0"/>
                <w:sz w:val="24"/>
                <w:szCs w:val="24"/>
              </w:rPr>
              <w:t>NDWI</w:t>
            </w:r>
          </w:p>
        </w:tc>
        <w:tc>
          <w:tcPr>
            <w:tcW w:type="dxa" w:w="1512"/>
          </w:tcPr>
          <w:p>
            <w:r/>
            <w:r>
              <w:rPr>
                <w:rFonts w:ascii="Times New Roman" w:hAnsi="Times New Roman" w:cs="Nirmala UI"/>
                <w:b w:val="0"/>
                <w:i w:val="0"/>
                <w:sz w:val="24"/>
                <w:szCs w:val="24"/>
              </w:rPr>
              <w:t>৬০ মি</w:t>
            </w:r>
          </w:p>
        </w:tc>
      </w:tr>
      <w:tr>
        <w:tc>
          <w:tcPr>
            <w:tcW w:type="dxa" w:w="1512"/>
          </w:tcPr>
          <w:p>
            <w:r/>
            <w:r>
              <w:rPr>
                <w:rFonts w:ascii="Times New Roman" w:hAnsi="Times New Roman" w:cs="Nirmala UI"/>
                <w:b w:val="0"/>
                <w:i w:val="0"/>
                <w:sz w:val="24"/>
                <w:szCs w:val="24"/>
              </w:rPr>
              <w:t>TM</w:t>
            </w:r>
          </w:p>
        </w:tc>
        <w:tc>
          <w:tcPr>
            <w:tcW w:type="dxa" w:w="1512"/>
          </w:tcPr>
          <w:p>
            <w:r/>
            <w:r>
              <w:rPr>
                <w:rFonts w:ascii="Times New Roman" w:hAnsi="Times New Roman" w:cs="Nirmala UI"/>
                <w:b w:val="0"/>
                <w:i w:val="0"/>
                <w:sz w:val="24"/>
                <w:szCs w:val="24"/>
              </w:rPr>
              <w:t>৪, ৫</w:t>
            </w:r>
          </w:p>
        </w:tc>
        <w:tc>
          <w:tcPr>
            <w:tcW w:type="dxa" w:w="1512"/>
          </w:tcPr>
          <w:p>
            <w:r/>
            <w:r>
              <w:rPr>
                <w:rFonts w:ascii="Times New Roman" w:hAnsi="Times New Roman" w:cs="Nirmala UI"/>
                <w:b w:val="0"/>
                <w:i w:val="0"/>
                <w:sz w:val="24"/>
                <w:szCs w:val="24"/>
              </w:rPr>
              <w:t>green</w:t>
            </w:r>
          </w:p>
        </w:tc>
        <w:tc>
          <w:tcPr>
            <w:tcW w:type="dxa" w:w="1512"/>
          </w:tcPr>
          <w:p>
            <w:r/>
            <w:r>
              <w:rPr>
                <w:rFonts w:ascii="Times New Roman" w:hAnsi="Times New Roman" w:cs="Nirmala UI"/>
                <w:b w:val="0"/>
                <w:i w:val="0"/>
                <w:sz w:val="24"/>
                <w:szCs w:val="24"/>
              </w:rPr>
              <w:t>swir16</w:t>
            </w:r>
          </w:p>
        </w:tc>
        <w:tc>
          <w:tcPr>
            <w:tcW w:type="dxa" w:w="1512"/>
          </w:tcPr>
          <w:p>
            <w:r/>
            <w:r>
              <w:rPr>
                <w:rFonts w:ascii="Times New Roman" w:hAnsi="Times New Roman" w:cs="Nirmala UI"/>
                <w:b w:val="0"/>
                <w:i w:val="0"/>
                <w:sz w:val="24"/>
                <w:szCs w:val="24"/>
              </w:rPr>
              <w:t>MNDWI</w:t>
            </w:r>
          </w:p>
        </w:tc>
        <w:tc>
          <w:tcPr>
            <w:tcW w:type="dxa" w:w="1512"/>
          </w:tcPr>
          <w:p>
            <w:r/>
            <w:r>
              <w:rPr>
                <w:rFonts w:ascii="Times New Roman" w:hAnsi="Times New Roman" w:cs="Nirmala UI"/>
                <w:b w:val="0"/>
                <w:i w:val="0"/>
                <w:sz w:val="24"/>
                <w:szCs w:val="24"/>
              </w:rPr>
              <w:t>৩০ মি</w:t>
            </w:r>
          </w:p>
        </w:tc>
      </w:tr>
      <w:tr>
        <w:tc>
          <w:tcPr>
            <w:tcW w:type="dxa" w:w="1512"/>
          </w:tcPr>
          <w:p>
            <w:r/>
            <w:r>
              <w:rPr>
                <w:rFonts w:ascii="Times New Roman" w:hAnsi="Times New Roman" w:cs="Nirmala UI"/>
                <w:b w:val="0"/>
                <w:i w:val="0"/>
                <w:sz w:val="24"/>
                <w:szCs w:val="24"/>
              </w:rPr>
              <w:t>ETM+</w:t>
            </w:r>
          </w:p>
        </w:tc>
        <w:tc>
          <w:tcPr>
            <w:tcW w:type="dxa" w:w="1512"/>
          </w:tcPr>
          <w:p>
            <w:r/>
            <w:r>
              <w:rPr>
                <w:rFonts w:ascii="Times New Roman" w:hAnsi="Times New Roman" w:cs="Nirmala UI"/>
                <w:b w:val="0"/>
                <w:i w:val="0"/>
                <w:sz w:val="24"/>
                <w:szCs w:val="24"/>
              </w:rPr>
              <w:t>৭</w:t>
            </w:r>
          </w:p>
        </w:tc>
        <w:tc>
          <w:tcPr>
            <w:tcW w:type="dxa" w:w="1512"/>
          </w:tcPr>
          <w:p>
            <w:r/>
            <w:r>
              <w:rPr>
                <w:rFonts w:ascii="Times New Roman" w:hAnsi="Times New Roman" w:cs="Nirmala UI"/>
                <w:b w:val="0"/>
                <w:i w:val="0"/>
                <w:sz w:val="24"/>
                <w:szCs w:val="24"/>
              </w:rPr>
              <w:t>green</w:t>
            </w:r>
          </w:p>
        </w:tc>
        <w:tc>
          <w:tcPr>
            <w:tcW w:type="dxa" w:w="1512"/>
          </w:tcPr>
          <w:p>
            <w:r/>
            <w:r>
              <w:rPr>
                <w:rFonts w:ascii="Times New Roman" w:hAnsi="Times New Roman" w:cs="Nirmala UI"/>
                <w:b w:val="0"/>
                <w:i w:val="0"/>
                <w:sz w:val="24"/>
                <w:szCs w:val="24"/>
              </w:rPr>
              <w:t>swir16</w:t>
            </w:r>
          </w:p>
        </w:tc>
        <w:tc>
          <w:tcPr>
            <w:tcW w:type="dxa" w:w="1512"/>
          </w:tcPr>
          <w:p>
            <w:r/>
            <w:r>
              <w:rPr>
                <w:rFonts w:ascii="Times New Roman" w:hAnsi="Times New Roman" w:cs="Nirmala UI"/>
                <w:b w:val="0"/>
                <w:i w:val="0"/>
                <w:sz w:val="24"/>
                <w:szCs w:val="24"/>
              </w:rPr>
              <w:t>MNDWI</w:t>
            </w:r>
          </w:p>
        </w:tc>
        <w:tc>
          <w:tcPr>
            <w:tcW w:type="dxa" w:w="1512"/>
          </w:tcPr>
          <w:p>
            <w:r/>
            <w:r>
              <w:rPr>
                <w:rFonts w:ascii="Times New Roman" w:hAnsi="Times New Roman" w:cs="Nirmala UI"/>
                <w:b w:val="0"/>
                <w:i w:val="0"/>
                <w:sz w:val="24"/>
                <w:szCs w:val="24"/>
              </w:rPr>
              <w:t>৩০ মি</w:t>
            </w:r>
          </w:p>
        </w:tc>
      </w:tr>
      <w:tr>
        <w:tc>
          <w:tcPr>
            <w:tcW w:type="dxa" w:w="1512"/>
          </w:tcPr>
          <w:p>
            <w:r/>
            <w:r>
              <w:rPr>
                <w:rFonts w:ascii="Times New Roman" w:hAnsi="Times New Roman" w:cs="Nirmala UI"/>
                <w:b w:val="0"/>
                <w:i w:val="0"/>
                <w:sz w:val="24"/>
                <w:szCs w:val="24"/>
              </w:rPr>
              <w:t>OLI</w:t>
            </w:r>
          </w:p>
        </w:tc>
        <w:tc>
          <w:tcPr>
            <w:tcW w:type="dxa" w:w="1512"/>
          </w:tcPr>
          <w:p>
            <w:r/>
            <w:r>
              <w:rPr>
                <w:rFonts w:ascii="Times New Roman" w:hAnsi="Times New Roman" w:cs="Nirmala UI"/>
                <w:b w:val="0"/>
                <w:i w:val="0"/>
                <w:sz w:val="24"/>
                <w:szCs w:val="24"/>
              </w:rPr>
              <w:t>৮, ৯</w:t>
            </w:r>
          </w:p>
        </w:tc>
        <w:tc>
          <w:tcPr>
            <w:tcW w:type="dxa" w:w="1512"/>
          </w:tcPr>
          <w:p>
            <w:r/>
            <w:r>
              <w:rPr>
                <w:rFonts w:ascii="Times New Roman" w:hAnsi="Times New Roman" w:cs="Nirmala UI"/>
                <w:b w:val="0"/>
                <w:i w:val="0"/>
                <w:sz w:val="24"/>
                <w:szCs w:val="24"/>
              </w:rPr>
              <w:t>green</w:t>
            </w:r>
          </w:p>
        </w:tc>
        <w:tc>
          <w:tcPr>
            <w:tcW w:type="dxa" w:w="1512"/>
          </w:tcPr>
          <w:p>
            <w:r/>
            <w:r>
              <w:rPr>
                <w:rFonts w:ascii="Times New Roman" w:hAnsi="Times New Roman" w:cs="Nirmala UI"/>
                <w:b w:val="0"/>
                <w:i w:val="0"/>
                <w:sz w:val="24"/>
                <w:szCs w:val="24"/>
              </w:rPr>
              <w:t>swir16</w:t>
            </w:r>
          </w:p>
        </w:tc>
        <w:tc>
          <w:tcPr>
            <w:tcW w:type="dxa" w:w="1512"/>
          </w:tcPr>
          <w:p>
            <w:r/>
            <w:r>
              <w:rPr>
                <w:rFonts w:ascii="Times New Roman" w:hAnsi="Times New Roman" w:cs="Nirmala UI"/>
                <w:b w:val="0"/>
                <w:i w:val="0"/>
                <w:sz w:val="24"/>
                <w:szCs w:val="24"/>
              </w:rPr>
              <w:t>MNDWI</w:t>
            </w:r>
          </w:p>
        </w:tc>
        <w:tc>
          <w:tcPr>
            <w:tcW w:type="dxa" w:w="1512"/>
          </w:tcPr>
          <w:p>
            <w:r/>
            <w:r>
              <w:rPr>
                <w:rFonts w:ascii="Times New Roman" w:hAnsi="Times New Roman" w:cs="Nirmala UI"/>
                <w:b w:val="0"/>
                <w:i w:val="0"/>
                <w:sz w:val="24"/>
                <w:szCs w:val="24"/>
              </w:rPr>
              <w:t>৩০ মি</w:t>
            </w:r>
          </w:p>
        </w:tc>
      </w:tr>
    </w:tbl>
    <w:p/>
    <w:p>
      <w:pPr>
        <w:spacing w:lineRule="auto" w:line="360" w:after="120"/>
        <w:jc w:val="both"/>
      </w:pPr>
      <w:r>
        <w:rPr>
          <w:rFonts w:ascii="Times New Roman" w:hAnsi="Times New Roman" w:cs="Nirmala UI"/>
          <w:b w:val="0"/>
          <w:i w:val="0"/>
          <w:sz w:val="28"/>
          <w:szCs w:val="28"/>
        </w:rPr>
        <w:t>ল্যান্ডস্যাট ৪ ও ৫-এ MSS এবং TM—দুটি সংবেদকই ছিল। তাই কেবল অভিযান-নাম দেখে বিন্যাস নির্ধারণ করলে ভুল হয়; সংবেদকের নামও যাচাই করতে হয়।</w:t>
      </w:r>
    </w:p>
    <w:p>
      <w:pPr>
        <w:spacing w:lineRule="auto" w:line="360" w:after="120"/>
        <w:jc w:val="both"/>
      </w:pPr>
      <w:r>
        <w:rPr>
          <w:rFonts w:ascii="Times New Roman" w:hAnsi="Times New Roman" w:cs="Nirmala UI"/>
          <w:b/>
          <w:i w:val="0"/>
          <w:sz w:val="28"/>
          <w:szCs w:val="28"/>
          <w:bCs/>
        </w:rPr>
        <w:t>২. বিভেদন নির্বাচন।</w:t>
      </w:r>
      <w:r>
        <w:rPr>
          <w:rFonts w:ascii="Times New Roman" w:hAnsi="Times New Roman" w:cs="Nirmala UI"/>
          <w:b w:val="0"/>
          <w:i w:val="0"/>
          <w:sz w:val="28"/>
          <w:szCs w:val="28"/>
        </w:rPr>
        <w:t xml:space="preserve"> মূল উপাত্ত ৩০ মিটার (MSS-এ ৬০ মিটার) হলেও বিশ্লেষণ-জালক ১২০ মিটারে রাখা হয়েছে। কারণ দুটি: প্রথমত, গোটা ২২২ কিলোমিটার প্রবাহপথ ৩০ মিটারে রাখলে উপাত্তের আয়তন প্রায় ষোলো গুণ বাড়ে, যা উপলব্ধ গণনা-সামর্থ্যের বাইরে; দ্বিতীয়ত, যমুনার তীর-স্থানান্তরের মাত্রা বছরে দশক থেকে শতক মিটার, ফলে ১২০ মিটার পিক্সেলে সেই সংকেত ধরা পড়ে। উল্লেখ্য, এতে ১২০ মিটারের ছোট পরিবর্তন অদৃশ্য থাকে— এটি পদ্ধতির স্বীকৃত সীমা।</w:t>
      </w:r>
    </w:p>
    <w:p>
      <w:pPr>
        <w:spacing w:lineRule="auto" w:line="360" w:after="120"/>
        <w:jc w:val="both"/>
      </w:pPr>
      <w:r>
        <w:rPr>
          <w:rFonts w:ascii="Times New Roman" w:hAnsi="Times New Roman" w:cs="Nirmala UI"/>
          <w:b/>
          <w:i w:val="0"/>
          <w:sz w:val="28"/>
          <w:szCs w:val="28"/>
          <w:bCs/>
        </w:rPr>
        <w:t>৩. ওৎসু পদ্ধতির অনুচ্চারিত শর্ত।</w:t>
      </w:r>
      <w:r>
        <w:rPr>
          <w:rFonts w:ascii="Times New Roman" w:hAnsi="Times New Roman" w:cs="Nirmala UI"/>
          <w:b w:val="0"/>
          <w:i w:val="0"/>
          <w:sz w:val="28"/>
          <w:szCs w:val="28"/>
        </w:rPr>
        <w:t xml:space="preserve"> ওৎসুর প্রান্তিক মান নির্ধারণ পদ্ধতি ধরে নেয় হিস্টোগ্রাম দ্বিশীর্ষ। শুষ্ক মৌসুমে যমুনা টালির সামান্য অংশ জুড়ে থাকে, হিস্টোগ্রাম কার্যত এক-শীর্ষ হয়ে যায়, এবং পদ্ধতিটি </w:t>
      </w:r>
      <w:r>
        <w:rPr>
          <w:rFonts w:ascii="Times New Roman" w:hAnsi="Times New Roman" w:cs="Nirmala UI"/>
          <w:b w:val="0"/>
          <w:i/>
          <w:sz w:val="28"/>
          <w:szCs w:val="28"/>
          <w:iCs/>
        </w:rPr>
        <w:t>স্থলভাগের</w:t>
      </w:r>
      <w:r>
        <w:rPr>
          <w:rFonts w:ascii="Times New Roman" w:hAnsi="Times New Roman" w:cs="Nirmala UI"/>
          <w:b w:val="0"/>
          <w:i w:val="0"/>
          <w:sz w:val="28"/>
          <w:szCs w:val="28"/>
        </w:rPr>
        <w:t xml:space="preserve"> বণ্টনকেই দুই ভাগ করে ফেলে। T00_00 টালিতে পরিমাপ: ১৯৯৫ সালের ফেব্রুয়ারিতে জলাংশ দাঁড়ায় ৪৭.৮ শতাংশ এবং ১৯৭৭ সালের ফেব্রুয়ারিতে ৬৪.১ শতাংশ, যেখানে দীর্ঘমেয়াদি মধ্যক প্রায় ১১ শতাংশ। এই প্রবন্ধে তাই প্রতিটি মাসের প্রান্তিক মান নির্ধারিত হয়েছে ওই মাসের </w:t>
      </w:r>
      <w:r>
        <w:rPr>
          <w:rFonts w:ascii="Times New Roman" w:hAnsi="Times New Roman" w:cs="Nirmala UI"/>
          <w:b w:val="0"/>
          <w:i/>
          <w:sz w:val="28"/>
          <w:szCs w:val="28"/>
          <w:iCs/>
        </w:rPr>
        <w:t>স্থল-শীর্ষবিন্দু</w:t>
      </w:r>
      <w:r>
        <w:rPr>
          <w:rFonts w:ascii="Times New Roman" w:hAnsi="Times New Roman" w:cs="Nirmala UI"/>
          <w:b w:val="0"/>
          <w:i w:val="0"/>
          <w:sz w:val="28"/>
          <w:szCs w:val="28"/>
        </w:rPr>
        <w:t xml:space="preserve"> (land mode) থেকে একটি নির্দিষ্ট দূরত্বে। শীর্ষবিন্দু দৃশ্যের বিকিরণমিতিক সরণ অনুসরণ করে কিন্তু জলাংশের সঙ্গে সরে না—মধ্যক যা করত।</w:t>
      </w:r>
    </w:p>
    <w:p>
      <w:pPr>
        <w:spacing w:lineRule="auto" w:line="360" w:after="120"/>
        <w:jc w:val="both"/>
      </w:pPr>
      <w:r>
        <w:rPr>
          <w:rFonts w:ascii="Times New Roman" w:hAnsi="Times New Roman" w:cs="Nirmala UI"/>
          <w:b/>
          <w:i w:val="0"/>
          <w:sz w:val="28"/>
          <w:szCs w:val="28"/>
          <w:bCs/>
        </w:rPr>
        <w:t>৪. এমএসএস পর্বের সীমাবদ্ধতা।</w:t>
      </w:r>
      <w:r>
        <w:rPr>
          <w:rFonts w:ascii="Times New Roman" w:hAnsi="Times New Roman" w:cs="Nirmala UI"/>
          <w:b w:val="0"/>
          <w:i w:val="0"/>
          <w:sz w:val="28"/>
          <w:szCs w:val="28"/>
        </w:rPr>
        <w:t xml:space="preserve"> ল্যান্ডস্যাট ১–৩ MSS উপাত্ত কালেকশন ২-এ কেবল লেভেল-১ (অসংশোধিত ডিজিটাল সংখ্যা) হিসেবে পাওয়া যায়; প্রকাশিত প্রতিফলন-রূপান্তর সহগ নেই। তাই MSS পর্বের প্রান্তিক মান নির্ধারিত হয়েছে সংশোধিত পর্বের (TM/ETM+/OLI) দীর্ঘমেয়াদি মধ্যক জলাংশের সঙ্গে মিলিয়ে। এর অন্তর্নিহিত অনুমান: দুই পর্বের মধ্যে প্রবাহপথের দীর্ঘমেয়াদি </w:t>
      </w:r>
      <w:r>
        <w:rPr>
          <w:rFonts w:ascii="Times New Roman" w:hAnsi="Times New Roman" w:cs="Nirmala UI"/>
          <w:b w:val="0"/>
          <w:i/>
          <w:sz w:val="28"/>
          <w:szCs w:val="28"/>
          <w:iCs/>
        </w:rPr>
        <w:t>মধ্যক</w:t>
      </w:r>
      <w:r>
        <w:rPr>
          <w:rFonts w:ascii="Times New Roman" w:hAnsi="Times New Roman" w:cs="Nirmala UI"/>
          <w:b w:val="0"/>
          <w:i w:val="0"/>
          <w:sz w:val="28"/>
          <w:szCs w:val="28"/>
        </w:rPr>
        <w:t xml:space="preserve"> জলাংশ ব্যবস্থাগতভাবে বদলায়নি; মধ্যকের চারপাশের </w:t>
      </w:r>
      <w:r>
        <w:rPr>
          <w:rFonts w:ascii="Times New Roman" w:hAnsi="Times New Roman" w:cs="Nirmala UI"/>
          <w:b w:val="0"/>
          <w:i/>
          <w:sz w:val="28"/>
          <w:szCs w:val="28"/>
          <w:iCs/>
        </w:rPr>
        <w:t>তারতম্য</w:t>
      </w:r>
      <w:r>
        <w:rPr>
          <w:rFonts w:ascii="Times New Roman" w:hAnsi="Times New Roman" w:cs="Nirmala UI"/>
          <w:b w:val="0"/>
          <w:i w:val="0"/>
          <w:sz w:val="28"/>
          <w:szCs w:val="28"/>
        </w:rPr>
        <w:t xml:space="preserve"> অবাধ ও পরিমাপকৃতই থেকেছে। এছাড়া MSS-এর ছয়টি সংবেদকের লাভ-পার্থক্যজনিত অনুভূমিক ডোরা (striping) ৩ × ৩ মধ্যক পরিশোধনে কমেছে কিন্তু পুরোপুরি যায়নি; এটি ৪,১০৭টি দৃশ্যের মধ্যে ৪৮০টিকে প্রভাবিত করে, যার সবগুলিই প্রশিক্ষণ-বিভাজনে।</w:t>
      </w:r>
    </w:p>
    <w:p>
      <w:pPr>
        <w:spacing w:lineRule="auto" w:line="360" w:after="120"/>
        <w:jc w:val="both"/>
      </w:pPr>
      <w:r>
        <w:rPr>
          <w:rFonts w:ascii="Times New Roman" w:hAnsi="Times New Roman" w:cs="Nirmala UI"/>
          <w:b/>
          <w:i w:val="0"/>
          <w:sz w:val="28"/>
          <w:szCs w:val="28"/>
          <w:bCs/>
        </w:rPr>
        <w:t>৫. ভবনের সংখ্যা একটি সর্বনিম্ন সীমা।</w:t>
      </w:r>
      <w:r>
        <w:rPr>
          <w:rFonts w:ascii="Times New Roman" w:hAnsi="Times New Roman" w:cs="Nirmala UI"/>
          <w:b w:val="0"/>
          <w:i w:val="0"/>
          <w:sz w:val="28"/>
          <w:szCs w:val="28"/>
        </w:rPr>
        <w:t xml:space="preserve"> ওপেনস্ট্রিটম্যাপে বাংলাদেশের গ্রামীণ এলাকার ভবন-মানচিত্রায়ণ অসম্পূর্ণ ও অসম; বিশেষত চরাঞ্চলের বসতি মূল ভূখণ্ডের তুলনায় কম নথিভুক্ত। তাই প্রতিবেদিত ভবন-সংখ্যা প্রকৃত সংখ্যার নিম্নসীমা, অনুমান নয়। এই কারণেই ফলাফল-সারণিতে কাঁচা ভবন-সংখ্যা ও অনুমিত পরিবার-সংখ্যা পৃথক স্তম্ভে রাখা হয়েছে, এবং ব্যবহৃত সম্পূর্ণতা-গুণক সারণিতেই লেখা আছে।</w:t>
      </w:r>
    </w:p>
    <w:p>
      <w:pPr>
        <w:spacing w:lineRule="auto" w:line="360" w:after="120"/>
        <w:jc w:val="both"/>
      </w:pPr>
      <w:r>
        <w:rPr>
          <w:rFonts w:ascii="Times New Roman" w:hAnsi="Times New Roman" w:cs="Nirmala UI"/>
          <w:b/>
          <w:i w:val="0"/>
          <w:sz w:val="28"/>
          <w:szCs w:val="28"/>
          <w:bCs/>
        </w:rPr>
        <w:t>৬. কৃত্রিম বুদ্ধিমত্তার ব্যবহার সংক্রান্ত ঘোষণা।</w:t>
      </w:r>
      <w:r>
        <w:rPr>
          <w:rFonts w:ascii="Times New Roman" w:hAnsi="Times New Roman" w:cs="Nirmala UI"/>
          <w:b w:val="0"/>
          <w:i w:val="0"/>
          <w:sz w:val="28"/>
          <w:szCs w:val="28"/>
        </w:rPr>
        <w:t xml:space="preserve"> বাংলা একাডেমি রেফারেন্স-শৈলীর ৪.১ ধারা অনুসারে জানানো যাচ্ছে: এই গবেষণার </w:t>
      </w:r>
      <w:r>
        <w:rPr>
          <w:rFonts w:ascii="Times New Roman" w:hAnsi="Times New Roman" w:cs="Nirmala UI"/>
          <w:b/>
          <w:i w:val="0"/>
          <w:sz w:val="28"/>
          <w:szCs w:val="28"/>
          <w:bCs/>
        </w:rPr>
        <w:t>উপাত্ত-বিশ্লেষণ পাইপলাইনের সংকেতলিপি (কোড) রচনা, পরিসংখ্যানগত বিশ্লেষণ এবং চিত্র ও ডায়াগ্রাম প্রস্তুতির</w:t>
      </w:r>
      <w:r>
        <w:rPr>
          <w:rFonts w:ascii="Times New Roman" w:hAnsi="Times New Roman" w:cs="Nirmala UI"/>
          <w:b w:val="0"/>
          <w:i w:val="0"/>
          <w:sz w:val="28"/>
          <w:szCs w:val="28"/>
        </w:rPr>
        <w:t xml:space="preserve"> ক্ষেত্রে কৃত্রিম বুদ্ধিমত্তাভিত্তিক সহায়ক ব্যবহার করা হয়েছে। সম্পূর্ণ সংকেতলিপি, কনফিগারেশন ও চলমান গবেষণা-নোট উন্মুক্ত ভান্ডারে সংরক্ষিত, যাতে প্রতিটি সংখ্যা স্বাধীনভাবে পুনরুৎপাদনযোগ্য হয়।</w:t>
      </w:r>
    </w:p>
    <w:p>
      <w:pPr>
        <w:spacing w:lineRule="auto" w:line="360" w:after="120" w:before="280"/>
        <w:jc w:val="left"/>
      </w:pPr>
      <w:r>
        <w:rPr>
          <w:rFonts w:ascii="Times New Roman" w:hAnsi="Times New Roman" w:cs="Nirmala UI"/>
          <w:b/>
          <w:i w:val="0"/>
          <w:sz w:val="30"/>
          <w:szCs w:val="30"/>
          <w:bCs/>
        </w:rPr>
        <w:t>তথ্যসূত্র ও গ্রন্থপঞ্জি</w:t>
      </w:r>
    </w:p>
    <w:p>
      <w:pPr>
        <w:spacing w:lineRule="auto" w:line="240" w:after="80"/>
        <w:ind w:left="454" w:hanging="454"/>
        <w:jc w:val="both"/>
      </w:pPr>
      <w:r>
        <w:rPr>
          <w:rFonts w:ascii="Times New Roman" w:hAnsi="Times New Roman" w:cs="Nirmala UI"/>
          <w:b w:val="0"/>
          <w:i/>
          <w:sz w:val="24"/>
          <w:szCs w:val="24"/>
          <w:iCs/>
        </w:rPr>
        <w:t>বাংলা একাডেমি রেফারেন্স-শৈলী অনুসৃত। বাংলা ও ইংরেজি রচনা একত্রে বর্ণানুক্রমে সাজানো; পার্শ্ব-নির্দেশিকার নাম বাংলায় প্রতিবর্ণীকৃত।</w:t>
      </w:r>
    </w:p>
    <w:p>
      <w:pPr>
        <w:spacing w:lineRule="auto" w:line="240" w:after="80"/>
        <w:ind w:left="454" w:hanging="454"/>
        <w:jc w:val="both"/>
      </w:pPr>
      <w:r>
        <w:rPr>
          <w:rFonts w:ascii="Times New Roman" w:hAnsi="Times New Roman" w:cs="Nirmala UI"/>
          <w:b w:val="0"/>
          <w:i w:val="0"/>
          <w:sz w:val="24"/>
          <w:szCs w:val="24"/>
        </w:rPr>
        <w:t xml:space="preserve">অটসু ১৯৭৯।। Nobuyuki Otsu, ‘A Threshold Selection Method from Gray-Level Histograms’, </w:t>
      </w:r>
      <w:r>
        <w:rPr>
          <w:rFonts w:ascii="Times New Roman" w:hAnsi="Times New Roman" w:cs="Nirmala UI"/>
          <w:b w:val="0"/>
          <w:i/>
          <w:sz w:val="24"/>
          <w:szCs w:val="24"/>
          <w:iCs/>
        </w:rPr>
        <w:t>IEEE Transactions on Systems, Man, and Cybernetics</w:t>
      </w:r>
      <w:r>
        <w:rPr>
          <w:rFonts w:ascii="Times New Roman" w:hAnsi="Times New Roman" w:cs="Nirmala UI"/>
          <w:b w:val="0"/>
          <w:i w:val="0"/>
          <w:sz w:val="24"/>
          <w:szCs w:val="24"/>
        </w:rPr>
        <w:t>, vol. 9, no. 1, pp. 62–66।</w:t>
      </w:r>
    </w:p>
    <w:p>
      <w:pPr>
        <w:spacing w:lineRule="auto" w:line="240" w:after="80"/>
        <w:ind w:left="454" w:hanging="454"/>
        <w:jc w:val="both"/>
      </w:pPr>
      <w:r>
        <w:rPr>
          <w:rFonts w:ascii="Times New Roman" w:hAnsi="Times New Roman" w:cs="Nirmala UI"/>
          <w:b w:val="0"/>
          <w:i w:val="0"/>
          <w:sz w:val="24"/>
          <w:szCs w:val="24"/>
        </w:rPr>
        <w:t xml:space="preserve">ইসিকদোগান ও অন্যান্য ২০১৭।। Furkan Isikdogan, Alan C. Bovik and Paola Passalacqua, ‘Surface Water Mapping by Deep Learning’, </w:t>
      </w:r>
      <w:r>
        <w:rPr>
          <w:rFonts w:ascii="Times New Roman" w:hAnsi="Times New Roman" w:cs="Nirmala UI"/>
          <w:b w:val="0"/>
          <w:i/>
          <w:sz w:val="24"/>
          <w:szCs w:val="24"/>
          <w:iCs/>
        </w:rPr>
        <w:t>IEEE Journal of Selected Topics in Applied Earth Observations and Remote Sensing</w:t>
      </w:r>
      <w:r>
        <w:rPr>
          <w:rFonts w:ascii="Times New Roman" w:hAnsi="Times New Roman" w:cs="Nirmala UI"/>
          <w:b w:val="0"/>
          <w:i w:val="0"/>
          <w:sz w:val="24"/>
          <w:szCs w:val="24"/>
        </w:rPr>
        <w:t>, vol. 10, no. 11, pp. 4909–4918।</w:t>
      </w:r>
    </w:p>
    <w:p>
      <w:pPr>
        <w:spacing w:lineRule="auto" w:line="240" w:after="80"/>
        <w:ind w:left="454" w:hanging="454"/>
        <w:jc w:val="both"/>
      </w:pPr>
      <w:r>
        <w:rPr>
          <w:rFonts w:ascii="Times New Roman" w:hAnsi="Times New Roman" w:cs="Nirmala UI"/>
          <w:b w:val="0"/>
          <w:i w:val="0"/>
          <w:sz w:val="24"/>
          <w:szCs w:val="24"/>
        </w:rPr>
        <w:t xml:space="preserve">ইসিকদোগান ও অন্যান্য ২০১৯।। Furkan Isikdogan, Alan C. Bovik and Paola Passalacqua, ‘Seeing Through the Clouds With DeepWaterMap’, </w:t>
      </w:r>
      <w:r>
        <w:rPr>
          <w:rFonts w:ascii="Times New Roman" w:hAnsi="Times New Roman" w:cs="Nirmala UI"/>
          <w:b w:val="0"/>
          <w:i/>
          <w:sz w:val="24"/>
          <w:szCs w:val="24"/>
          <w:iCs/>
        </w:rPr>
        <w:t>IEEE Geoscience and Remote Sensing Letters</w:t>
      </w:r>
      <w:r>
        <w:rPr>
          <w:rFonts w:ascii="Times New Roman" w:hAnsi="Times New Roman" w:cs="Nirmala UI"/>
          <w:b w:val="0"/>
          <w:i w:val="0"/>
          <w:sz w:val="24"/>
          <w:szCs w:val="24"/>
        </w:rPr>
        <w:t>, vol. 17, no. 10, pp. 1662–1666।</w:t>
      </w:r>
    </w:p>
    <w:p>
      <w:pPr>
        <w:spacing w:lineRule="auto" w:line="240" w:after="80"/>
        <w:ind w:left="454" w:hanging="454"/>
        <w:jc w:val="both"/>
      </w:pPr>
      <w:r>
        <w:rPr>
          <w:rFonts w:ascii="Times New Roman" w:hAnsi="Times New Roman" w:cs="Nirmala UI"/>
          <w:b w:val="0"/>
          <w:i w:val="0"/>
          <w:sz w:val="24"/>
          <w:szCs w:val="24"/>
        </w:rPr>
        <w:t xml:space="preserve">উডকক ও অন্যান্য ২০০৮।। Curtis E. Woodcock and others, ‘Free Access to Landsat Imagery’, </w:t>
      </w:r>
      <w:r>
        <w:rPr>
          <w:rFonts w:ascii="Times New Roman" w:hAnsi="Times New Roman" w:cs="Nirmala UI"/>
          <w:b w:val="0"/>
          <w:i/>
          <w:sz w:val="24"/>
          <w:szCs w:val="24"/>
          <w:iCs/>
        </w:rPr>
        <w:t>Science</w:t>
      </w:r>
      <w:r>
        <w:rPr>
          <w:rFonts w:ascii="Times New Roman" w:hAnsi="Times New Roman" w:cs="Nirmala UI"/>
          <w:b w:val="0"/>
          <w:i w:val="0"/>
          <w:sz w:val="24"/>
          <w:szCs w:val="24"/>
        </w:rPr>
        <w:t>, vol. 320, no. 5879, p. 1011।</w:t>
      </w:r>
    </w:p>
    <w:p>
      <w:pPr>
        <w:spacing w:lineRule="auto" w:line="240" w:after="80"/>
        <w:ind w:left="454" w:hanging="454"/>
        <w:jc w:val="both"/>
      </w:pPr>
      <w:r>
        <w:rPr>
          <w:rFonts w:ascii="Times New Roman" w:hAnsi="Times New Roman" w:cs="Nirmala UI"/>
          <w:b w:val="0"/>
          <w:i w:val="0"/>
          <w:sz w:val="24"/>
          <w:szCs w:val="24"/>
        </w:rPr>
        <w:t xml:space="preserve">উলডার ও অন্যান্য ২০১৯।। Michael A. Wulder and others, ‘Current status of Landsat program, science, and applications’, </w:t>
      </w:r>
      <w:r>
        <w:rPr>
          <w:rFonts w:ascii="Times New Roman" w:hAnsi="Times New Roman" w:cs="Nirmala UI"/>
          <w:b w:val="0"/>
          <w:i/>
          <w:sz w:val="24"/>
          <w:szCs w:val="24"/>
          <w:iCs/>
        </w:rPr>
        <w:t>Remote Sensing of Environment</w:t>
      </w:r>
      <w:r>
        <w:rPr>
          <w:rFonts w:ascii="Times New Roman" w:hAnsi="Times New Roman" w:cs="Nirmala UI"/>
          <w:b w:val="0"/>
          <w:i w:val="0"/>
          <w:sz w:val="24"/>
          <w:szCs w:val="24"/>
        </w:rPr>
        <w:t>, vol. 225, pp. 127–147।</w:t>
      </w:r>
    </w:p>
    <w:p>
      <w:pPr>
        <w:spacing w:lineRule="auto" w:line="240" w:after="80"/>
        <w:ind w:left="454" w:hanging="454"/>
        <w:jc w:val="both"/>
      </w:pPr>
      <w:r>
        <w:rPr>
          <w:rFonts w:ascii="Times New Roman" w:hAnsi="Times New Roman" w:cs="Nirmala UI"/>
          <w:b w:val="0"/>
          <w:i w:val="0"/>
          <w:sz w:val="24"/>
          <w:szCs w:val="24"/>
        </w:rPr>
        <w:t xml:space="preserve">ওপেনস্ট্রিটম্যাপ ২০২৬।। OpenStreetMap contributors, </w:t>
      </w:r>
      <w:r>
        <w:rPr>
          <w:rFonts w:ascii="Times New Roman" w:hAnsi="Times New Roman" w:cs="Nirmala UI"/>
          <w:b w:val="0"/>
          <w:i/>
          <w:sz w:val="24"/>
          <w:szCs w:val="24"/>
          <w:iCs/>
        </w:rPr>
        <w:t>Planet OSM: building footprints for the Jamuna floodplain</w:t>
      </w:r>
      <w:r>
        <w:rPr>
          <w:rFonts w:ascii="Times New Roman" w:hAnsi="Times New Roman" w:cs="Nirmala UI"/>
          <w:b w:val="0"/>
          <w:i w:val="0"/>
          <w:sz w:val="24"/>
          <w:szCs w:val="24"/>
        </w:rPr>
        <w:t>, Overpass API, https://overpass-api.de/api/interpreter, প্রবেশ: ২০শে সেপ্টেম্বর, ২০২৬।</w:t>
      </w:r>
    </w:p>
    <w:p>
      <w:pPr>
        <w:spacing w:lineRule="auto" w:line="240" w:after="80"/>
        <w:ind w:left="454" w:hanging="454"/>
        <w:jc w:val="both"/>
      </w:pPr>
      <w:r>
        <w:rPr>
          <w:rFonts w:ascii="Times New Roman" w:hAnsi="Times New Roman" w:cs="Nirmala UI"/>
          <w:b w:val="0"/>
          <w:i w:val="0"/>
          <w:sz w:val="24"/>
          <w:szCs w:val="24"/>
        </w:rPr>
        <w:t xml:space="preserve">কোলম্যান ১৯৬৯।। James M. Coleman, ‘Brahmaputra River: Channel Processes and Sedimentation’, </w:t>
      </w:r>
      <w:r>
        <w:rPr>
          <w:rFonts w:ascii="Times New Roman" w:hAnsi="Times New Roman" w:cs="Nirmala UI"/>
          <w:b w:val="0"/>
          <w:i/>
          <w:sz w:val="24"/>
          <w:szCs w:val="24"/>
          <w:iCs/>
        </w:rPr>
        <w:t>Sedimentary Geology</w:t>
      </w:r>
      <w:r>
        <w:rPr>
          <w:rFonts w:ascii="Times New Roman" w:hAnsi="Times New Roman" w:cs="Nirmala UI"/>
          <w:b w:val="0"/>
          <w:i w:val="0"/>
          <w:sz w:val="24"/>
          <w:szCs w:val="24"/>
        </w:rPr>
        <w:t>, vol. 3, no. 2–3, pp. 129–239।</w:t>
      </w:r>
    </w:p>
    <w:p>
      <w:pPr>
        <w:spacing w:lineRule="auto" w:line="240" w:after="80"/>
        <w:ind w:left="454" w:hanging="454"/>
        <w:jc w:val="both"/>
      </w:pPr>
      <w:r>
        <w:rPr>
          <w:rFonts w:ascii="Times New Roman" w:hAnsi="Times New Roman" w:cs="Nirmala UI"/>
          <w:b w:val="0"/>
          <w:i w:val="0"/>
          <w:sz w:val="24"/>
          <w:szCs w:val="24"/>
        </w:rPr>
        <w:t xml:space="preserve">গোরেলিক ও অন্যান্য ২০১৭।। Noel Gorelick and others, ‘Google Earth Engine: Planetary-scale geospatial analysis for everyone’, </w:t>
      </w:r>
      <w:r>
        <w:rPr>
          <w:rFonts w:ascii="Times New Roman" w:hAnsi="Times New Roman" w:cs="Nirmala UI"/>
          <w:b w:val="0"/>
          <w:i/>
          <w:sz w:val="24"/>
          <w:szCs w:val="24"/>
          <w:iCs/>
        </w:rPr>
        <w:t>Remote Sensing of Environment</w:t>
      </w:r>
      <w:r>
        <w:rPr>
          <w:rFonts w:ascii="Times New Roman" w:hAnsi="Times New Roman" w:cs="Nirmala UI"/>
          <w:b w:val="0"/>
          <w:i w:val="0"/>
          <w:sz w:val="24"/>
          <w:szCs w:val="24"/>
        </w:rPr>
        <w:t>, vol. 202, pp. 18–27।</w:t>
      </w:r>
    </w:p>
    <w:p>
      <w:pPr>
        <w:spacing w:lineRule="auto" w:line="240" w:after="80"/>
        <w:ind w:left="454" w:hanging="454"/>
        <w:jc w:val="both"/>
      </w:pPr>
      <w:r>
        <w:rPr>
          <w:rFonts w:ascii="Times New Roman" w:hAnsi="Times New Roman" w:cs="Nirmala UI"/>
          <w:b w:val="0"/>
          <w:i w:val="0"/>
          <w:sz w:val="24"/>
          <w:szCs w:val="24"/>
        </w:rPr>
        <w:t xml:space="preserve">জামান ১৯৮৯।। M. Q. Zaman, ‘The Social and Political Context of Adjustment to Riverbank Erosion Hazard and Population Resettlement in Bangladesh’, </w:t>
      </w:r>
      <w:r>
        <w:rPr>
          <w:rFonts w:ascii="Times New Roman" w:hAnsi="Times New Roman" w:cs="Nirmala UI"/>
          <w:b w:val="0"/>
          <w:i/>
          <w:sz w:val="24"/>
          <w:szCs w:val="24"/>
          <w:iCs/>
        </w:rPr>
        <w:t>Human Organization</w:t>
      </w:r>
      <w:r>
        <w:rPr>
          <w:rFonts w:ascii="Times New Roman" w:hAnsi="Times New Roman" w:cs="Nirmala UI"/>
          <w:b w:val="0"/>
          <w:i w:val="0"/>
          <w:sz w:val="24"/>
          <w:szCs w:val="24"/>
        </w:rPr>
        <w:t>, vol. 48, no. 3, pp. 196–205।</w:t>
      </w:r>
    </w:p>
    <w:p>
      <w:pPr>
        <w:spacing w:lineRule="auto" w:line="240" w:after="80"/>
        <w:ind w:left="454" w:hanging="454"/>
        <w:jc w:val="both"/>
      </w:pPr>
      <w:r>
        <w:rPr>
          <w:rFonts w:ascii="Times New Roman" w:hAnsi="Times New Roman" w:cs="Nirmala UI"/>
          <w:b w:val="0"/>
          <w:i w:val="0"/>
          <w:sz w:val="24"/>
          <w:szCs w:val="24"/>
        </w:rPr>
        <w:t xml:space="preserve">জিএডিএম ২০২২।। GADM, </w:t>
      </w:r>
      <w:r>
        <w:rPr>
          <w:rFonts w:ascii="Times New Roman" w:hAnsi="Times New Roman" w:cs="Nirmala UI"/>
          <w:b w:val="0"/>
          <w:i/>
          <w:sz w:val="24"/>
          <w:szCs w:val="24"/>
          <w:iCs/>
        </w:rPr>
        <w:t>Database of Global Administrative Areas</w:t>
      </w:r>
      <w:r>
        <w:rPr>
          <w:rFonts w:ascii="Times New Roman" w:hAnsi="Times New Roman" w:cs="Nirmala UI"/>
          <w:b w:val="0"/>
          <w:i w:val="0"/>
          <w:sz w:val="24"/>
          <w:szCs w:val="24"/>
        </w:rPr>
        <w:t>, version 4.1, https://gadm.org, প্রবেশ: ২০শে সেপ্টেম্বর, ২০২৬।</w:t>
      </w:r>
    </w:p>
    <w:p>
      <w:pPr>
        <w:spacing w:lineRule="auto" w:line="240" w:after="80"/>
        <w:ind w:left="454" w:hanging="454"/>
        <w:jc w:val="both"/>
      </w:pPr>
      <w:r>
        <w:rPr>
          <w:rFonts w:ascii="Times New Roman" w:hAnsi="Times New Roman" w:cs="Nirmala UI"/>
          <w:b w:val="0"/>
          <w:i w:val="0"/>
          <w:sz w:val="24"/>
          <w:szCs w:val="24"/>
        </w:rPr>
        <w:t xml:space="preserve">জু ২০০৬।। Hanqiu Xu, ‘Modification of normalised difference water index (NDWI) to enhance open water features in remotely sensed imagery’, </w:t>
      </w:r>
      <w:r>
        <w:rPr>
          <w:rFonts w:ascii="Times New Roman" w:hAnsi="Times New Roman" w:cs="Nirmala UI"/>
          <w:b w:val="0"/>
          <w:i/>
          <w:sz w:val="24"/>
          <w:szCs w:val="24"/>
          <w:iCs/>
        </w:rPr>
        <w:t>International Journal of Remote Sensing</w:t>
      </w:r>
      <w:r>
        <w:rPr>
          <w:rFonts w:ascii="Times New Roman" w:hAnsi="Times New Roman" w:cs="Nirmala UI"/>
          <w:b w:val="0"/>
          <w:i w:val="0"/>
          <w:sz w:val="24"/>
          <w:szCs w:val="24"/>
        </w:rPr>
        <w:t>, vol. 27, no. 14, pp. 3025–3033।</w:t>
      </w:r>
    </w:p>
    <w:p>
      <w:pPr>
        <w:spacing w:lineRule="auto" w:line="240" w:after="80"/>
        <w:ind w:left="454" w:hanging="454"/>
        <w:jc w:val="both"/>
      </w:pPr>
      <w:r>
        <w:rPr>
          <w:rFonts w:ascii="Times New Roman" w:hAnsi="Times New Roman" w:cs="Nirmala UI"/>
          <w:b w:val="0"/>
          <w:i w:val="0"/>
          <w:sz w:val="24"/>
          <w:szCs w:val="24"/>
        </w:rPr>
        <w:t xml:space="preserve">ডনকিটস ও অন্যান্য ২০১৬।। Gennadii Donchyts and others, ‘Earth’s surface water change over the past 30 years’, </w:t>
      </w:r>
      <w:r>
        <w:rPr>
          <w:rFonts w:ascii="Times New Roman" w:hAnsi="Times New Roman" w:cs="Nirmala UI"/>
          <w:b w:val="0"/>
          <w:i/>
          <w:sz w:val="24"/>
          <w:szCs w:val="24"/>
          <w:iCs/>
        </w:rPr>
        <w:t>Nature Climate Change</w:t>
      </w:r>
      <w:r>
        <w:rPr>
          <w:rFonts w:ascii="Times New Roman" w:hAnsi="Times New Roman" w:cs="Nirmala UI"/>
          <w:b w:val="0"/>
          <w:i w:val="0"/>
          <w:sz w:val="24"/>
          <w:szCs w:val="24"/>
        </w:rPr>
        <w:t>, vol. 6, pp. 810–813।</w:t>
      </w:r>
    </w:p>
    <w:p>
      <w:pPr>
        <w:spacing w:lineRule="auto" w:line="240" w:after="80"/>
        <w:ind w:left="454" w:hanging="454"/>
        <w:jc w:val="both"/>
      </w:pPr>
      <w:r>
        <w:rPr>
          <w:rFonts w:ascii="Times New Roman" w:hAnsi="Times New Roman" w:cs="Nirmala UI"/>
          <w:b w:val="0"/>
          <w:i w:val="0"/>
          <w:sz w:val="24"/>
          <w:szCs w:val="24"/>
        </w:rPr>
        <w:t xml:space="preserve">দোসোভিৎস্কি ও অন্যান্য ২০২১।। Alexey Dosovitskiy and others, ‘An Image is Worth 16x16 Words: Transformers for Image Recognition at Scale’, </w:t>
      </w:r>
      <w:r>
        <w:rPr>
          <w:rFonts w:ascii="Times New Roman" w:hAnsi="Times New Roman" w:cs="Nirmala UI"/>
          <w:b w:val="0"/>
          <w:i/>
          <w:sz w:val="24"/>
          <w:szCs w:val="24"/>
          <w:iCs/>
        </w:rPr>
        <w:t>International Conference on Learning Representations</w:t>
      </w:r>
      <w:r>
        <w:rPr>
          <w:rFonts w:ascii="Times New Roman" w:hAnsi="Times New Roman" w:cs="Nirmala UI"/>
          <w:b w:val="0"/>
          <w:i w:val="0"/>
          <w:sz w:val="24"/>
          <w:szCs w:val="24"/>
        </w:rPr>
        <w:t>।</w:t>
      </w:r>
    </w:p>
    <w:p>
      <w:pPr>
        <w:spacing w:lineRule="auto" w:line="240" w:after="80"/>
        <w:ind w:left="454" w:hanging="454"/>
        <w:jc w:val="both"/>
      </w:pPr>
      <w:r>
        <w:rPr>
          <w:rFonts w:ascii="Times New Roman" w:hAnsi="Times New Roman" w:cs="Nirmala UI"/>
          <w:b w:val="0"/>
          <w:i w:val="0"/>
          <w:sz w:val="24"/>
          <w:szCs w:val="24"/>
        </w:rPr>
        <w:t xml:space="preserve">দুর্যোগ ব্যবস্থাপনা ও ত্রাণ মন্ত্রণালয় ২০১২।। </w:t>
      </w:r>
      <w:r>
        <w:rPr>
          <w:rFonts w:ascii="Times New Roman" w:hAnsi="Times New Roman" w:cs="Nirmala UI"/>
          <w:b w:val="0"/>
          <w:i/>
          <w:sz w:val="24"/>
          <w:szCs w:val="24"/>
          <w:iCs/>
        </w:rPr>
        <w:t>দুর্যোগ ব্যবস্থাপনা আইন, ২০১২</w:t>
      </w:r>
      <w:r>
        <w:rPr>
          <w:rFonts w:ascii="Times New Roman" w:hAnsi="Times New Roman" w:cs="Nirmala UI"/>
          <w:b w:val="0"/>
          <w:i w:val="0"/>
          <w:sz w:val="24"/>
          <w:szCs w:val="24"/>
        </w:rPr>
        <w:t>, ঢাকা: গণপ্রজাতন্ত্রী বাংলাদেশ সরকার।</w:t>
      </w:r>
    </w:p>
    <w:p>
      <w:pPr>
        <w:spacing w:lineRule="auto" w:line="240" w:after="80"/>
        <w:ind w:left="454" w:hanging="454"/>
        <w:jc w:val="both"/>
      </w:pPr>
      <w:r>
        <w:rPr>
          <w:rFonts w:ascii="Times New Roman" w:hAnsi="Times New Roman" w:cs="Nirmala UI"/>
          <w:b w:val="0"/>
          <w:i w:val="0"/>
          <w:sz w:val="24"/>
          <w:szCs w:val="24"/>
        </w:rPr>
        <w:t xml:space="preserve">পরিসংখ্যান ব্যুরো ২০২৩।। বাংলাদেশ পরিসংখ্যান ব্যুরো, </w:t>
      </w:r>
      <w:r>
        <w:rPr>
          <w:rFonts w:ascii="Times New Roman" w:hAnsi="Times New Roman" w:cs="Nirmala UI"/>
          <w:b w:val="0"/>
          <w:i/>
          <w:sz w:val="24"/>
          <w:szCs w:val="24"/>
          <w:iCs/>
        </w:rPr>
        <w:t>Population and Housing Census 2022: National Report</w:t>
      </w:r>
      <w:r>
        <w:rPr>
          <w:rFonts w:ascii="Times New Roman" w:hAnsi="Times New Roman" w:cs="Nirmala UI"/>
          <w:b w:val="0"/>
          <w:i w:val="0"/>
          <w:sz w:val="24"/>
          <w:szCs w:val="24"/>
        </w:rPr>
        <w:t>, ঢাকা: পরিসংখ্যান ও তথ্য ব্যবস্থাপনা বিভাগ।</w:t>
      </w:r>
    </w:p>
    <w:p>
      <w:pPr>
        <w:spacing w:lineRule="auto" w:line="240" w:after="80"/>
        <w:ind w:left="454" w:hanging="454"/>
        <w:jc w:val="both"/>
      </w:pPr>
      <w:r>
        <w:rPr>
          <w:rFonts w:ascii="Times New Roman" w:hAnsi="Times New Roman" w:cs="Nirmala UI"/>
          <w:b w:val="0"/>
          <w:i w:val="0"/>
          <w:sz w:val="24"/>
          <w:szCs w:val="24"/>
        </w:rPr>
        <w:t xml:space="preserve">পাশকে ও অন্যান্য ২০১৯।। Adam Paszke and others, ‘PyTorch: An Imperative Style, High-Performance Deep Learning Library’, </w:t>
      </w:r>
      <w:r>
        <w:rPr>
          <w:rFonts w:ascii="Times New Roman" w:hAnsi="Times New Roman" w:cs="Nirmala UI"/>
          <w:b w:val="0"/>
          <w:i/>
          <w:sz w:val="24"/>
          <w:szCs w:val="24"/>
          <w:iCs/>
        </w:rPr>
        <w:t>Advances in Neural Information Processing Systems 32</w:t>
      </w:r>
      <w:r>
        <w:rPr>
          <w:rFonts w:ascii="Times New Roman" w:hAnsi="Times New Roman" w:cs="Nirmala UI"/>
          <w:b w:val="0"/>
          <w:i w:val="0"/>
          <w:sz w:val="24"/>
          <w:szCs w:val="24"/>
        </w:rPr>
        <w:t>, pp. 8024–8035।</w:t>
      </w:r>
    </w:p>
    <w:p>
      <w:pPr>
        <w:spacing w:lineRule="auto" w:line="240" w:after="80"/>
        <w:ind w:left="454" w:hanging="454"/>
        <w:jc w:val="both"/>
      </w:pPr>
      <w:r>
        <w:rPr>
          <w:rFonts w:ascii="Times New Roman" w:hAnsi="Times New Roman" w:cs="Nirmala UI"/>
          <w:b w:val="0"/>
          <w:i w:val="0"/>
          <w:sz w:val="24"/>
          <w:szCs w:val="24"/>
        </w:rPr>
        <w:t xml:space="preserve">পেকেল ও অন্যান্য ২০১৬।। Jean-François Pekel, Andrew Cottam, Noel Gorelick and Alan S. Belward, ‘High-resolution mapping of global surface water and its long-term changes’, </w:t>
      </w:r>
      <w:r>
        <w:rPr>
          <w:rFonts w:ascii="Times New Roman" w:hAnsi="Times New Roman" w:cs="Nirmala UI"/>
          <w:b w:val="0"/>
          <w:i/>
          <w:sz w:val="24"/>
          <w:szCs w:val="24"/>
          <w:iCs/>
        </w:rPr>
        <w:t>Nature</w:t>
      </w:r>
      <w:r>
        <w:rPr>
          <w:rFonts w:ascii="Times New Roman" w:hAnsi="Times New Roman" w:cs="Nirmala UI"/>
          <w:b w:val="0"/>
          <w:i w:val="0"/>
          <w:sz w:val="24"/>
          <w:szCs w:val="24"/>
        </w:rPr>
        <w:t>, vol. 540, pp. 418–422।</w:t>
      </w:r>
    </w:p>
    <w:p>
      <w:pPr>
        <w:spacing w:lineRule="auto" w:line="240" w:after="80"/>
        <w:ind w:left="454" w:hanging="454"/>
        <w:jc w:val="both"/>
      </w:pPr>
      <w:r>
        <w:rPr>
          <w:rFonts w:ascii="Times New Roman" w:hAnsi="Times New Roman" w:cs="Nirmala UI"/>
          <w:b w:val="0"/>
          <w:i w:val="0"/>
          <w:sz w:val="24"/>
          <w:szCs w:val="24"/>
        </w:rPr>
        <w:t xml:space="preserve">প্ল্যানেটারি কম্পিউটার ২০২৬।। Microsoft Planetary Computer, </w:t>
      </w:r>
      <w:r>
        <w:rPr>
          <w:rFonts w:ascii="Times New Roman" w:hAnsi="Times New Roman" w:cs="Nirmala UI"/>
          <w:b w:val="0"/>
          <w:i/>
          <w:sz w:val="24"/>
          <w:szCs w:val="24"/>
          <w:iCs/>
        </w:rPr>
        <w:t>Landsat Collection 2 Level-1 and Level-2 STAC catalogue</w:t>
      </w:r>
      <w:r>
        <w:rPr>
          <w:rFonts w:ascii="Times New Roman" w:hAnsi="Times New Roman" w:cs="Nirmala UI"/>
          <w:b w:val="0"/>
          <w:i w:val="0"/>
          <w:sz w:val="24"/>
          <w:szCs w:val="24"/>
        </w:rPr>
        <w:t>, https://planetarycomputer.microsoft.com/api/stac/v1, প্রবেশ: ২০শে সেপ্টেম্বর, ২০২৬।</w:t>
      </w:r>
    </w:p>
    <w:p>
      <w:pPr>
        <w:spacing w:lineRule="auto" w:line="240" w:after="80"/>
        <w:ind w:left="454" w:hanging="454"/>
        <w:jc w:val="both"/>
      </w:pPr>
      <w:r>
        <w:rPr>
          <w:rFonts w:ascii="Times New Roman" w:hAnsi="Times New Roman" w:cs="Nirmala UI"/>
          <w:b w:val="0"/>
          <w:i w:val="0"/>
          <w:sz w:val="24"/>
          <w:szCs w:val="24"/>
        </w:rPr>
        <w:t xml:space="preserve">ফ্রাইহার্ট ও ফ্রে ২০২৩।। Jan Freihardt and Othmar Frey, ‘Assessing riverbank erosion in Bangladesh using time series of Sentinel-1 radar imagery in the Google Earth Engine’, </w:t>
      </w:r>
      <w:r>
        <w:rPr>
          <w:rFonts w:ascii="Times New Roman" w:hAnsi="Times New Roman" w:cs="Nirmala UI"/>
          <w:b w:val="0"/>
          <w:i/>
          <w:sz w:val="24"/>
          <w:szCs w:val="24"/>
          <w:iCs/>
        </w:rPr>
        <w:t>Natural Hazards and Earth System Sciences</w:t>
      </w:r>
      <w:r>
        <w:rPr>
          <w:rFonts w:ascii="Times New Roman" w:hAnsi="Times New Roman" w:cs="Nirmala UI"/>
          <w:b w:val="0"/>
          <w:i w:val="0"/>
          <w:sz w:val="24"/>
          <w:szCs w:val="24"/>
        </w:rPr>
        <w:t>, vol. 23, pp. 751–770, https://doi.org/10.5194/nhess-23-751-2023।</w:t>
      </w:r>
    </w:p>
    <w:p>
      <w:pPr>
        <w:spacing w:lineRule="auto" w:line="240" w:after="80"/>
        <w:ind w:left="454" w:hanging="454"/>
        <w:jc w:val="both"/>
      </w:pPr>
      <w:r>
        <w:rPr>
          <w:rFonts w:ascii="Times New Roman" w:hAnsi="Times New Roman" w:cs="Nirmala UI"/>
          <w:b w:val="0"/>
          <w:i w:val="0"/>
          <w:sz w:val="24"/>
          <w:szCs w:val="24"/>
        </w:rPr>
        <w:t xml:space="preserve">বাকী ১৯৯৮।। Abdul Baqee, </w:t>
      </w:r>
      <w:r>
        <w:rPr>
          <w:rFonts w:ascii="Times New Roman" w:hAnsi="Times New Roman" w:cs="Nirmala UI"/>
          <w:b w:val="0"/>
          <w:i/>
          <w:sz w:val="24"/>
          <w:szCs w:val="24"/>
          <w:iCs/>
        </w:rPr>
        <w:t>Peopling in the Land of Allah Jaane: Power, Peopling and Environment — The Case of Char-lands of Bangladesh</w:t>
      </w:r>
      <w:r>
        <w:rPr>
          <w:rFonts w:ascii="Times New Roman" w:hAnsi="Times New Roman" w:cs="Nirmala UI"/>
          <w:b w:val="0"/>
          <w:i w:val="0"/>
          <w:sz w:val="24"/>
          <w:szCs w:val="24"/>
        </w:rPr>
        <w:t>, Dhaka: University Press Limited।</w:t>
      </w:r>
    </w:p>
    <w:p>
      <w:pPr>
        <w:spacing w:lineRule="auto" w:line="240" w:after="80"/>
        <w:ind w:left="454" w:hanging="454"/>
        <w:jc w:val="both"/>
      </w:pPr>
      <w:r>
        <w:rPr>
          <w:rFonts w:ascii="Times New Roman" w:hAnsi="Times New Roman" w:cs="Nirmala UI"/>
          <w:b w:val="0"/>
          <w:i w:val="0"/>
          <w:sz w:val="24"/>
          <w:szCs w:val="24"/>
        </w:rPr>
        <w:t xml:space="preserve">বেরতাসিউস ও অন্যান্য ২০২১।। Gedas Bertasius, Heng Wang and Lorenzo Torresani, ‘Is Space-Time Attention All You Need for Video Understanding?’, </w:t>
      </w:r>
      <w:r>
        <w:rPr>
          <w:rFonts w:ascii="Times New Roman" w:hAnsi="Times New Roman" w:cs="Nirmala UI"/>
          <w:b w:val="0"/>
          <w:i/>
          <w:sz w:val="24"/>
          <w:szCs w:val="24"/>
          <w:iCs/>
        </w:rPr>
        <w:t>Proceedings of the 38th International Conference on Machine Learning</w:t>
      </w:r>
      <w:r>
        <w:rPr>
          <w:rFonts w:ascii="Times New Roman" w:hAnsi="Times New Roman" w:cs="Nirmala UI"/>
          <w:b w:val="0"/>
          <w:i w:val="0"/>
          <w:sz w:val="24"/>
          <w:szCs w:val="24"/>
        </w:rPr>
        <w:t>, pp. 813–824।</w:t>
      </w:r>
    </w:p>
    <w:p>
      <w:pPr>
        <w:spacing w:lineRule="auto" w:line="240" w:after="80"/>
        <w:ind w:left="454" w:hanging="454"/>
        <w:jc w:val="both"/>
      </w:pPr>
      <w:r>
        <w:rPr>
          <w:rFonts w:ascii="Times New Roman" w:hAnsi="Times New Roman" w:cs="Nirmala UI"/>
          <w:b w:val="0"/>
          <w:i w:val="0"/>
          <w:sz w:val="24"/>
          <w:szCs w:val="24"/>
        </w:rPr>
        <w:t xml:space="preserve">বেস্ট ও অন্যান্য ২০০৭।। James L. Best and others, ‘The Brahmaputra–Jamuna River, Bangladesh’, in Avijit Gupta ed., </w:t>
      </w:r>
      <w:r>
        <w:rPr>
          <w:rFonts w:ascii="Times New Roman" w:hAnsi="Times New Roman" w:cs="Nirmala UI"/>
          <w:b w:val="0"/>
          <w:i/>
          <w:sz w:val="24"/>
          <w:szCs w:val="24"/>
          <w:iCs/>
        </w:rPr>
        <w:t>Large Rivers: Geomorphology and Management</w:t>
      </w:r>
      <w:r>
        <w:rPr>
          <w:rFonts w:ascii="Times New Roman" w:hAnsi="Times New Roman" w:cs="Nirmala UI"/>
          <w:b w:val="0"/>
          <w:i w:val="0"/>
          <w:sz w:val="24"/>
          <w:szCs w:val="24"/>
        </w:rPr>
        <w:t>, Chichester: John Wiley and Sons, pp. 395–433।</w:t>
      </w:r>
    </w:p>
    <w:p>
      <w:pPr>
        <w:spacing w:lineRule="auto" w:line="240" w:after="80"/>
        <w:ind w:left="454" w:hanging="454"/>
        <w:jc w:val="both"/>
      </w:pPr>
      <w:r>
        <w:rPr>
          <w:rFonts w:ascii="Times New Roman" w:hAnsi="Times New Roman" w:cs="Nirmala UI"/>
          <w:b w:val="0"/>
          <w:i w:val="0"/>
          <w:sz w:val="24"/>
          <w:szCs w:val="24"/>
        </w:rPr>
        <w:t xml:space="preserve">ভাসওয়ানি ও অন্যান্য ২০১৭।। Ashish Vaswani and others, ‘Attention Is All You Need’, </w:t>
      </w:r>
      <w:r>
        <w:rPr>
          <w:rFonts w:ascii="Times New Roman" w:hAnsi="Times New Roman" w:cs="Nirmala UI"/>
          <w:b w:val="0"/>
          <w:i/>
          <w:sz w:val="24"/>
          <w:szCs w:val="24"/>
          <w:iCs/>
        </w:rPr>
        <w:t>Advances in Neural Information Processing Systems 30</w:t>
      </w:r>
      <w:r>
        <w:rPr>
          <w:rFonts w:ascii="Times New Roman" w:hAnsi="Times New Roman" w:cs="Nirmala UI"/>
          <w:b w:val="0"/>
          <w:i w:val="0"/>
          <w:sz w:val="24"/>
          <w:szCs w:val="24"/>
        </w:rPr>
        <w:t>, pp. 5998–6008।</w:t>
      </w:r>
    </w:p>
    <w:p>
      <w:pPr>
        <w:spacing w:lineRule="auto" w:line="240" w:after="80"/>
        <w:ind w:left="454" w:hanging="454"/>
        <w:jc w:val="both"/>
      </w:pPr>
      <w:r>
        <w:rPr>
          <w:rFonts w:ascii="Times New Roman" w:hAnsi="Times New Roman" w:cs="Nirmala UI"/>
          <w:b w:val="0"/>
          <w:i w:val="0"/>
          <w:sz w:val="24"/>
          <w:szCs w:val="24"/>
        </w:rPr>
        <w:t xml:space="preserve">ম্যাকফিটার্স ১৯৯৬।। Stuart K. McFeeters, ‘The use of the Normalized Difference Water Index (NDWI) in the delineation of open water features’, </w:t>
      </w:r>
      <w:r>
        <w:rPr>
          <w:rFonts w:ascii="Times New Roman" w:hAnsi="Times New Roman" w:cs="Nirmala UI"/>
          <w:b w:val="0"/>
          <w:i/>
          <w:sz w:val="24"/>
          <w:szCs w:val="24"/>
          <w:iCs/>
        </w:rPr>
        <w:t>International Journal of Remote Sensing</w:t>
      </w:r>
      <w:r>
        <w:rPr>
          <w:rFonts w:ascii="Times New Roman" w:hAnsi="Times New Roman" w:cs="Nirmala UI"/>
          <w:b w:val="0"/>
          <w:i w:val="0"/>
          <w:sz w:val="24"/>
          <w:szCs w:val="24"/>
        </w:rPr>
        <w:t>, vol. 17, no. 7, pp. 1425–1432।</w:t>
      </w:r>
    </w:p>
    <w:p>
      <w:pPr>
        <w:spacing w:lineRule="auto" w:line="240" w:after="80"/>
        <w:ind w:left="454" w:hanging="454"/>
        <w:jc w:val="both"/>
      </w:pPr>
      <w:r>
        <w:rPr>
          <w:rFonts w:ascii="Times New Roman" w:hAnsi="Times New Roman" w:cs="Nirmala UI"/>
          <w:b w:val="0"/>
          <w:i w:val="0"/>
          <w:sz w:val="24"/>
          <w:szCs w:val="24"/>
        </w:rPr>
        <w:t xml:space="preserve">রনেবার্গার ও অন্যান্য ২০১৫।। Olaf Ronneberger, Philipp Fischer and Thomas Brox, ‘U-Net: Convolutional Networks for Biomedical Image Segmentation’, </w:t>
      </w:r>
      <w:r>
        <w:rPr>
          <w:rFonts w:ascii="Times New Roman" w:hAnsi="Times New Roman" w:cs="Nirmala UI"/>
          <w:b w:val="0"/>
          <w:i/>
          <w:sz w:val="24"/>
          <w:szCs w:val="24"/>
          <w:iCs/>
        </w:rPr>
        <w:t>Medical Image Computing and Computer-Assisted Intervention (MICCAI) 2015</w:t>
      </w:r>
      <w:r>
        <w:rPr>
          <w:rFonts w:ascii="Times New Roman" w:hAnsi="Times New Roman" w:cs="Nirmala UI"/>
          <w:b w:val="0"/>
          <w:i w:val="0"/>
          <w:sz w:val="24"/>
          <w:szCs w:val="24"/>
        </w:rPr>
        <w:t>, pp. 234–241।</w:t>
      </w:r>
    </w:p>
    <w:p>
      <w:pPr>
        <w:spacing w:lineRule="auto" w:line="240" w:after="80"/>
        <w:ind w:left="454" w:hanging="454"/>
        <w:jc w:val="both"/>
      </w:pPr>
      <w:r>
        <w:rPr>
          <w:rFonts w:ascii="Times New Roman" w:hAnsi="Times New Roman" w:cs="Nirmala UI"/>
          <w:b w:val="0"/>
          <w:i w:val="0"/>
          <w:sz w:val="24"/>
          <w:szCs w:val="24"/>
        </w:rPr>
        <w:t xml:space="preserve">রাভুরি ও অন্যান্য ২০২১।। Suman Ravuri and others, ‘Skilful precipitation nowcasting using deep generative models of radar’, </w:t>
      </w:r>
      <w:r>
        <w:rPr>
          <w:rFonts w:ascii="Times New Roman" w:hAnsi="Times New Roman" w:cs="Nirmala UI"/>
          <w:b w:val="0"/>
          <w:i/>
          <w:sz w:val="24"/>
          <w:szCs w:val="24"/>
          <w:iCs/>
        </w:rPr>
        <w:t>Nature</w:t>
      </w:r>
      <w:r>
        <w:rPr>
          <w:rFonts w:ascii="Times New Roman" w:hAnsi="Times New Roman" w:cs="Nirmala UI"/>
          <w:b w:val="0"/>
          <w:i w:val="0"/>
          <w:sz w:val="24"/>
          <w:szCs w:val="24"/>
        </w:rPr>
        <w:t>, vol. 597, pp. 672–677।</w:t>
      </w:r>
    </w:p>
    <w:p>
      <w:pPr>
        <w:spacing w:lineRule="auto" w:line="240" w:after="80"/>
        <w:ind w:left="454" w:hanging="454"/>
        <w:jc w:val="both"/>
      </w:pPr>
      <w:r>
        <w:rPr>
          <w:rFonts w:ascii="Times New Roman" w:hAnsi="Times New Roman" w:cs="Nirmala UI"/>
          <w:b w:val="0"/>
          <w:i w:val="0"/>
          <w:sz w:val="24"/>
          <w:szCs w:val="24"/>
        </w:rPr>
        <w:t xml:space="preserve">লাম ও অন্যান্য ২০২৩।। Remi Lam and others, ‘Learning skillful medium-range global weather forecasting’, </w:t>
      </w:r>
      <w:r>
        <w:rPr>
          <w:rFonts w:ascii="Times New Roman" w:hAnsi="Times New Roman" w:cs="Nirmala UI"/>
          <w:b w:val="0"/>
          <w:i/>
          <w:sz w:val="24"/>
          <w:szCs w:val="24"/>
          <w:iCs/>
        </w:rPr>
        <w:t>Science</w:t>
      </w:r>
      <w:r>
        <w:rPr>
          <w:rFonts w:ascii="Times New Roman" w:hAnsi="Times New Roman" w:cs="Nirmala UI"/>
          <w:b w:val="0"/>
          <w:i w:val="0"/>
          <w:sz w:val="24"/>
          <w:szCs w:val="24"/>
        </w:rPr>
        <w:t>, vol. 382, no. 6677, pp. 1416–1421।</w:t>
      </w:r>
    </w:p>
    <w:p>
      <w:pPr>
        <w:spacing w:lineRule="auto" w:line="240" w:after="80"/>
        <w:ind w:left="454" w:hanging="454"/>
        <w:jc w:val="both"/>
      </w:pPr>
      <w:r>
        <w:rPr>
          <w:rFonts w:ascii="Times New Roman" w:hAnsi="Times New Roman" w:cs="Nirmala UI"/>
          <w:b w:val="0"/>
          <w:i w:val="0"/>
          <w:sz w:val="24"/>
          <w:szCs w:val="24"/>
        </w:rPr>
        <w:t xml:space="preserve">লোশচিলভ ও হাটার ২০১৯।। Ilya Loshchilov and Frank Hutter, ‘Decoupled Weight Decay Regularization’, </w:t>
      </w:r>
      <w:r>
        <w:rPr>
          <w:rFonts w:ascii="Times New Roman" w:hAnsi="Times New Roman" w:cs="Nirmala UI"/>
          <w:b w:val="0"/>
          <w:i/>
          <w:sz w:val="24"/>
          <w:szCs w:val="24"/>
          <w:iCs/>
        </w:rPr>
        <w:t>International Conference on Learning Representations</w:t>
      </w:r>
      <w:r>
        <w:rPr>
          <w:rFonts w:ascii="Times New Roman" w:hAnsi="Times New Roman" w:cs="Nirmala UI"/>
          <w:b w:val="0"/>
          <w:i w:val="0"/>
          <w:sz w:val="24"/>
          <w:szCs w:val="24"/>
        </w:rPr>
        <w:t>।</w:t>
      </w:r>
    </w:p>
    <w:p>
      <w:pPr>
        <w:spacing w:lineRule="auto" w:line="240" w:after="80"/>
        <w:ind w:left="454" w:hanging="454"/>
        <w:jc w:val="both"/>
      </w:pPr>
      <w:r>
        <w:rPr>
          <w:rFonts w:ascii="Times New Roman" w:hAnsi="Times New Roman" w:cs="Nirmala UI"/>
          <w:b w:val="0"/>
          <w:i w:val="0"/>
          <w:sz w:val="24"/>
          <w:szCs w:val="24"/>
        </w:rPr>
        <w:t xml:space="preserve">শি ও অন্যান্য ২০১৫।। Xingjian Shi and others, ‘Convolutional LSTM Network: A Machine Learning Approach for Precipitation Nowcasting’, </w:t>
      </w:r>
      <w:r>
        <w:rPr>
          <w:rFonts w:ascii="Times New Roman" w:hAnsi="Times New Roman" w:cs="Nirmala UI"/>
          <w:b w:val="0"/>
          <w:i/>
          <w:sz w:val="24"/>
          <w:szCs w:val="24"/>
          <w:iCs/>
        </w:rPr>
        <w:t>Advances in Neural Information Processing Systems 28</w:t>
      </w:r>
      <w:r>
        <w:rPr>
          <w:rFonts w:ascii="Times New Roman" w:hAnsi="Times New Roman" w:cs="Nirmala UI"/>
          <w:b w:val="0"/>
          <w:i w:val="0"/>
          <w:sz w:val="24"/>
          <w:szCs w:val="24"/>
        </w:rPr>
        <w:t>, pp. 802–810।</w:t>
      </w:r>
    </w:p>
    <w:p>
      <w:pPr>
        <w:spacing w:lineRule="auto" w:line="240" w:after="80"/>
        <w:ind w:left="454" w:hanging="454"/>
        <w:jc w:val="both"/>
      </w:pPr>
      <w:r>
        <w:rPr>
          <w:rFonts w:ascii="Times New Roman" w:hAnsi="Times New Roman" w:cs="Nirmala UI"/>
          <w:b w:val="0"/>
          <w:i w:val="0"/>
          <w:sz w:val="24"/>
          <w:szCs w:val="24"/>
        </w:rPr>
        <w:t xml:space="preserve">শ্মুক-ভিডমান ২০০১।। Hanna Schmuck-Widmann, </w:t>
      </w:r>
      <w:r>
        <w:rPr>
          <w:rFonts w:ascii="Times New Roman" w:hAnsi="Times New Roman" w:cs="Nirmala UI"/>
          <w:b w:val="0"/>
          <w:i/>
          <w:sz w:val="24"/>
          <w:szCs w:val="24"/>
          <w:iCs/>
        </w:rPr>
        <w:t>Facing the Jamuna River: Indigenous and Engineering Knowledge in Bangladesh</w:t>
      </w:r>
      <w:r>
        <w:rPr>
          <w:rFonts w:ascii="Times New Roman" w:hAnsi="Times New Roman" w:cs="Nirmala UI"/>
          <w:b w:val="0"/>
          <w:i w:val="0"/>
          <w:sz w:val="24"/>
          <w:szCs w:val="24"/>
        </w:rPr>
        <w:t>, Dhaka: Bangladesh Resource Centre for Indigenous Knowledge।</w:t>
      </w:r>
    </w:p>
    <w:p>
      <w:pPr>
        <w:spacing w:lineRule="auto" w:line="240" w:after="80"/>
        <w:ind w:left="454" w:hanging="454"/>
        <w:jc w:val="both"/>
      </w:pPr>
      <w:r>
        <w:rPr>
          <w:rFonts w:ascii="Times New Roman" w:hAnsi="Times New Roman" w:cs="Nirmala UI"/>
          <w:b w:val="0"/>
          <w:i w:val="0"/>
          <w:sz w:val="24"/>
          <w:szCs w:val="24"/>
        </w:rPr>
        <w:t xml:space="preserve">সরকার ও অন্যান্য ২০১৪।। Maminul Haque Sarker and others, ‘Morpho-dynamics of the Brahmaputra–Jamuna River, Bangladesh’, </w:t>
      </w:r>
      <w:r>
        <w:rPr>
          <w:rFonts w:ascii="Times New Roman" w:hAnsi="Times New Roman" w:cs="Nirmala UI"/>
          <w:b w:val="0"/>
          <w:i/>
          <w:sz w:val="24"/>
          <w:szCs w:val="24"/>
          <w:iCs/>
        </w:rPr>
        <w:t>Geomorphology</w:t>
      </w:r>
      <w:r>
        <w:rPr>
          <w:rFonts w:ascii="Times New Roman" w:hAnsi="Times New Roman" w:cs="Nirmala UI"/>
          <w:b w:val="0"/>
          <w:i w:val="0"/>
          <w:sz w:val="24"/>
          <w:szCs w:val="24"/>
        </w:rPr>
        <w:t>, vol. 215, pp. 45–59।</w:t>
      </w:r>
    </w:p>
    <w:p>
      <w:pPr>
        <w:spacing w:lineRule="auto" w:line="240" w:after="80"/>
        <w:ind w:left="454" w:hanging="454"/>
        <w:jc w:val="both"/>
      </w:pPr>
      <w:r>
        <w:rPr>
          <w:rFonts w:ascii="Times New Roman" w:hAnsi="Times New Roman" w:cs="Nirmala UI"/>
          <w:b w:val="0"/>
          <w:i w:val="0"/>
          <w:sz w:val="24"/>
          <w:szCs w:val="24"/>
        </w:rPr>
        <w:t xml:space="preserve">সিইজিআইএস ২০১৮।। Center for Environmental and Geographic Information Services, </w:t>
      </w:r>
      <w:r>
        <w:rPr>
          <w:rFonts w:ascii="Times New Roman" w:hAnsi="Times New Roman" w:cs="Nirmala UI"/>
          <w:b w:val="0"/>
          <w:i/>
          <w:sz w:val="24"/>
          <w:szCs w:val="24"/>
          <w:iCs/>
        </w:rPr>
        <w:t>Prediction of River Bank Erosion along the Jamuna, the Ganges and the Padma River</w:t>
      </w:r>
      <w:r>
        <w:rPr>
          <w:rFonts w:ascii="Times New Roman" w:hAnsi="Times New Roman" w:cs="Nirmala UI"/>
          <w:b w:val="0"/>
          <w:i w:val="0"/>
          <w:sz w:val="24"/>
          <w:szCs w:val="24"/>
        </w:rPr>
        <w:t>, ঢাকা: বাংলাদেশ পানি উন্নয়ন বোর্ড।</w:t>
      </w:r>
    </w:p>
    <w:p>
      <w:pPr>
        <w:spacing w:lineRule="auto" w:line="240" w:after="80"/>
        <w:ind w:left="454" w:hanging="454"/>
        <w:jc w:val="both"/>
      </w:pPr>
      <w:r>
        <w:rPr>
          <w:rFonts w:ascii="Times New Roman" w:hAnsi="Times New Roman" w:cs="Nirmala UI"/>
          <w:b w:val="0"/>
          <w:i w:val="0"/>
          <w:sz w:val="24"/>
          <w:szCs w:val="24"/>
        </w:rPr>
        <w:t xml:space="preserve">হাটন ও হক ২০০৪।। David Hutton and C. Emdad Haque, ‘Human vulnerability, dislocation and resettlement: Adaptation processes of river-bank erosion-induced displacees in Bangladesh’, </w:t>
      </w:r>
      <w:r>
        <w:rPr>
          <w:rFonts w:ascii="Times New Roman" w:hAnsi="Times New Roman" w:cs="Nirmala UI"/>
          <w:b w:val="0"/>
          <w:i/>
          <w:sz w:val="24"/>
          <w:szCs w:val="24"/>
          <w:iCs/>
        </w:rPr>
        <w:t>Disasters</w:t>
      </w:r>
      <w:r>
        <w:rPr>
          <w:rFonts w:ascii="Times New Roman" w:hAnsi="Times New Roman" w:cs="Nirmala UI"/>
          <w:b w:val="0"/>
          <w:i w:val="0"/>
          <w:sz w:val="24"/>
          <w:szCs w:val="24"/>
        </w:rPr>
        <w:t>, vol. 28, no. 1, pp. 41–62।</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