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Full Investment Memo — GM</w:t>
      </w:r>
    </w:p>
    <w:p>
      <w:r>
        <w:t>*Generated: 2026-02-19 02:12 UTC*</w:t>
      </w:r>
    </w:p>
    <w:p/>
    <w:p>
      <w:r>
        <w:t>## Quick summary</w:t>
      </w:r>
    </w:p>
    <w:p>
      <w:r>
        <w:t>- Model rating: **AVOID** (52/100)</w:t>
      </w:r>
    </w:p>
    <w:p/>
    <w:p>
      <w:r>
        <w:t>## Red flags</w:t>
      </w:r>
    </w:p>
    <w:p/>
    <w:p>
      <w:r>
        <w:t>## What to open</w:t>
      </w:r>
    </w:p>
    <w:p>
      <w:r>
        <w:t>- PDF: export/GM_Full_Investment_Memo.pdf</w:t>
      </w:r>
    </w:p>
    <w:p>
      <w:r>
        <w:t>- Dashboard: outputs/decision_dashboard_GM.html</w:t>
      </w:r>
    </w:p>
    <w:p>
      <w:r>
        <w:t>- News: outputs/news_clickpack_GM.html</w:t>
      </w:r>
    </w:p>
    <w:p/>
    <w:p>
      <w:r>
        <w:t>## Plain English</w:t>
      </w:r>
    </w:p>
    <w:p>
      <w:r>
        <w:t>This report combines financials, valuation, growth, balance sheet, and recent news.</w:t>
      </w:r>
    </w:p>
    <w:p>
      <w:r>
        <w:t>Higher scores mean stronger business quality and lower risk.</w:t>
      </w:r>
    </w:p>
    <w:p/>
    <w:p>
      <w:r>
        <w:t>## Verdict</w:t>
      </w:r>
    </w:p>
    <w:p>
      <w:r>
        <w:t>Risks dominate fundamentals right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