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Decision Report — UBER</w:t>
      </w:r>
    </w:p>
    <w:p>
      <w:r>
        <w:t>Generated: 2026-02-18 18:44 UTC</w:t>
      </w:r>
    </w:p>
    <w:p>
      <w:pPr>
        <w:pStyle w:val="Heading1"/>
      </w:pPr>
      <w:r>
        <w:t>Executive Summary (plain English)</w:t>
      </w:r>
    </w:p>
    <w:p>
      <w:r>
        <w:t>Today, UBER scores 83/100 with a rating of BUY. This score combines five areas into one view: cash generation, valuation, growth, business quality, and risk.</w:t>
      </w:r>
    </w:p>
    <w:p>
      <w:pPr>
        <w:pStyle w:val="ListBullet"/>
      </w:pPr>
      <w:r>
        <w:t>Overall signal is strong: the numbers support the thesis today.</w:t>
      </w:r>
    </w:p>
    <w:p>
      <w:pPr>
        <w:pStyle w:val="ListBullet"/>
      </w:pPr>
      <w:r>
        <w:t>No major red flags were detected by the model today.</w:t>
      </w:r>
    </w:p>
    <w:p>
      <w:pPr>
        <w:pStyle w:val="Heading1"/>
      </w:pPr>
      <w:r>
        <w:t>Key Numbers (what the engine is looking at)</w:t>
      </w:r>
    </w:p>
    <w:p>
      <w:pPr>
        <w:pStyle w:val="ListBullet"/>
      </w:pPr>
      <w:r>
        <w:t>Revenue (TTM): $52.02B</w:t>
      </w:r>
    </w:p>
    <w:p>
      <w:pPr>
        <w:pStyle w:val="ListBullet"/>
      </w:pPr>
      <w:r>
        <w:t>Free Cash Flow (TTM): $9.76B</w:t>
      </w:r>
    </w:p>
    <w:p>
      <w:pPr>
        <w:pStyle w:val="ListBullet"/>
      </w:pPr>
      <w:r>
        <w:t>FCF Margin (TTM): 18.77%</w:t>
      </w:r>
    </w:p>
    <w:p>
      <w:pPr>
        <w:pStyle w:val="ListBullet"/>
      </w:pPr>
      <w:r>
        <w:t>Revenue Growth (YoY): 18.28%</w:t>
      </w:r>
    </w:p>
    <w:p>
      <w:pPr>
        <w:pStyle w:val="ListBullet"/>
      </w:pPr>
      <w:r>
        <w:t>FCF Growth (YoY): 41.60%</w:t>
      </w:r>
    </w:p>
    <w:p>
      <w:pPr>
        <w:pStyle w:val="ListBullet"/>
      </w:pPr>
      <w:r>
        <w:t>Market Cap: $151.62B</w:t>
      </w:r>
    </w:p>
    <w:p>
      <w:pPr>
        <w:pStyle w:val="ListBullet"/>
      </w:pPr>
      <w:r>
        <w:t>FCF Yield: 0.06 (higher usually = cheaper vs cash)</w:t>
      </w:r>
    </w:p>
    <w:p>
      <w:pPr>
        <w:pStyle w:val="ListBullet"/>
      </w:pPr>
      <w:r>
        <w:t>Net Debt: $5.73B</w:t>
      </w:r>
    </w:p>
    <w:p>
      <w:pPr>
        <w:pStyle w:val="ListBullet"/>
      </w:pPr>
      <w:r>
        <w:t>Net Debt / FCF: 0.59 (lower usually = safer)</w:t>
      </w:r>
    </w:p>
    <w:p>
      <w:pPr>
        <w:pStyle w:val="Heading1"/>
      </w:pPr>
      <w:r>
        <w:t>How the Score Works (0–100)</w:t>
      </w:r>
    </w:p>
    <w:p>
      <w:r>
        <w:t>Think of the score like a report card. We split the decision into five buckets and add them up.</w:t>
      </w:r>
    </w:p>
    <w:p>
      <w:pPr>
        <w:pStyle w:val="ListBullet"/>
      </w:pPr>
      <w:r>
        <w:t>Buckets:</w:t>
      </w:r>
    </w:p>
    <w:p>
      <w:pPr>
        <w:pStyle w:val="ListBullet2"/>
      </w:pPr>
      <w:r>
        <w:t>Cash Level: how much real cash the business produces.</w:t>
      </w:r>
    </w:p>
    <w:p>
      <w:pPr>
        <w:pStyle w:val="ListBullet2"/>
      </w:pPr>
      <w:r>
        <w:t>Valuation: whether the stock looks expensive vs the cash it produces.</w:t>
      </w:r>
    </w:p>
    <w:p>
      <w:pPr>
        <w:pStyle w:val="ListBullet2"/>
      </w:pPr>
      <w:r>
        <w:t>Growth: whether the business is accelerating or slowing.</w:t>
      </w:r>
    </w:p>
    <w:p>
      <w:pPr>
        <w:pStyle w:val="ListBullet2"/>
      </w:pPr>
      <w:r>
        <w:t>Quality: how efficiently revenue becomes free cash flow (margin).</w:t>
      </w:r>
    </w:p>
    <w:p>
      <w:pPr>
        <w:pStyle w:val="ListBullet2"/>
      </w:pPr>
      <w:r>
        <w:t>Balance/Risk: debt + recent negative news risk.</w:t>
      </w:r>
    </w:p>
    <w:p>
      <w:r>
        <w:t>Bucket scores today: {'cash_level': 21, 'valuation': 15, 'growth': 16, 'quality': 15, 'balance_risk': 16}</w:t>
      </w:r>
    </w:p>
    <w:p>
      <w:pPr>
        <w:pStyle w:val="Heading1"/>
      </w:pPr>
      <w:r>
        <w:t>How we arrived at the score (step-by-step trace)</w:t>
      </w:r>
    </w:p>
    <w:p>
      <w:r>
        <w:t>The engine follows the same sequence every run:</w:t>
      </w:r>
    </w:p>
    <w:p>
      <w:pPr>
        <w:pStyle w:val="ListBullet"/>
      </w:pPr>
      <w:r>
        <w:t>Step 1 — Collect raw inputs</w:t>
      </w:r>
    </w:p>
    <w:p>
      <w:pPr>
        <w:pStyle w:val="ListBullet2"/>
      </w:pPr>
      <w:r>
        <w:t>Fundamentals: revenue, operating cash flow, capex → to compute free cash flow.</w:t>
      </w:r>
    </w:p>
    <w:p>
      <w:pPr>
        <w:pStyle w:val="ListBullet2"/>
      </w:pPr>
      <w:r>
        <w:t>Market: price + market cap → to convert cash into valuation.</w:t>
      </w:r>
    </w:p>
    <w:p>
      <w:pPr>
        <w:pStyle w:val="ListBullet2"/>
      </w:pPr>
      <w:r>
        <w:t>Peers: LYFT, DASH → sanity-check relative strength.</w:t>
      </w:r>
    </w:p>
    <w:p>
      <w:pPr>
        <w:pStyle w:val="ListBullet2"/>
      </w:pPr>
      <w:r>
        <w:t>News: SEC + Finnhub → detect repeating risk themes and severe negatives.</w:t>
      </w:r>
    </w:p>
    <w:p>
      <w:pPr>
        <w:pStyle w:val="ListBullet"/>
      </w:pPr>
      <w:r>
        <w:t>Step 2 — Convert inputs into comparable metrics</w:t>
      </w:r>
    </w:p>
    <w:p>
      <w:pPr>
        <w:pStyle w:val="ListBullet2"/>
      </w:pPr>
      <w:r>
        <w:t>TTM Revenue: sales in last 12 months.</w:t>
      </w:r>
    </w:p>
    <w:p>
      <w:pPr>
        <w:pStyle w:val="ListBullet2"/>
      </w:pPr>
      <w:r>
        <w:t>TTM Free Cash Flow: cash left after operations + capex in last 12 months.</w:t>
      </w:r>
    </w:p>
    <w:p>
      <w:pPr>
        <w:pStyle w:val="ListBullet2"/>
      </w:pPr>
      <w:r>
        <w:t>FCF Margin: % of revenue that becomes free cash.</w:t>
      </w:r>
    </w:p>
    <w:p>
      <w:pPr>
        <w:pStyle w:val="ListBullet2"/>
      </w:pPr>
      <w:r>
        <w:t>FCF Yield: FCF divided by market cap (cash return vs price).</w:t>
      </w:r>
    </w:p>
    <w:p>
      <w:pPr>
        <w:pStyle w:val="ListBullet2"/>
      </w:pPr>
      <w:r>
        <w:t>Net Debt / FCF: leverage burden relative to cash generation.</w:t>
      </w:r>
    </w:p>
    <w:p>
      <w:pPr>
        <w:pStyle w:val="ListBullet"/>
      </w:pPr>
      <w:r>
        <w:t>Step 3 — Score each bucket</w:t>
      </w:r>
    </w:p>
    <w:p>
      <w:pPr>
        <w:pStyle w:val="ListBullet2"/>
      </w:pPr>
      <w:r>
        <w:t>Buckets reward strong cash, reasonable price, healthy growth, and good margins.</w:t>
      </w:r>
    </w:p>
    <w:p>
      <w:pPr>
        <w:pStyle w:val="ListBullet2"/>
      </w:pPr>
      <w:r>
        <w:t>Risk bucket deducts points when leverage is heavy or negative news repeats.</w:t>
      </w:r>
    </w:p>
    <w:p>
      <w:pPr>
        <w:pStyle w:val="ListBullet"/>
      </w:pPr>
      <w:r>
        <w:t>Step 4 — Add buckets → Final score + rating</w:t>
      </w:r>
    </w:p>
    <w:p>
      <w:pPr>
        <w:pStyle w:val="ListBullet2"/>
      </w:pPr>
      <w:r>
        <w:t>BUY = strong overall signal; HOLD = mixed; AVOID = weak or risky.</w:t>
      </w:r>
    </w:p>
    <w:p>
      <w:pPr>
        <w:pStyle w:val="Heading1"/>
      </w:pPr>
      <w:r>
        <w:t>Bucket Explanations (why it scored this way)</w:t>
      </w:r>
    </w:p>
    <w:p>
      <w:pPr>
        <w:pStyle w:val="Heading2"/>
      </w:pPr>
      <w:r>
        <w:t>Cash Level — 21 points</w:t>
      </w:r>
    </w:p>
    <w:p>
      <w:r>
        <w:t>This checks whether the company produces real cash (free cash flow). Cash matters because it funds growth without borrowing.</w:t>
      </w:r>
    </w:p>
    <w:p>
      <w:pPr>
        <w:pStyle w:val="ListBullet"/>
      </w:pPr>
      <w:r>
        <w:t>How to interpret:</w:t>
      </w:r>
    </w:p>
    <w:p>
      <w:pPr>
        <w:pStyle w:val="ListBullet2"/>
      </w:pPr>
      <w:r>
        <w:t>Good if: FCF is positive and rising. Bad if: FCF is negative or unstable.</w:t>
      </w:r>
    </w:p>
    <w:p>
      <w:pPr>
        <w:pStyle w:val="Heading2"/>
      </w:pPr>
      <w:r>
        <w:t>Valuation — 15 points</w:t>
      </w:r>
    </w:p>
    <w:p>
      <w:r>
        <w:t>This checks whether you’re paying a reasonable price for that cash. If price rises faster than cash, valuation becomes stretched.</w:t>
      </w:r>
    </w:p>
    <w:p>
      <w:pPr>
        <w:pStyle w:val="ListBullet"/>
      </w:pPr>
      <w:r>
        <w:t>How to interpret:</w:t>
      </w:r>
    </w:p>
    <w:p>
      <w:pPr>
        <w:pStyle w:val="ListBullet2"/>
      </w:pPr>
      <w:r>
        <w:t>Good if: FCF Yield is healthy. Bad if: yield is tiny (meaning expensive vs cash).</w:t>
      </w:r>
    </w:p>
    <w:p>
      <w:pPr>
        <w:pStyle w:val="Heading2"/>
      </w:pPr>
      <w:r>
        <w:t>Growth — 16 points</w:t>
      </w:r>
    </w:p>
    <w:p>
      <w:r>
        <w:t>This checks whether the business is expanding. Growth supports higher valuations—slowing growth can hurt even profitable companies.</w:t>
      </w:r>
    </w:p>
    <w:p>
      <w:pPr>
        <w:pStyle w:val="ListBullet"/>
      </w:pPr>
      <w:r>
        <w:t>How to interpret:</w:t>
      </w:r>
    </w:p>
    <w:p>
      <w:pPr>
        <w:pStyle w:val="ListBullet2"/>
      </w:pPr>
      <w:r>
        <w:t>Good if: Revenue and FCF growth are strong. Bad if: growth slows sharply or turns negative.</w:t>
      </w:r>
    </w:p>
    <w:p>
      <w:pPr>
        <w:pStyle w:val="Heading2"/>
      </w:pPr>
      <w:r>
        <w:t>Quality — 15 points</w:t>
      </w:r>
    </w:p>
    <w:p>
      <w:r>
        <w:t>This checks how efficiently revenue turns into free cash flow (FCF margin). Higher margin = better economics.</w:t>
      </w:r>
    </w:p>
    <w:p>
      <w:pPr>
        <w:pStyle w:val="ListBullet"/>
      </w:pPr>
      <w:r>
        <w:t>How to interpret:</w:t>
      </w:r>
    </w:p>
    <w:p>
      <w:pPr>
        <w:pStyle w:val="ListBullet2"/>
      </w:pPr>
      <w:r>
        <w:t>Good if: FCF margin expands. Bad if: margins compress.</w:t>
      </w:r>
    </w:p>
    <w:p>
      <w:pPr>
        <w:pStyle w:val="Heading2"/>
      </w:pPr>
      <w:r>
        <w:t>Balance/Risk — 16 points</w:t>
      </w:r>
    </w:p>
    <w:p>
      <w:r>
        <w:t>This is the safety bucket: leverage (net debt) plus repeating negative news themes (regulatory / insurance / labor / safety).</w:t>
      </w:r>
    </w:p>
    <w:p>
      <w:pPr>
        <w:pStyle w:val="ListBullet"/>
      </w:pPr>
      <w:r>
        <w:t>How to interpret:</w:t>
      </w:r>
    </w:p>
    <w:p>
      <w:pPr>
        <w:pStyle w:val="ListBullet2"/>
      </w:pPr>
      <w:r>
        <w:t>Good if: debt is manageable and negatives are rare. Bad if: risk tags repeat and shocks worsen.</w:t>
      </w:r>
    </w:p>
    <w:p>
      <w:pPr>
        <w:pStyle w:val="ListBullet"/>
      </w:pPr>
      <w:r>
        <w:t>Recent risk snapshot:</w:t>
      </w:r>
    </w:p>
    <w:p>
      <w:pPr>
        <w:pStyle w:val="ListBullet2"/>
      </w:pPr>
      <w:r>
        <w:t>Negative headlines (7d): 1</w:t>
      </w:r>
    </w:p>
    <w:p>
      <w:pPr>
        <w:pStyle w:val="ListBullet2"/>
      </w:pPr>
      <w:r>
        <w:t>Shock score (7d): -3 (more negative = worse)</w:t>
      </w:r>
    </w:p>
    <w:p>
      <w:pPr>
        <w:pStyle w:val="ListBullet"/>
      </w:pPr>
      <w:r>
        <w:t>Example negative headlines (7d):</w:t>
      </w:r>
    </w:p>
    <w:p>
      <w:pPr>
        <w:pStyle w:val="ListBullet2"/>
      </w:pPr>
      <w:r>
        <w:t>{'published_at': '2026-02-17T10:04:21+00:00', 'risk_tag': 'INSURANCE', 'impact_score': -3, 'title': 'Getir co-founders file lawsuit against Mubadala – report', 'source': 'finnhub', 'url': 'https://finnhub.io/api/news?id=da027155bd31056d0cabace8b4fbe1ca104cd5b4ca6dda14fc3845dc936073e7'}</w:t>
      </w:r>
    </w:p>
    <w:p>
      <w:pPr>
        <w:pStyle w:val="Heading1"/>
      </w:pPr>
      <w:r>
        <w:t>Metric Cheat Sheet (what’s good vs bad)</w:t>
      </w:r>
    </w:p>
    <w:p>
      <w:r>
        <w:t>Use this as a translation key. These are rules of thumb to help non-finance readers interpret the numbers.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Meaning (plain English)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Good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OK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Bad</w:t>
            </w:r>
          </w:p>
        </w:tc>
        <w:tc>
          <w:tcPr>
            <w:tcW w:type="dxa" w:w="1440"/>
            <w:shd w:val="clear" w:color="auto" w:fill="E8EEF7"/>
          </w:tcPr>
          <w:p>
            <w:pPr>
              <w:jc w:val="center"/>
            </w:pPr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Revenue Growth (YoY %)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Is the company getting bigger?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&gt; 10%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0–10%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&lt; 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Growth supports future cash and valuation.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Free Cash Flow (FCF)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Cash left after running the business and capex.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Positive and rising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Positive but flat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Negative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FCF funds buybacks, debt paydown, and growth.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FCF Margin (%)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How much cash is produced per $1 of sales.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&gt; 10%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0–10%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&lt; 0%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Higher = better business economics.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FCF Yield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Cash return vs price you pay (FCF / Market Cap).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&gt; 5%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2–5%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&lt; 2%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Higher yield often means “cheaper” vs cash.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Net Debt / FCF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How many years of FCF to pay off net debt.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&lt; 3x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3–6x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&gt; 6x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Lower = safer in downturns.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News Neg Count (7d/30d)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How often negative stories show up.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Low / declining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Stable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Rising fast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Repetition suggests persistent risk.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News Shock (7d/30d)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How severe/negative the headlines are.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Near 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-1 to -10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&lt; -10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Large negative shocks can signal real events.</w:t>
            </w:r>
          </w:p>
        </w:tc>
      </w:tr>
    </w:tbl>
    <w:p>
      <w:pPr>
        <w:pStyle w:val="Heading1"/>
      </w:pPr>
      <w:r>
        <w:t>Veracity (can you verify the sources?)</w:t>
      </w:r>
    </w:p>
    <w:p>
      <w:r>
        <w:t>This measures whether the evidence is easy to verify (source quality + URLs). It does NOT predict the stock price.</w:t>
      </w:r>
    </w:p>
    <w:p>
      <w:pPr>
        <w:pStyle w:val="ListBullet"/>
      </w:pPr>
      <w:r>
        <w:t>Confidence score: 50/100</w:t>
      </w:r>
    </w:p>
    <w:p>
      <w:pPr>
        <w:pStyle w:val="ListBullet2"/>
      </w:pPr>
      <w:r>
        <w:t>Most news is not top-tier (consider editing whitelist tiers).</w:t>
      </w:r>
    </w:p>
    <w:p>
      <w:pPr>
        <w:pStyle w:val="ListBullet2"/>
      </w:pPr>
      <w:r>
        <w:t>Some URLs are redirect-like; verification is harder.</w:t>
      </w:r>
    </w:p>
    <w:p>
      <w:pPr>
        <w:pStyle w:val="ListBullet"/>
      </w:pPr>
      <w:r>
        <w:t>Key veracity stats:</w:t>
      </w:r>
    </w:p>
    <w:p>
      <w:pPr>
        <w:pStyle w:val="ListBullet2"/>
      </w:pPr>
      <w:r>
        <w:t>Total news items analyzed: 422</w:t>
      </w:r>
    </w:p>
    <w:p>
      <w:pPr>
        <w:pStyle w:val="ListBullet2"/>
      </w:pPr>
      <w:r>
        <w:t>Top-tier share: 6.16%</w:t>
      </w:r>
    </w:p>
    <w:p>
      <w:pPr>
        <w:pStyle w:val="ListBullet2"/>
      </w:pPr>
      <w:r>
        <w:t>Redirect-like URLs: 396</w:t>
      </w:r>
    </w:p>
    <w:p>
      <w:pPr>
        <w:pStyle w:val="ListBullet2"/>
      </w:pPr>
      <w:r>
        <w:t>Duplicate headlines (estimate): 0</w:t>
      </w:r>
    </w:p>
    <w:p>
      <w:r>
        <w:t>You can edit what counts as TOP tier in export/source_whitelist.csv.</w:t>
      </w:r>
    </w:p>
    <w:p>
      <w:pPr>
        <w:pStyle w:val="Heading1"/>
      </w:pPr>
      <w:r>
        <w:t>Next Steps (exactly what to do)</w:t>
      </w:r>
    </w:p>
    <w:p>
      <w:r>
        <w:t>This is the least painful way to validate the decision.</w:t>
      </w:r>
    </w:p>
    <w:p>
      <w:pPr>
        <w:pStyle w:val="ListBullet"/>
      </w:pPr>
      <w:r>
        <w:t>✅ 3-minute validation (minimum recommended):</w:t>
      </w:r>
    </w:p>
    <w:p>
      <w:pPr>
        <w:pStyle w:val="ListBullet2"/>
      </w:pPr>
      <w:r>
        <w:t>1) Read Executive Summary + Red Flags.</w:t>
      </w:r>
    </w:p>
    <w:p>
      <w:pPr>
        <w:pStyle w:val="ListBullet2"/>
      </w:pPr>
      <w:r>
        <w:t>2) Read the Curated Evidence Pack (10–12 items) below.</w:t>
      </w:r>
    </w:p>
    <w:p>
      <w:pPr>
        <w:pStyle w:val="ListBullet2"/>
      </w:pPr>
      <w:r>
        <w:t>3) Decide: are the negatives repeating (pattern) or isolated (noise)?</w:t>
      </w:r>
    </w:p>
    <w:p>
      <w:pPr>
        <w:pStyle w:val="ListBullet"/>
      </w:pPr>
      <w:r>
        <w:t>✅ 10-minute validation (better confidence):</w:t>
      </w:r>
    </w:p>
    <w:p>
      <w:pPr>
        <w:pStyle w:val="ListBullet2"/>
      </w:pPr>
      <w:r>
        <w:t>4) Read Bucket Explanations — each explains what drives points.</w:t>
      </w:r>
    </w:p>
    <w:p>
      <w:pPr>
        <w:pStyle w:val="ListBullet2"/>
      </w:pPr>
      <w:r>
        <w:t>5) Use the Metric Cheat Sheet to label numbers as good/ok/bad.</w:t>
      </w:r>
    </w:p>
    <w:p>
      <w:pPr>
        <w:pStyle w:val="ListBullet2"/>
      </w:pPr>
      <w:r>
        <w:t>6) Compare UBER vs peers in the Excel ‘Peers’ tab.</w:t>
      </w:r>
    </w:p>
    <w:p>
      <w:pPr>
        <w:pStyle w:val="ListBullet"/>
      </w:pPr>
      <w:r>
        <w:t>✅ 30-minute diligence (deep dive):</w:t>
      </w:r>
    </w:p>
    <w:p>
      <w:pPr>
        <w:pStyle w:val="ListBullet2"/>
      </w:pPr>
      <w:r>
        <w:t>7) Review the Risk Dashboard (Appendix): focus on repeating tags.</w:t>
      </w:r>
    </w:p>
    <w:p>
      <w:pPr>
        <w:pStyle w:val="ListBullet2"/>
      </w:pPr>
      <w:r>
        <w:t>8) Open the HTML report and click the most severe negatives to verify details.</w:t>
      </w:r>
    </w:p>
    <w:p>
      <w:pPr>
        <w:pStyle w:val="ListBullet2"/>
      </w:pPr>
      <w:r>
        <w:t>9) If risks are repeating AND severe, manually downgrade your confidence.</w:t>
      </w:r>
    </w:p>
    <w:p>
      <w:r>
        <w:t>If you do only ONE thing: verify the worst negative headline(s) and see if they repeat. That’s usually where surprises live.</w:t>
      </w:r>
    </w:p>
    <w:p>
      <w:pPr>
        <w:pStyle w:val="Heading1"/>
      </w:pPr>
      <w:r>
        <w:t>Curated Evidence Pack (what to verify first)</w:t>
      </w:r>
    </w:p>
    <w:p>
      <w:r>
        <w:t>These are the highest-priority items selected by severity + risk tag + recency. The HTML report is best for clicking; below we include titles + URLs so you can verify.</w:t>
      </w:r>
    </w:p>
    <w:p>
      <w:pPr>
        <w:pStyle w:val="ListBullet"/>
      </w:pPr>
      <w:r>
        <w:t>2026-02-17 00:00 UTC [OTHER] (0): UBER SEC filing: 3/A (2026-02-17)</w:t>
      </w:r>
    </w:p>
    <w:p>
      <w:pPr>
        <w:pStyle w:val="ListBullet2"/>
      </w:pPr>
      <w:r>
        <w:t>https://www.sec.gov/Archives/edgar/data/1543151/000146823326000003/xslF345X02/primarydocument.xml</w:t>
      </w:r>
    </w:p>
    <w:p>
      <w:pPr>
        <w:pStyle w:val="ListBullet"/>
      </w:pPr>
      <w:r>
        <w:t>2026-02-13 00:00 UTC [OTHER] (0): UBER SEC filing: 10-K (2026-02-13)</w:t>
      </w:r>
    </w:p>
    <w:p>
      <w:pPr>
        <w:pStyle w:val="ListBullet2"/>
      </w:pPr>
      <w:r>
        <w:t>https://www.sec.gov/Archives/edgar/data/1543151/000154315126000015/uber-20251231.htm</w:t>
      </w:r>
    </w:p>
    <w:p>
      <w:pPr>
        <w:pStyle w:val="ListBullet"/>
      </w:pPr>
      <w:r>
        <w:t>2026-02-13 00:00 UTC [OTHER] (0): UBER SEC filing: S-3ASR (2026-02-13)</w:t>
      </w:r>
    </w:p>
    <w:p>
      <w:pPr>
        <w:pStyle w:val="ListBullet2"/>
      </w:pPr>
      <w:r>
        <w:t>https://www.sec.gov/Archives/edgar/data/1543151/000155278126000059/e26051_uber-s3asr.htm</w:t>
      </w:r>
    </w:p>
    <w:p>
      <w:pPr>
        <w:pStyle w:val="ListBullet"/>
      </w:pPr>
      <w:r>
        <w:t>2026-02-13 00:00 UTC [OTHER] (0): UBER SEC filing: 13F-HR (2026-02-13)</w:t>
      </w:r>
    </w:p>
    <w:p>
      <w:pPr>
        <w:pStyle w:val="ListBullet2"/>
      </w:pPr>
      <w:r>
        <w:t>https://www.sec.gov/Archives/edgar/data/1543151/000155278126000060/xslForm13F_X02/primary_doc.xml</w:t>
      </w:r>
    </w:p>
    <w:p>
      <w:pPr>
        <w:pStyle w:val="ListBullet"/>
      </w:pPr>
      <w:r>
        <w:t>2026-02-12 00:00 UTC [OTHER] (0): UBER SEC filing: 4 (2026-02-12)</w:t>
      </w:r>
    </w:p>
    <w:p>
      <w:pPr>
        <w:pStyle w:val="ListBullet2"/>
      </w:pPr>
      <w:r>
        <w:t>https://www.sec.gov/Archives/edgar/data/1543151/000177529726000002/xslF345X05/primarydocument.xml</w:t>
      </w:r>
    </w:p>
    <w:p>
      <w:pPr>
        <w:pStyle w:val="ListBullet"/>
      </w:pPr>
      <w:r>
        <w:t>2026-02-09 00:00 UTC [OTHER] (0): UBER SEC filing: 8-K (2026-02-09)</w:t>
      </w:r>
    </w:p>
    <w:p>
      <w:pPr>
        <w:pStyle w:val="ListBullet2"/>
      </w:pPr>
      <w:r>
        <w:t>https://www.sec.gov/Archives/edgar/data/1543151/000155278126000043/e26049_uber-8k.htm</w:t>
      </w:r>
    </w:p>
    <w:p>
      <w:pPr>
        <w:pStyle w:val="ListBullet"/>
      </w:pPr>
      <w:r>
        <w:t>2026-02-04 00:00 UTC [OTHER] (0): UBER SEC filing: 8-K (2026-02-04)</w:t>
      </w:r>
    </w:p>
    <w:p>
      <w:pPr>
        <w:pStyle w:val="ListBullet2"/>
      </w:pPr>
      <w:r>
        <w:t>https://www.sec.gov/Archives/edgar/data/1543151/000154315126000011/uber-20260130.htm</w:t>
      </w:r>
    </w:p>
    <w:p>
      <w:pPr>
        <w:pStyle w:val="ListBullet"/>
      </w:pPr>
      <w:r>
        <w:t>2026-01-21 00:00 UTC [OTHER] (0): UBER SEC filing: 4 (2026-01-21)</w:t>
      </w:r>
    </w:p>
    <w:p>
      <w:pPr>
        <w:pStyle w:val="ListBullet2"/>
      </w:pPr>
      <w:r>
        <w:t>https://www.sec.gov/Archives/edgar/data/1543151/000162620126000003/xslF345X05/primarydocument.xml</w:t>
      </w:r>
    </w:p>
    <w:p>
      <w:pPr>
        <w:pStyle w:val="ListBullet"/>
      </w:pPr>
      <w:r>
        <w:t>2026-01-20 00:00 UTC [OTHER] (0): UBER SEC filing: 144 (2026-01-20)</w:t>
      </w:r>
    </w:p>
    <w:p>
      <w:pPr>
        <w:pStyle w:val="ListBullet2"/>
      </w:pPr>
      <w:r>
        <w:t>https://www.sec.gov/Archives/edgar/data/1543151/000195004726000563/xsl144X01/primary_doc.xml</w:t>
      </w:r>
    </w:p>
    <w:p>
      <w:r>
        <w:br w:type="page"/>
      </w:r>
    </w:p>
    <w:p>
      <w:pPr>
        <w:pStyle w:val="Heading1"/>
      </w:pPr>
      <w:r>
        <w:t>Appendix (details)</w:t>
      </w:r>
    </w:p>
    <w:p>
      <w:pPr>
        <w:pStyle w:val="Heading2"/>
      </w:pPr>
      <w:r>
        <w:t>A1) Peer Comps (selected columns)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ticker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market_cap_usd_bn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revenue_ttm_usd_bn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revenue_ttm_yoy_pct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fcf_ttm_usd_bn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fcf_ttm_yoy_pct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fcf_margin_ttm_pct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fcf_yield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net_debt_usd_bn</w:t>
            </w:r>
          </w:p>
        </w:tc>
        <w:tc>
          <w:tcPr>
            <w:tcW w:type="dxa" w:w="785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net_debt_to_fcf_ttm</w:t>
            </w:r>
          </w:p>
        </w:tc>
      </w:tr>
      <w:tr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UBER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72.97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151.619282902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52.017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18.27959434262585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9.763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41.59535895576505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18.768864025222523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0.064391545805624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5.734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0.5873194714739322</w:t>
            </w:r>
          </w:p>
        </w:tc>
      </w:tr>
      <w:tr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LYFT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13.8099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5.515031071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6.316261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9.164250496369174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1.148852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49.92841901069938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18.1887987212688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0.2083128789683658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0.144724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0.1259727101489138</w:t>
            </w:r>
          </w:p>
        </w:tc>
      </w:tr>
      <w:tr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DASH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173.5619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74.804923243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12.635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24.458234830575257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1.992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11.910112359550553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15.765730114760585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0.0266292633377764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-0.022</w:t>
            </w:r>
          </w:p>
        </w:tc>
        <w:tc>
          <w:tcPr>
            <w:tcW w:type="dxa" w:w="785"/>
          </w:tcPr>
          <w:p>
            <w:pPr>
              <w:spacing w:after="40"/>
            </w:pPr>
            <w:r>
              <w:rPr>
                <w:sz w:val="18"/>
              </w:rPr>
              <w:t>-0.0110441767068273</w:t>
            </w:r>
          </w:p>
        </w:tc>
      </w:tr>
    </w:tbl>
    <w:p>
      <w:pPr>
        <w:pStyle w:val="Heading2"/>
      </w:pPr>
      <w:r>
        <w:t>A2) Risk Dashboard (first 40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ticker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risk_tag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neg_count_30d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shock_30d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neg_count_7d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shock_7d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worst_7d_title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worst_7d_source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worst_7d_url</w:t>
            </w:r>
          </w:p>
        </w:tc>
        <w:tc>
          <w:tcPr>
            <w:tcW w:type="dxa" w:w="864"/>
            <w:shd w:val="clear" w:color="auto" w:fill="EDEDED"/>
          </w:tcPr>
          <w:p>
            <w:pPr>
              <w:jc w:val="center"/>
            </w:pPr>
            <w:r>
              <w:rPr>
                <w:b/>
                <w:sz w:val="20"/>
              </w:rPr>
              <w:t>worst_7d_impact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DASH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-16.0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DASH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-13.0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DASH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INSURANCE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-3.0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LYFT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-6.0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LYFT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-6.0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UBER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-12.0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-3.0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UBER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INSURANCE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-5.0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-3.0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Getir co-founders file lawsuit against Mubadala – report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finnhub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https://finnhub.io/api/news?id=da027155bd31056d0cabace8b4fbe1ca104cd5b4ca6dda14fc3845dc936073e7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-3.0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UBER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SAFETY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-4.0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UBER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-3.0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nan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0.0</w:t>
            </w:r>
          </w:p>
        </w:tc>
      </w:tr>
    </w:tbl>
    <w:p>
      <w:pPr>
        <w:pStyle w:val="Heading2"/>
      </w:pPr>
      <w:r>
        <w:t>A3) Evidence links (Top-tier, first 40)</w:t>
      </w:r>
    </w:p>
    <w:p>
      <w:r>
        <w:t>Tip: HTML report is easiest to click. This appendix preserves the links in text form.</w:t>
      </w:r>
    </w:p>
    <w:p>
      <w:pPr>
        <w:pStyle w:val="ListBullet"/>
      </w:pPr>
      <w:r>
        <w:t>2026-02-17 00:00 UTC [OTHER] (0): UBER SEC filing: 3/A (2026-02-17)</w:t>
      </w:r>
    </w:p>
    <w:p>
      <w:pPr>
        <w:pStyle w:val="ListBullet2"/>
      </w:pPr>
      <w:r>
        <w:t>https://www.sec.gov/Archives/edgar/data/1543151/000146823326000003/xslF345X02/primarydocument.xml</w:t>
      </w:r>
    </w:p>
    <w:p>
      <w:pPr>
        <w:pStyle w:val="ListBullet"/>
      </w:pPr>
      <w:r>
        <w:t>2026-02-13 00:00 UTC [OTHER] (0): UBER SEC filing: 10-K (2026-02-13)</w:t>
      </w:r>
    </w:p>
    <w:p>
      <w:pPr>
        <w:pStyle w:val="ListBullet2"/>
      </w:pPr>
      <w:r>
        <w:t>https://www.sec.gov/Archives/edgar/data/1543151/000154315126000015/uber-20251231.htm</w:t>
      </w:r>
    </w:p>
    <w:p>
      <w:pPr>
        <w:pStyle w:val="ListBullet"/>
      </w:pPr>
      <w:r>
        <w:t>2026-02-13 00:00 UTC [OTHER] (0): UBER SEC filing: S-3ASR (2026-02-13)</w:t>
      </w:r>
    </w:p>
    <w:p>
      <w:pPr>
        <w:pStyle w:val="ListBullet2"/>
      </w:pPr>
      <w:r>
        <w:t>https://www.sec.gov/Archives/edgar/data/1543151/000155278126000059/e26051_uber-s3asr.htm</w:t>
      </w:r>
    </w:p>
    <w:p>
      <w:pPr>
        <w:pStyle w:val="ListBullet"/>
      </w:pPr>
      <w:r>
        <w:t>2026-02-13 00:00 UTC [OTHER] (0): UBER SEC filing: 13F-HR (2026-02-13)</w:t>
      </w:r>
    </w:p>
    <w:p>
      <w:pPr>
        <w:pStyle w:val="ListBullet2"/>
      </w:pPr>
      <w:r>
        <w:t>https://www.sec.gov/Archives/edgar/data/1543151/000155278126000060/xslForm13F_X02/primary_doc.xml</w:t>
      </w:r>
    </w:p>
    <w:p>
      <w:pPr>
        <w:pStyle w:val="ListBullet"/>
      </w:pPr>
      <w:r>
        <w:t>2026-02-12 00:00 UTC [OTHER] (0): UBER SEC filing: 4 (2026-02-12)</w:t>
      </w:r>
    </w:p>
    <w:p>
      <w:pPr>
        <w:pStyle w:val="ListBullet2"/>
      </w:pPr>
      <w:r>
        <w:t>https://www.sec.gov/Archives/edgar/data/1543151/000177529726000002/xslF345X05/primarydocument.xml</w:t>
      </w:r>
    </w:p>
    <w:p>
      <w:pPr>
        <w:pStyle w:val="ListBullet"/>
      </w:pPr>
      <w:r>
        <w:t>2026-02-09 00:00 UTC [OTHER] (0): UBER SEC filing: 8-K (2026-02-09)</w:t>
      </w:r>
    </w:p>
    <w:p>
      <w:pPr>
        <w:pStyle w:val="ListBullet2"/>
      </w:pPr>
      <w:r>
        <w:t>https://www.sec.gov/Archives/edgar/data/1543151/000155278126000043/e26049_uber-8k.htm</w:t>
      </w:r>
    </w:p>
    <w:p>
      <w:pPr>
        <w:pStyle w:val="ListBullet"/>
      </w:pPr>
      <w:r>
        <w:t>2026-02-04 00:00 UTC [OTHER] (0): UBER SEC filing: 8-K (2026-02-04)</w:t>
      </w:r>
    </w:p>
    <w:p>
      <w:pPr>
        <w:pStyle w:val="ListBullet2"/>
      </w:pPr>
      <w:r>
        <w:t>https://www.sec.gov/Archives/edgar/data/1543151/000154315126000011/uber-20260130.htm</w:t>
      </w:r>
    </w:p>
    <w:p>
      <w:pPr>
        <w:pStyle w:val="ListBullet"/>
      </w:pPr>
      <w:r>
        <w:t>2026-01-21 00:00 UTC [OTHER] (0): UBER SEC filing: 4 (2026-01-21)</w:t>
      </w:r>
    </w:p>
    <w:p>
      <w:pPr>
        <w:pStyle w:val="ListBullet2"/>
      </w:pPr>
      <w:r>
        <w:t>https://www.sec.gov/Archives/edgar/data/1543151/000162620126000003/xslF345X05/primarydocument.xml</w:t>
      </w:r>
    </w:p>
    <w:p>
      <w:pPr>
        <w:pStyle w:val="ListBullet"/>
      </w:pPr>
      <w:r>
        <w:t>2026-01-20 00:00 UTC [OTHER] (0): UBER SEC filing: 144 (2026-01-20)</w:t>
      </w:r>
    </w:p>
    <w:p>
      <w:pPr>
        <w:pStyle w:val="ListBullet2"/>
      </w:pPr>
      <w:r>
        <w:t>https://www.sec.gov/Archives/edgar/data/1543151/000195004726000563/xsl144X01/primary_doc.xml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