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Decision Report — UBER</w:t>
      </w:r>
    </w:p>
    <w:p>
      <w:r>
        <w:t>Generated: 2026-02-18 20:05 UTC</w:t>
      </w:r>
    </w:p>
    <w:p>
      <w:pPr>
        <w:pStyle w:val="Heading1"/>
      </w:pPr>
      <w:r>
        <w:t>Decision Card (read this first)</w:t>
      </w:r>
    </w:p>
    <w:p>
      <w:r>
        <w:t>Score: 83/100   |   Rating: BUY</w:t>
      </w:r>
    </w:p>
    <w:p>
      <w:r>
        <w:t>Data completeness: 100/100</w:t>
      </w:r>
    </w:p>
    <w:p>
      <w:r>
        <w:t>Confidence (veracity): 39/100</w:t>
      </w:r>
    </w:p>
    <w:p>
      <w:pPr>
        <w:pStyle w:val="ListBullet"/>
      </w:pPr>
      <w:r>
        <w:t>Bucket traffic lights:</w:t>
      </w:r>
    </w:p>
    <w:p>
      <w:pPr>
        <w:pStyle w:val="ListBullet2"/>
      </w:pPr>
      <w:r>
        <w:t>cash_level: 21 points → GREEN</w:t>
      </w:r>
    </w:p>
    <w:p>
      <w:pPr>
        <w:pStyle w:val="ListBullet2"/>
      </w:pPr>
      <w:r>
        <w:t>valuation: 15 points → YELLOW</w:t>
      </w:r>
    </w:p>
    <w:p>
      <w:pPr>
        <w:pStyle w:val="ListBullet2"/>
      </w:pPr>
      <w:r>
        <w:t>growth: 16 points → YELLOW</w:t>
      </w:r>
    </w:p>
    <w:p>
      <w:pPr>
        <w:pStyle w:val="ListBullet2"/>
      </w:pPr>
      <w:r>
        <w:t>quality: 15 points → YELLOW</w:t>
      </w:r>
    </w:p>
    <w:p>
      <w:pPr>
        <w:pStyle w:val="ListBullet2"/>
      </w:pPr>
      <w:r>
        <w:t>balance_risk: 16 points → YELLOW</w:t>
      </w:r>
    </w:p>
    <w:p>
      <w:pPr>
        <w:pStyle w:val="Heading1"/>
      </w:pPr>
      <w:r>
        <w:t>Next Steps (exactly what to do)</w:t>
      </w:r>
    </w:p>
    <w:p>
      <w:r>
        <w:t>Pick a time budget. This makes validation painless.</w:t>
      </w:r>
    </w:p>
    <w:p>
      <w:pPr>
        <w:pStyle w:val="ListBullet"/>
      </w:pPr>
      <w:r>
        <w:t>3-minute validation:</w:t>
      </w:r>
    </w:p>
    <w:p>
      <w:pPr>
        <w:pStyle w:val="ListBullet2"/>
      </w:pPr>
      <w:r>
        <w:t>1) Read Decision Card + Red Flags.</w:t>
      </w:r>
    </w:p>
    <w:p>
      <w:pPr>
        <w:pStyle w:val="ListBullet2"/>
      </w:pPr>
      <w:r>
        <w:t>2) Read Curated Evidence Pack (10–12 items).</w:t>
      </w:r>
    </w:p>
    <w:p>
      <w:pPr>
        <w:pStyle w:val="ListBullet2"/>
      </w:pPr>
      <w:r>
        <w:t>3) Decide: repeating pattern or noise?</w:t>
      </w:r>
    </w:p>
    <w:p>
      <w:pPr>
        <w:pStyle w:val="ListBullet"/>
      </w:pPr>
      <w:r>
        <w:t>10-minute validation:</w:t>
      </w:r>
    </w:p>
    <w:p>
      <w:pPr>
        <w:pStyle w:val="ListBullet2"/>
      </w:pPr>
      <w:r>
        <w:t>4) Use Metric Cheat Sheet to label good/ok/bad.</w:t>
      </w:r>
    </w:p>
    <w:p>
      <w:pPr>
        <w:pStyle w:val="ListBullet2"/>
      </w:pPr>
      <w:r>
        <w:t>5) Review Bear/Base/Bull scenarios for context.</w:t>
      </w:r>
    </w:p>
    <w:p>
      <w:pPr>
        <w:pStyle w:val="ListBullet"/>
      </w:pPr>
      <w:r>
        <w:t>30-minute diligence:</w:t>
      </w:r>
    </w:p>
    <w:p>
      <w:pPr>
        <w:pStyle w:val="ListBullet2"/>
      </w:pPr>
      <w:r>
        <w:t>6) Open HTML report and verify worst negatives by clicking.</w:t>
      </w:r>
    </w:p>
    <w:p>
      <w:pPr>
        <w:pStyle w:val="Heading1"/>
      </w:pPr>
      <w:r>
        <w:t>How the engine arrives at the score</w:t>
      </w:r>
    </w:p>
    <w:p>
      <w:pPr>
        <w:pStyle w:val="ListBullet"/>
      </w:pPr>
      <w:r>
        <w:t>1) Collect inputs: fundamentals + market + peers + news.</w:t>
      </w:r>
    </w:p>
    <w:p>
      <w:pPr>
        <w:pStyle w:val="ListBullet"/>
      </w:pPr>
      <w:r>
        <w:t>2) Convert to metrics (TTM cash, growth, margins, yield, leverage).</w:t>
      </w:r>
    </w:p>
    <w:p>
      <w:pPr>
        <w:pStyle w:val="ListBullet"/>
      </w:pPr>
      <w:r>
        <w:t>3) Score five buckets and add them.</w:t>
      </w:r>
    </w:p>
    <w:p>
      <w:pPr>
        <w:pStyle w:val="ListBullet"/>
      </w:pPr>
      <w:r>
        <w:t>4) Produce rating + red flags + scenarios.</w:t>
      </w:r>
    </w:p>
    <w:p>
      <w:pPr>
        <w:pStyle w:val="Heading1"/>
      </w:pPr>
      <w:r>
        <w:t>Metric Cheat Sheet (good vs bad)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pPr>
              <w:jc w:val="center"/>
            </w:pPr>
            <w:r>
              <w:rPr>
                <w:b/>
                <w:sz w:val="20"/>
              </w:rPr>
              <w:t>Metric</w:t>
            </w:r>
          </w:p>
        </w:tc>
        <w:tc>
          <w:tcPr>
            <w:tcW w:type="dxa" w:w="1440"/>
            <w:shd w:val="clear" w:color="auto" w:fill="E8EEF7"/>
          </w:tcPr>
          <w:p>
            <w:pPr>
              <w:jc w:val="center"/>
            </w:pPr>
            <w:r>
              <w:rPr>
                <w:b/>
                <w:sz w:val="20"/>
              </w:rPr>
              <w:t>Meaning</w:t>
            </w:r>
          </w:p>
        </w:tc>
        <w:tc>
          <w:tcPr>
            <w:tcW w:type="dxa" w:w="1440"/>
            <w:shd w:val="clear" w:color="auto" w:fill="E8EEF7"/>
          </w:tcPr>
          <w:p>
            <w:pPr>
              <w:jc w:val="center"/>
            </w:pPr>
            <w:r>
              <w:rPr>
                <w:b/>
                <w:sz w:val="20"/>
              </w:rPr>
              <w:t>Good</w:t>
            </w:r>
          </w:p>
        </w:tc>
        <w:tc>
          <w:tcPr>
            <w:tcW w:type="dxa" w:w="1440"/>
            <w:shd w:val="clear" w:color="auto" w:fill="E8EEF7"/>
          </w:tcPr>
          <w:p>
            <w:pPr>
              <w:jc w:val="center"/>
            </w:pPr>
            <w:r>
              <w:rPr>
                <w:b/>
                <w:sz w:val="20"/>
              </w:rPr>
              <w:t>OK</w:t>
            </w:r>
          </w:p>
        </w:tc>
        <w:tc>
          <w:tcPr>
            <w:tcW w:type="dxa" w:w="1440"/>
            <w:shd w:val="clear" w:color="auto" w:fill="E8EEF7"/>
          </w:tcPr>
          <w:p>
            <w:pPr>
              <w:jc w:val="center"/>
            </w:pPr>
            <w:r>
              <w:rPr>
                <w:b/>
                <w:sz w:val="20"/>
              </w:rPr>
              <w:t>Bad</w:t>
            </w:r>
          </w:p>
        </w:tc>
        <w:tc>
          <w:tcPr>
            <w:tcW w:type="dxa" w:w="1440"/>
            <w:shd w:val="clear" w:color="auto" w:fill="E8EEF7"/>
          </w:tcPr>
          <w:p>
            <w:pPr>
              <w:jc w:val="center"/>
            </w:pPr>
            <w:r>
              <w:rPr>
                <w:b/>
                <w:sz w:val="20"/>
              </w:rPr>
              <w:t>Why it matters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Revenue Growth (YoY %)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Is the company getting bigger?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&gt; 10%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0–10%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&lt; 0%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Growth supports future cash and valuation.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Free Cash Flow (FCF)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Cash left after running the business + capex.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Positive and rising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Positive but flat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Negative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FCF funds buybacks, debt paydown, and growth.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FCF Margin (%)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How much cash is produced per $1 of sales.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&gt; 10%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0–10%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&lt; 0%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Higher = better business economics.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FCF Yield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Cash return vs price you pay (FCF / Market Cap).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&gt; 5%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2–5%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&lt; 2%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Higher yield often means cheaper vs cash.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Net Debt / FCF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Years of FCF needed to pay net debt.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&lt; 3x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3–6x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&gt; 6x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Lower = safer in downturns.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News Shock (7d/30d)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Severity of negative headlines (more negative = worse).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Near 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-1 to -10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&lt; -10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8"/>
              </w:rPr>
              <w:t>Large shocks often reflect real events.</w:t>
            </w:r>
          </w:p>
        </w:tc>
      </w:tr>
    </w:tbl>
    <w:p>
      <w:pPr>
        <w:pStyle w:val="Heading1"/>
      </w:pPr>
      <w:r>
        <w:t>Red Flags (what could break the thesis)</w:t>
      </w:r>
    </w:p>
    <w:p>
      <w:pPr>
        <w:pStyle w:val="Heading2"/>
      </w:pPr>
      <w:r>
        <w:t>[MED] Free cash flow is volatile</w:t>
      </w:r>
    </w:p>
    <w:p>
      <w:r>
        <w:t>Plain English: The business generates cash, but it swings a lot year to year.</w:t>
      </w:r>
    </w:p>
    <w:p>
      <w:r>
        <w:t>Why it matters: Volatile cash makes valuation less reliable and increases downside risk in weak years.</w:t>
      </w:r>
    </w:p>
    <w:p>
      <w:r>
        <w:t>What to check: Read 10-K cash flow discussion: is volatility due to one-time items or structural issues?</w:t>
      </w:r>
    </w:p>
    <w:p>
      <w:pPr>
        <w:pStyle w:val="Heading2"/>
      </w:pPr>
      <w:r>
        <w:t>[MED] Repeated negative risk theme: TOTAL</w:t>
      </w:r>
    </w:p>
    <w:p>
      <w:r>
        <w:t>Plain English: We saw repeated negatives tagged TOTAL over the last 30 days.</w:t>
      </w:r>
    </w:p>
    <w:p>
      <w:r>
        <w:t>Why it matters: Repetition is more important than a single scary headline; it suggests persistence.</w:t>
      </w:r>
    </w:p>
    <w:p>
      <w:r>
        <w:t>What to check: Open the worst headline(s) under this tag and verify the underlying event.</w:t>
      </w:r>
    </w:p>
    <w:p>
      <w:pPr>
        <w:pStyle w:val="Heading1"/>
      </w:pPr>
      <w:r>
        <w:t>Data completeness (did anything fail?)</w:t>
      </w:r>
    </w:p>
    <w:p>
      <w:r>
        <w:t>Completeness score: 100/100</w:t>
      </w:r>
    </w:p>
    <w:p>
      <w:r>
        <w:t>No missing/empty core inputs detected.</w:t>
      </w:r>
    </w:p>
    <w:p>
      <w:pPr>
        <w:pStyle w:val="Heading1"/>
      </w:pPr>
      <w:r>
        <w:t>Confidence (veracity)</w:t>
      </w:r>
    </w:p>
    <w:p>
      <w:r>
        <w:t>This measures whether evidence is easy to verify (not a price prediction).</w:t>
      </w:r>
    </w:p>
    <w:p>
      <w:r>
        <w:t>Confidence score: 39/100</w:t>
      </w:r>
    </w:p>
    <w:p>
      <w:pPr>
        <w:pStyle w:val="ListBullet"/>
      </w:pPr>
      <w:r>
        <w:t>Reasons:</w:t>
      </w:r>
    </w:p>
    <w:p>
      <w:pPr>
        <w:pStyle w:val="ListBullet2"/>
      </w:pPr>
      <w:r>
        <w:t>Evidence rows=208, URL coverage=100%, top source=finnhub (96%).</w:t>
      </w:r>
    </w:p>
    <w:p>
      <w:pPr>
        <w:pStyle w:val="ListBullet2"/>
      </w:pPr>
      <w:r>
        <w:t>Most evidence rows have clickable URLs (easy to verify).</w:t>
      </w:r>
    </w:p>
    <w:p>
      <w:pPr>
        <w:pStyle w:val="ListBullet2"/>
      </w:pPr>
      <w:r>
        <w:t>Some SEC filings included.</w:t>
      </w:r>
    </w:p>
    <w:p>
      <w:pPr>
        <w:pStyle w:val="ListBullet2"/>
      </w:pPr>
      <w:r>
        <w:t>Few articles match your top-tier whitelist (not necessarily bad, but weaker verifiability).</w:t>
      </w:r>
    </w:p>
    <w:p>
      <w:pPr>
        <w:pStyle w:val="ListBullet2"/>
      </w:pPr>
      <w:r>
        <w:t>Single-source bias: ~96% from finnhub.</w:t>
      </w:r>
    </w:p>
    <w:p>
      <w:pPr>
        <w:pStyle w:val="Heading1"/>
      </w:pPr>
      <w:r>
        <w:t>Scenario context (Bear / Base / Bull)</w:t>
      </w:r>
    </w:p>
    <w:p>
      <w:pPr>
        <w:pStyle w:val="Heading2"/>
      </w:pPr>
      <w:r>
        <w:t>BEAR scenario</w:t>
      </w:r>
    </w:p>
    <w:p>
      <w:r>
        <w:t>Projected FCF: 13093892438.64953</w:t>
      </w:r>
    </w:p>
    <w:p>
      <w:r>
        <w:t>Target FCF Yield: 0.08451532469390151</w:t>
      </w:r>
    </w:p>
    <w:p>
      <w:r>
        <w:t>Implied Market Cap: 154929209419.3938</w:t>
      </w:r>
    </w:p>
    <w:p>
      <w:r>
        <w:t>Implied Upside (%): 2.3794760858513397</w:t>
      </w:r>
    </w:p>
    <w:p>
      <w:pPr>
        <w:pStyle w:val="Heading2"/>
      </w:pPr>
      <w:r>
        <w:t>BASE scenario</w:t>
      </w:r>
    </w:p>
    <w:p>
      <w:r>
        <w:t>Projected FCF: 16155215978.111603</w:t>
      </w:r>
    </w:p>
    <w:p>
      <w:r>
        <w:t>Target FCF Yield: 0.0645153246939015</w:t>
      </w:r>
    </w:p>
    <w:p>
      <w:r>
        <w:t>Implied Market Cap: 250408969570.58514</w:t>
      </w:r>
    </w:p>
    <w:p>
      <w:r>
        <w:t>Implied Upside (%): 65.47389099776319</w:t>
      </w:r>
    </w:p>
    <w:p>
      <w:pPr>
        <w:pStyle w:val="Heading2"/>
      </w:pPr>
      <w:r>
        <w:t>BULL scenario</w:t>
      </w:r>
    </w:p>
    <w:p>
      <w:r>
        <w:t>Projected FCF: 18291818322.790977</w:t>
      </w:r>
    </w:p>
    <w:p>
      <w:r>
        <w:t>Target FCF Yield: 0.0545153246939015</w:t>
      </w:r>
    </w:p>
    <w:p>
      <w:r>
        <w:t>Implied Market Cap: 335535345804.099</w:t>
      </w:r>
    </w:p>
    <w:p>
      <w:r>
        <w:t>Implied Upside (%): 121.72663915632485</w:t>
      </w:r>
    </w:p>
    <w:p>
      <w:pPr>
        <w:pStyle w:val="Heading1"/>
      </w:pPr>
      <w:r>
        <w:t>Curated Evidence Pack (verify these first)</w:t>
      </w:r>
    </w:p>
    <w:p>
      <w:pPr>
        <w:pStyle w:val="ListBullet"/>
      </w:pPr>
      <w:r>
        <w:t>2026-02-18 19:08 UTC [OTHER] (0): Uber offers incentives for EV chargers, Wendy's stock surges</w:t>
      </w:r>
    </w:p>
    <w:p>
      <w:pPr>
        <w:pStyle w:val="ListBullet2"/>
      </w:pPr>
      <w:r>
        <w:t>https://finnhub.io/api/news?id=8ccbcd773be9ce94b90f1df2a5c8b76d516bbd8b1d5a28c337fbc7c7b01cfffd</w:t>
      </w:r>
    </w:p>
    <w:p>
      <w:pPr>
        <w:pStyle w:val="ListBullet"/>
      </w:pPr>
      <w:r>
        <w:t>2026-02-18 18:28 UTC [OTHER] (0): Uber to Invest $100M in Autonomous Vehicle Charging Network</w:t>
      </w:r>
    </w:p>
    <w:p>
      <w:pPr>
        <w:pStyle w:val="ListBullet2"/>
      </w:pPr>
      <w:r>
        <w:t>https://finnhub.io/api/news?id=5bfba49d337267800a787eb955a182e34544dadc572208cd8823efc22b2d66a1</w:t>
      </w:r>
    </w:p>
    <w:p>
      <w:pPr>
        <w:pStyle w:val="ListBullet"/>
      </w:pPr>
      <w:r>
        <w:t>2026-02-18 17:50 UTC [OTHER] (0): Jim Cramer Discusses “Over Trading” In Uber (UBER) Stock</w:t>
      </w:r>
    </w:p>
    <w:p>
      <w:pPr>
        <w:pStyle w:val="ListBullet2"/>
      </w:pPr>
      <w:r>
        <w:t>https://finnhub.io/api/news?id=1593168d794381e0ec754a0cb36efdc1ab933442c39023b4537fb8cefc8ca052</w:t>
      </w:r>
    </w:p>
    <w:p>
      <w:pPr>
        <w:pStyle w:val="ListBullet"/>
      </w:pPr>
      <w:r>
        <w:t>2026-02-18 10:27 UTC [REGULATORY] (0): 'Uber to invest over $100 million in autonomous vehicle charging amid robotaxi push' - Reuters</w:t>
      </w:r>
    </w:p>
    <w:p>
      <w:pPr>
        <w:pStyle w:val="ListBullet2"/>
      </w:pPr>
      <w:r>
        <w:t>https://finnhub.io/api/news?id=ed87ff791d364694af91cccf5fb5e3cde4f7f62d0e14fd11f5146fcd8a5aed7e</w:t>
      </w:r>
    </w:p>
    <w:p>
      <w:pPr>
        <w:pStyle w:val="ListBullet"/>
      </w:pPr>
      <w:r>
        <w:t>2026-02-18 17:13 UTC [FINANCIAL] (0): DoorDash Earnings Are Today. It’s All About the Outlook.</w:t>
      </w:r>
    </w:p>
    <w:p>
      <w:pPr>
        <w:pStyle w:val="ListBullet2"/>
      </w:pPr>
      <w:r>
        <w:t>https://finnhub.io/api/news?id=6f40675ef1ebdfd292c457736b6c46f0a30220010a2e0617ffb66156764e71b9</w:t>
      </w:r>
    </w:p>
    <w:p>
      <w:pPr>
        <w:pStyle w:val="ListBullet"/>
      </w:pPr>
      <w:r>
        <w:t>2026-02-18 16:38 UTC [OTHER] (0): Uber bets big on EV charging for both its drivers and future robotaxis</w:t>
      </w:r>
    </w:p>
    <w:p>
      <w:pPr>
        <w:pStyle w:val="ListBullet2"/>
      </w:pPr>
      <w:r>
        <w:t>https://finnhub.io/api/news?id=3e8bdb13c1f3c6190a1017e343aadd8edeec172fa68744ff4caeb621a2ea0137</w:t>
      </w:r>
    </w:p>
    <w:p>
      <w:pPr>
        <w:pStyle w:val="ListBullet"/>
      </w:pPr>
      <w:r>
        <w:t>2026-02-18 16:38 UTC [OTHER] (0): Uber to invest $100 million in autonomous vehicle charging hubs for robotaxis</w:t>
      </w:r>
    </w:p>
    <w:p>
      <w:pPr>
        <w:pStyle w:val="ListBullet2"/>
      </w:pPr>
      <w:r>
        <w:t>https://finnhub.io/api/news?id=f01bb90b992bd85c2b48ec70d4b201bb3d3d7b69ed42314504bb7fbfd9dba1e1</w:t>
      </w:r>
    </w:p>
    <w:p>
      <w:pPr>
        <w:pStyle w:val="ListBullet"/>
      </w:pPr>
      <w:r>
        <w:t>2026-02-18 12:08 UTC [OTHER] (0): Uber to invest over $100 million in autonomous vehicle charging amid robotaxi push</w:t>
      </w:r>
    </w:p>
    <w:p>
      <w:pPr>
        <w:pStyle w:val="ListBullet2"/>
      </w:pPr>
      <w:r>
        <w:t>https://finnhub.io/api/news?id=e294da39d6e8bae5bb454ae8b076a264fa1fa3872f2c6f8067c3200404f258f4</w:t>
      </w:r>
    </w:p>
    <w:p>
      <w:pPr>
        <w:pStyle w:val="ListBullet"/>
      </w:pPr>
      <w:r>
        <w:t>2026-02-18 11:48 UTC [OTHER] (0): From Rides To Robots: Uber's Path Through The AV And AI Era</w:t>
      </w:r>
    </w:p>
    <w:p>
      <w:pPr>
        <w:pStyle w:val="ListBullet2"/>
      </w:pPr>
      <w:r>
        <w:t>https://finnhub.io/api/news?id=87844dd58650d9821b047bd9181f4a24f0d1ccf267bb16fae392916e6fd98ddb</w:t>
      </w:r>
    </w:p>
    <w:p>
      <w:pPr>
        <w:pStyle w:val="ListBullet"/>
      </w:pPr>
      <w:r>
        <w:t>2026-02-17 19:10 UTC [INSURANCE] (0): Tesla: Time To Ditch The 'Someday Soon' Premium</w:t>
      </w:r>
    </w:p>
    <w:p>
      <w:pPr>
        <w:pStyle w:val="ListBullet2"/>
      </w:pPr>
      <w:r>
        <w:t>https://finnhub.io/api/news?id=49baeed6953973567a1027b7a623fe040040faf9c95772258209eec5cd3439a6</w:t>
      </w:r>
    </w:p>
    <w:p>
      <w:pPr>
        <w:pStyle w:val="ListBullet"/>
      </w:pPr>
      <w:r>
        <w:t>2026-02-18 03:11 UTC [OTHER] (0): Wall Street Unable To Understand Coinbase? Brian Armstrong Says Crypto Platform Is Also Underestimated: 'The Laggards Are Going To Be Left Behind'</w:t>
      </w:r>
    </w:p>
    <w:p>
      <w:pPr>
        <w:pStyle w:val="ListBullet2"/>
      </w:pPr>
      <w:r>
        <w:t>https://finnhub.io/api/news?id=f13aaf497acdc83d659414cb2231184873c782d33cfede71be75bd8c9b9c2914</w:t>
      </w:r>
    </w:p>
    <w:p>
      <w:pPr>
        <w:pStyle w:val="ListBullet"/>
      </w:pPr>
      <w:r>
        <w:t>2026-02-18 01:30 UTC [OTHER] (0): The Optimist Fund Q4 2025 Portfolio Review</w:t>
      </w:r>
    </w:p>
    <w:p>
      <w:pPr>
        <w:pStyle w:val="ListBullet2"/>
      </w:pPr>
      <w:r>
        <w:t>https://finnhub.io/api/news?id=6348d7c30400eeb839e1b20d8b7bb517c989745d42d1e54d8d55b9db3e3daa89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