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75E8" w14:textId="236118E0" w:rsidR="003C58AE" w:rsidRPr="000B654D" w:rsidRDefault="005022AC" w:rsidP="003560BA">
      <w:pPr>
        <w:pStyle w:val="PaperHeading"/>
      </w:pPr>
      <w:bookmarkStart w:id="0" w:name="_Hlk75725408"/>
      <w:r w:rsidRPr="000B654D">
        <w:t>Worst</w:t>
      </w:r>
      <w:r w:rsidR="00410476">
        <w:t>-</w:t>
      </w:r>
      <w:r w:rsidRPr="000B654D">
        <w:t>Case</w:t>
      </w:r>
      <w:r w:rsidR="00537920" w:rsidRPr="000B654D">
        <w:t xml:space="preserve"> </w:t>
      </w:r>
      <w:r w:rsidRPr="000B654D">
        <w:t>Resistance</w:t>
      </w:r>
      <w:r w:rsidR="00537920" w:rsidRPr="000B654D">
        <w:t xml:space="preserve"> </w:t>
      </w:r>
      <w:r w:rsidRPr="000B654D">
        <w:t>Testing:</w:t>
      </w:r>
      <w:r w:rsidR="003560BA">
        <w:t xml:space="preserve"> </w:t>
      </w:r>
      <w:r w:rsidR="00E64A37">
        <w:t>Help File for FileDrawPaper2022.xlsm</w:t>
      </w:r>
    </w:p>
    <w:bookmarkEnd w:id="0"/>
    <w:p w14:paraId="7C9DE62C" w14:textId="77777777" w:rsidR="005022AC" w:rsidRDefault="005022AC" w:rsidP="003479CB"/>
    <w:p w14:paraId="63AAEC53" w14:textId="7729EB06" w:rsidR="006C4AB1" w:rsidRPr="000B654D" w:rsidRDefault="00E64A37" w:rsidP="003560BA">
      <w:pPr>
        <w:pStyle w:val="HeadingMain"/>
      </w:pPr>
      <w:bookmarkStart w:id="1" w:name="_Hlk75629578"/>
      <w:r>
        <w:t>Overview</w:t>
      </w:r>
    </w:p>
    <w:p w14:paraId="0799E763" w14:textId="5A3B051A" w:rsidR="00E64A37" w:rsidRDefault="00934F93" w:rsidP="00C44AF2">
      <w:pPr>
        <w:pStyle w:val="BodyText"/>
      </w:pPr>
      <w:r>
        <w:t>This</w:t>
      </w:r>
      <w:r w:rsidR="00537920">
        <w:t xml:space="preserve"> </w:t>
      </w:r>
      <w:r w:rsidR="00C44AF2">
        <w:t>spreadsheet includes calculations for the paper, “</w:t>
      </w:r>
      <w:r w:rsidR="00C44AF2">
        <w:t>Worst Case Resistance Testing: A Nonresponse Bias Solution for Today’s Behavioral Research Realities</w:t>
      </w:r>
      <w:r w:rsidR="00C44AF2">
        <w:t>”, which</w:t>
      </w:r>
      <w:r w:rsidR="00537920">
        <w:t xml:space="preserve"> </w:t>
      </w:r>
      <w:r>
        <w:t>proposes</w:t>
      </w:r>
      <w:r w:rsidR="00537920">
        <w:t xml:space="preserve"> </w:t>
      </w:r>
      <w:r>
        <w:t>a</w:t>
      </w:r>
      <w:r w:rsidR="00537920">
        <w:t xml:space="preserve"> </w:t>
      </w:r>
      <w:r w:rsidR="0075679A">
        <w:t>method</w:t>
      </w:r>
      <w:r w:rsidR="00537920">
        <w:t xml:space="preserve"> </w:t>
      </w:r>
      <w:r>
        <w:t>of</w:t>
      </w:r>
      <w:r w:rsidR="00537920">
        <w:t xml:space="preserve"> </w:t>
      </w:r>
      <w:r>
        <w:t>nonresponse</w:t>
      </w:r>
      <w:r w:rsidR="00537920">
        <w:t xml:space="preserve"> </w:t>
      </w:r>
      <w:r>
        <w:t>assessment</w:t>
      </w:r>
      <w:r w:rsidR="00537920">
        <w:t xml:space="preserve"> </w:t>
      </w:r>
      <w:r>
        <w:t>based</w:t>
      </w:r>
      <w:r w:rsidR="00537920">
        <w:t xml:space="preserve"> </w:t>
      </w:r>
      <w:r>
        <w:t>on</w:t>
      </w:r>
      <w:r w:rsidR="00537920">
        <w:t xml:space="preserve"> </w:t>
      </w:r>
      <w:r>
        <w:t>meta-analytical</w:t>
      </w:r>
      <w:r w:rsidR="00537920">
        <w:t xml:space="preserve"> </w:t>
      </w:r>
      <w:r>
        <w:t>file-drawer</w:t>
      </w:r>
      <w:r w:rsidR="00537920">
        <w:t xml:space="preserve"> </w:t>
      </w:r>
      <w:r>
        <w:t>te</w:t>
      </w:r>
      <w:r w:rsidR="00D334D4">
        <w:t>chniques</w:t>
      </w:r>
      <w:r>
        <w:t>,</w:t>
      </w:r>
      <w:r w:rsidR="00537920">
        <w:t xml:space="preserve"> </w:t>
      </w:r>
      <w:r>
        <w:t>also</w:t>
      </w:r>
      <w:r w:rsidR="00537920">
        <w:t xml:space="preserve"> </w:t>
      </w:r>
      <w:r>
        <w:t>known</w:t>
      </w:r>
      <w:r w:rsidR="00537920">
        <w:t xml:space="preserve"> </w:t>
      </w:r>
      <w:r>
        <w:t>as</w:t>
      </w:r>
      <w:r w:rsidR="00537920">
        <w:t xml:space="preserve"> </w:t>
      </w:r>
      <w:r>
        <w:t>worst-case</w:t>
      </w:r>
      <w:r w:rsidR="00537920">
        <w:t xml:space="preserve"> </w:t>
      </w:r>
      <w:r>
        <w:t>resistance</w:t>
      </w:r>
      <w:r w:rsidR="00537920">
        <w:t xml:space="preserve"> </w:t>
      </w:r>
      <w:r w:rsidR="00410476">
        <w:t>testing (WCRT)</w:t>
      </w:r>
      <w:r w:rsidR="0075679A">
        <w:t>, and suitable for a wide range of data collection scenarios</w:t>
      </w:r>
      <w:r>
        <w:t>.</w:t>
      </w:r>
      <w:r w:rsidR="00537920">
        <w:t xml:space="preserve"> </w:t>
      </w:r>
      <w:r>
        <w:t>A</w:t>
      </w:r>
      <w:r w:rsidR="00537920">
        <w:t xml:space="preserve"> </w:t>
      </w:r>
      <w:r w:rsidR="00410476">
        <w:t>general method</w:t>
      </w:r>
      <w:r w:rsidR="00537920">
        <w:t xml:space="preserve"> </w:t>
      </w:r>
      <w:r>
        <w:t>is</w:t>
      </w:r>
      <w:r w:rsidR="00537920">
        <w:t xml:space="preserve"> </w:t>
      </w:r>
      <w:r>
        <w:t>devised</w:t>
      </w:r>
      <w:r w:rsidR="00537920">
        <w:t xml:space="preserve"> </w:t>
      </w:r>
      <w:r>
        <w:t>to</w:t>
      </w:r>
      <w:r w:rsidR="00537920">
        <w:t xml:space="preserve"> </w:t>
      </w:r>
      <w:r>
        <w:t>estimate</w:t>
      </w:r>
      <w:r w:rsidR="00537920">
        <w:t xml:space="preserve"> </w:t>
      </w:r>
      <w:r>
        <w:t>the</w:t>
      </w:r>
      <w:r w:rsidR="00537920">
        <w:t xml:space="preserve"> </w:t>
      </w:r>
      <w:r>
        <w:t>number</w:t>
      </w:r>
      <w:r w:rsidR="00537920">
        <w:t xml:space="preserve"> </w:t>
      </w:r>
      <w:r>
        <w:t>of</w:t>
      </w:r>
      <w:r w:rsidR="00537920">
        <w:t xml:space="preserve"> </w:t>
      </w:r>
      <w:r>
        <w:t>significantly</w:t>
      </w:r>
      <w:r w:rsidR="00537920">
        <w:t xml:space="preserve"> </w:t>
      </w:r>
      <w:r>
        <w:t>different</w:t>
      </w:r>
      <w:r w:rsidR="00537920">
        <w:t xml:space="preserve"> </w:t>
      </w:r>
      <w:r>
        <w:t>nonrespondents</w:t>
      </w:r>
      <w:r w:rsidR="00537920">
        <w:t xml:space="preserve"> </w:t>
      </w:r>
      <w:r>
        <w:t>it</w:t>
      </w:r>
      <w:r w:rsidR="00537920">
        <w:t xml:space="preserve"> </w:t>
      </w:r>
      <w:r>
        <w:t>would</w:t>
      </w:r>
      <w:r w:rsidR="00537920">
        <w:t xml:space="preserve"> </w:t>
      </w:r>
      <w:r>
        <w:t>take</w:t>
      </w:r>
      <w:r w:rsidR="00537920">
        <w:t xml:space="preserve"> </w:t>
      </w:r>
      <w:r>
        <w:t>to</w:t>
      </w:r>
      <w:r w:rsidR="00537920">
        <w:t xml:space="preserve"> </w:t>
      </w:r>
      <w:r w:rsidR="002E1146">
        <w:t>significantly</w:t>
      </w:r>
      <w:r w:rsidR="00537920">
        <w:t xml:space="preserve"> </w:t>
      </w:r>
      <w:r w:rsidR="002E1146">
        <w:t>alter</w:t>
      </w:r>
      <w:r w:rsidR="00537920">
        <w:t xml:space="preserve"> </w:t>
      </w:r>
      <w:r>
        <w:t>the</w:t>
      </w:r>
      <w:r w:rsidR="00537920">
        <w:t xml:space="preserve"> </w:t>
      </w:r>
      <w:r>
        <w:t>results</w:t>
      </w:r>
      <w:r w:rsidR="00537920">
        <w:t xml:space="preserve"> </w:t>
      </w:r>
      <w:r>
        <w:t>of</w:t>
      </w:r>
      <w:r w:rsidR="00537920">
        <w:t xml:space="preserve"> </w:t>
      </w:r>
      <w:r>
        <w:t>an</w:t>
      </w:r>
      <w:r w:rsidR="00537920">
        <w:t xml:space="preserve"> </w:t>
      </w:r>
      <w:r>
        <w:t>analysis</w:t>
      </w:r>
      <w:r w:rsidR="00410476">
        <w:t xml:space="preserve">.  </w:t>
      </w:r>
      <w:r w:rsidR="0075679A">
        <w:t xml:space="preserve">Estimates of nonrespondents can be plotted against effect sizes using “n-curves”, with similar interpretation to p-curves or power curves.  </w:t>
      </w:r>
      <w:r w:rsidR="00410476">
        <w:t xml:space="preserve">Variants of the general method are derived for tests of means and correlations. A </w:t>
      </w:r>
      <w:r>
        <w:t>sample</w:t>
      </w:r>
      <w:r w:rsidR="00537920">
        <w:t xml:space="preserve"> </w:t>
      </w:r>
      <w:r w:rsidR="004C711B">
        <w:t xml:space="preserve">using a </w:t>
      </w:r>
      <w:r w:rsidR="002534DA" w:rsidRPr="00DB46EA">
        <w:t>well-established</w:t>
      </w:r>
      <w:r w:rsidR="002534DA">
        <w:t xml:space="preserve"> survey</w:t>
      </w:r>
      <w:r w:rsidR="002534DA" w:rsidRPr="00DB46EA">
        <w:t xml:space="preserve"> </w:t>
      </w:r>
      <w:r w:rsidR="004C711B">
        <w:t>instrument from previous behavioral research</w:t>
      </w:r>
      <w:r w:rsidR="00537920">
        <w:t xml:space="preserve"> </w:t>
      </w:r>
      <w:r>
        <w:t>is</w:t>
      </w:r>
      <w:r w:rsidR="00537920">
        <w:t xml:space="preserve"> </w:t>
      </w:r>
      <w:r>
        <w:t>used</w:t>
      </w:r>
      <w:r w:rsidR="00537920">
        <w:t xml:space="preserve"> </w:t>
      </w:r>
      <w:r>
        <w:t>to</w:t>
      </w:r>
      <w:r w:rsidR="00537920">
        <w:t xml:space="preserve"> </w:t>
      </w:r>
      <w:r>
        <w:t>test</w:t>
      </w:r>
      <w:r w:rsidR="00537920">
        <w:t xml:space="preserve"> </w:t>
      </w:r>
      <w:r>
        <w:t>the</w:t>
      </w:r>
      <w:r w:rsidR="00537920">
        <w:t xml:space="preserve"> </w:t>
      </w:r>
      <w:r w:rsidR="0075679A">
        <w:t>method</w:t>
      </w:r>
      <w:r w:rsidR="0007515F">
        <w:t>.</w:t>
      </w:r>
      <w:bookmarkStart w:id="2" w:name="_Hlk75725443"/>
      <w:bookmarkEnd w:id="1"/>
    </w:p>
    <w:p w14:paraId="253FA138" w14:textId="1E01728A" w:rsidR="00C44AF2" w:rsidRDefault="00C44AF2" w:rsidP="00C44AF2">
      <w:pPr>
        <w:pStyle w:val="BodyText"/>
      </w:pPr>
      <w:r>
        <w:t>The spreadsheet contains worksheets implementing the general</w:t>
      </w:r>
      <w:r w:rsidR="007B08F9">
        <w:t xml:space="preserve"> </w:t>
      </w:r>
      <w:r w:rsidR="007B08F9">
        <w:t xml:space="preserve">WCRT (worst case resistance testing) </w:t>
      </w:r>
      <w:r>
        <w:t xml:space="preserve">method for </w:t>
      </w:r>
      <w:r w:rsidR="007B08F9">
        <w:t xml:space="preserve">different statistical tests.  Some general points applicable to all spreadsheets are given below.  </w:t>
      </w:r>
    </w:p>
    <w:p w14:paraId="3893DDF7" w14:textId="0E97CA70" w:rsidR="007B08F9" w:rsidRDefault="007B08F9" w:rsidP="007B08F9">
      <w:pPr>
        <w:pStyle w:val="NoIndent"/>
        <w:numPr>
          <w:ilvl w:val="0"/>
          <w:numId w:val="18"/>
        </w:numPr>
      </w:pPr>
      <w:r w:rsidRPr="007B08F9">
        <w:rPr>
          <w:rFonts w:cs="Times New Roman"/>
        </w:rPr>
        <w:t xml:space="preserve">The spreadsheet is built under a </w:t>
      </w:r>
      <w:r w:rsidRPr="007B08F9">
        <w:rPr>
          <w:rFonts w:cs="Times New Roman"/>
        </w:rPr>
        <w:t>GPL-3.0</w:t>
      </w:r>
      <w:r w:rsidRPr="007B08F9">
        <w:rPr>
          <w:rFonts w:cs="Times New Roman"/>
        </w:rPr>
        <w:t xml:space="preserve"> license.  </w:t>
      </w:r>
      <w:r>
        <w:t xml:space="preserve">Please see details at </w:t>
      </w:r>
      <w:hyperlink r:id="rId8" w:history="1">
        <w:r w:rsidRPr="009837B2">
          <w:rPr>
            <w:rStyle w:val="Hyperlink"/>
          </w:rPr>
          <w:t>https://www.gnu.org/licenses/gpl-3.0.en.html</w:t>
        </w:r>
      </w:hyperlink>
      <w:r>
        <w:t>.</w:t>
      </w:r>
    </w:p>
    <w:p w14:paraId="703DF0BE" w14:textId="181EEF53" w:rsidR="007B08F9" w:rsidRDefault="007B08F9" w:rsidP="007B08F9">
      <w:pPr>
        <w:pStyle w:val="NoIndent"/>
        <w:numPr>
          <w:ilvl w:val="0"/>
          <w:numId w:val="18"/>
        </w:numPr>
      </w:pPr>
      <w:r>
        <w:t xml:space="preserve">The spreadsheet is a development version designed to help reviewers evaluate the associated paper.  </w:t>
      </w:r>
      <w:r w:rsidR="00FB41C6">
        <w:t>The macro code and cell formulas are not protected, so altering any of these values will change the behavior of the spreadsheet.</w:t>
      </w:r>
    </w:p>
    <w:p w14:paraId="75CFF0C8" w14:textId="5E00E328" w:rsidR="00FB41C6" w:rsidRDefault="00FB41C6" w:rsidP="007B08F9">
      <w:pPr>
        <w:pStyle w:val="NoIndent"/>
        <w:numPr>
          <w:ilvl w:val="0"/>
          <w:numId w:val="18"/>
        </w:numPr>
      </w:pPr>
      <w:r>
        <w:lastRenderedPageBreak/>
        <w:t>In the spreadsheet, parameters controlled by the user are highlighted in light green and spreadsheet formulas are highlighted in orange.</w:t>
      </w:r>
    </w:p>
    <w:p w14:paraId="699A2536" w14:textId="77777777" w:rsidR="007B08F9" w:rsidRPr="007B08F9" w:rsidRDefault="007B08F9" w:rsidP="007B08F9">
      <w:pPr>
        <w:pStyle w:val="NoIndent"/>
        <w:rPr>
          <w:rFonts w:cs="Times New Roman"/>
        </w:rPr>
      </w:pPr>
    </w:p>
    <w:p w14:paraId="2A48EE0D" w14:textId="525A3458" w:rsidR="00F7373B" w:rsidRDefault="00E64A37" w:rsidP="003560BA">
      <w:pPr>
        <w:pStyle w:val="HeadingMain"/>
      </w:pPr>
      <w:r>
        <w:t>Single Sample Test</w:t>
      </w:r>
    </w:p>
    <w:p w14:paraId="6996EF74" w14:textId="22088890" w:rsidR="002E0D2C" w:rsidRDefault="002E0D2C" w:rsidP="002E0D2C">
      <w:pPr>
        <w:pStyle w:val="BodyText"/>
      </w:pPr>
      <w:r>
        <w:t>The single sample test work</w:t>
      </w:r>
      <w:r w:rsidR="00C44AF2">
        <w:t xml:space="preserve">sheet implements a macro to implement WCRT (worst case resistance testing) for single sample t and z tests.  The user enters the data, the type of hypothesis, the direction of the hypothesis, the Type I error </w:t>
      </w:r>
      <w:r w:rsidR="00C44AF2">
        <w:rPr>
          <w:rFonts w:cs="Times New Roman"/>
        </w:rPr>
        <w:t>α for the test (divide by two if a two-tailed test), the range of standard effect</w:t>
      </w:r>
      <w:r w:rsidR="00FB41C6">
        <w:rPr>
          <w:rFonts w:cs="Times New Roman"/>
        </w:rPr>
        <w:t xml:space="preserve"> sizes, and the spreadsheet algorithm calculates the value of N required to reverse the value of the statistical test for the standard effect size. </w:t>
      </w:r>
    </w:p>
    <w:p w14:paraId="4A1D10F9" w14:textId="27D32984" w:rsidR="004A5799" w:rsidRDefault="004A5799" w:rsidP="004A5799">
      <w:pPr>
        <w:pStyle w:val="Caption"/>
      </w:pPr>
      <w:bookmarkStart w:id="3" w:name="_Ref1248491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51C7">
        <w:rPr>
          <w:noProof/>
        </w:rPr>
        <w:t>1</w:t>
      </w:r>
      <w:r>
        <w:fldChar w:fldCharType="end"/>
      </w:r>
      <w:bookmarkEnd w:id="3"/>
      <w:r>
        <w:t>: Single Sample Macro Worksheet</w:t>
      </w:r>
    </w:p>
    <w:p w14:paraId="785FE411" w14:textId="3C0E8B3B" w:rsidR="002033CD" w:rsidRDefault="003C509E" w:rsidP="004A5799">
      <w:pPr>
        <w:pStyle w:val="NoIndent"/>
        <w:jc w:val="center"/>
      </w:pPr>
      <w:r>
        <w:rPr>
          <w:noProof/>
        </w:rPr>
        <w:drawing>
          <wp:inline distT="0" distB="0" distL="0" distR="0" wp14:anchorId="15001C45" wp14:editId="598C4DD4">
            <wp:extent cx="5943600" cy="3473450"/>
            <wp:effectExtent l="0" t="0" r="0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E92A" w14:textId="243D963C" w:rsidR="003C509E" w:rsidRDefault="003C509E" w:rsidP="003560BA">
      <w:pPr>
        <w:pStyle w:val="BodyText"/>
      </w:pPr>
      <w:r>
        <w:lastRenderedPageBreak/>
        <w:t xml:space="preserve">The worksheet is given in </w:t>
      </w:r>
      <w:r>
        <w:fldChar w:fldCharType="begin"/>
      </w:r>
      <w:r>
        <w:instrText xml:space="preserve"> REF _Ref124849178 \h </w:instrText>
      </w:r>
      <w:r>
        <w:fldChar w:fldCharType="separate"/>
      </w:r>
      <w:r w:rsidR="007551C7">
        <w:t xml:space="preserve">Figure </w:t>
      </w:r>
      <w:r w:rsidR="007551C7">
        <w:rPr>
          <w:noProof/>
        </w:rPr>
        <w:t>1</w:t>
      </w:r>
      <w:r>
        <w:fldChar w:fldCharType="end"/>
      </w:r>
      <w:r>
        <w:t xml:space="preserve">.  </w:t>
      </w:r>
      <w:r w:rsidR="00B56DCE">
        <w:t xml:space="preserve">The parameter settings and formulas are on the left. The two buttons on the left run the algorithm.  The source data are in column E and the output starts in column F.  </w:t>
      </w:r>
      <w:r>
        <w:t xml:space="preserve">The information in </w:t>
      </w:r>
      <w:r>
        <w:fldChar w:fldCharType="begin"/>
      </w:r>
      <w:r>
        <w:instrText xml:space="preserve"> REF _Ref124849178 \h </w:instrText>
      </w:r>
      <w:r>
        <w:fldChar w:fldCharType="separate"/>
      </w:r>
      <w:r w:rsidR="007551C7">
        <w:t xml:space="preserve">Figure </w:t>
      </w:r>
      <w:r w:rsidR="007551C7">
        <w:rPr>
          <w:noProof/>
        </w:rPr>
        <w:t>1</w:t>
      </w:r>
      <w:r>
        <w:fldChar w:fldCharType="end"/>
      </w:r>
      <w:r>
        <w:t xml:space="preserve"> is described more fully in Table 1.</w:t>
      </w:r>
    </w:p>
    <w:p w14:paraId="51F91119" w14:textId="3CAADD22" w:rsidR="0028705F" w:rsidRDefault="0028705F" w:rsidP="0028705F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75705">
        <w:rPr>
          <w:noProof/>
        </w:rPr>
        <w:t>1</w:t>
      </w:r>
      <w:r>
        <w:fldChar w:fldCharType="end"/>
      </w:r>
      <w:r>
        <w:t>:</w:t>
      </w:r>
      <w:r>
        <w:rPr>
          <w:noProof/>
        </w:rPr>
        <w:t xml:space="preserve"> Sheet Descriptions for Single Sample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170"/>
        <w:gridCol w:w="6475"/>
      </w:tblGrid>
      <w:tr w:rsidR="003C509E" w14:paraId="232B4AD4" w14:textId="77777777" w:rsidTr="00417448">
        <w:tc>
          <w:tcPr>
            <w:tcW w:w="1705" w:type="dxa"/>
          </w:tcPr>
          <w:p w14:paraId="13EB5100" w14:textId="7E55C4FE" w:rsidR="003C509E" w:rsidRPr="00417448" w:rsidRDefault="003C509E" w:rsidP="003C509E">
            <w:pPr>
              <w:pStyle w:val="TableStyle"/>
              <w:rPr>
                <w:b/>
                <w:bCs/>
              </w:rPr>
            </w:pPr>
            <w:r w:rsidRPr="00417448">
              <w:rPr>
                <w:b/>
                <w:bCs/>
              </w:rPr>
              <w:t>Component</w:t>
            </w:r>
          </w:p>
        </w:tc>
        <w:tc>
          <w:tcPr>
            <w:tcW w:w="1170" w:type="dxa"/>
          </w:tcPr>
          <w:p w14:paraId="458F30CF" w14:textId="644BE773" w:rsidR="003C509E" w:rsidRPr="00417448" w:rsidRDefault="003C509E" w:rsidP="003C509E">
            <w:pPr>
              <w:pStyle w:val="TableStyle"/>
              <w:rPr>
                <w:b/>
                <w:bCs/>
              </w:rPr>
            </w:pPr>
            <w:r w:rsidRPr="00417448">
              <w:rPr>
                <w:b/>
                <w:bCs/>
              </w:rPr>
              <w:t>Type</w:t>
            </w:r>
          </w:p>
        </w:tc>
        <w:tc>
          <w:tcPr>
            <w:tcW w:w="6475" w:type="dxa"/>
          </w:tcPr>
          <w:p w14:paraId="21505DCD" w14:textId="21E119D8" w:rsidR="003C509E" w:rsidRPr="00417448" w:rsidRDefault="003C509E" w:rsidP="003C509E">
            <w:pPr>
              <w:pStyle w:val="TableStyle"/>
              <w:rPr>
                <w:b/>
                <w:bCs/>
              </w:rPr>
            </w:pPr>
            <w:r w:rsidRPr="00417448">
              <w:rPr>
                <w:b/>
                <w:bCs/>
              </w:rPr>
              <w:t>Description</w:t>
            </w:r>
          </w:p>
        </w:tc>
      </w:tr>
      <w:tr w:rsidR="003C509E" w14:paraId="283DF5D5" w14:textId="77777777" w:rsidTr="00417448">
        <w:tc>
          <w:tcPr>
            <w:tcW w:w="1705" w:type="dxa"/>
          </w:tcPr>
          <w:p w14:paraId="4EE27A2F" w14:textId="3D61DE8E" w:rsidR="003C509E" w:rsidRDefault="00417448" w:rsidP="003C509E">
            <w:pPr>
              <w:pStyle w:val="TableStyle"/>
            </w:pPr>
            <w:proofErr w:type="gramStart"/>
            <w:r>
              <w:t>Mu(</w:t>
            </w:r>
            <w:proofErr w:type="gramEnd"/>
            <w:r>
              <w:t>0)</w:t>
            </w:r>
          </w:p>
        </w:tc>
        <w:tc>
          <w:tcPr>
            <w:tcW w:w="1170" w:type="dxa"/>
          </w:tcPr>
          <w:p w14:paraId="61764EBD" w14:textId="59508EEB" w:rsidR="003C509E" w:rsidRDefault="00417448" w:rsidP="003C509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12B7978F" w14:textId="6F658999" w:rsidR="003C509E" w:rsidRDefault="00417448" w:rsidP="003C509E">
            <w:pPr>
              <w:pStyle w:val="TableStyle"/>
            </w:pPr>
            <w:r>
              <w:t xml:space="preserve">The hypothesized </w:t>
            </w:r>
            <w:r>
              <w:sym w:font="Symbol" w:char="F06D"/>
            </w:r>
            <w:r w:rsidRPr="00417448">
              <w:rPr>
                <w:vertAlign w:val="subscript"/>
              </w:rPr>
              <w:t>0</w:t>
            </w:r>
            <w:r>
              <w:t xml:space="preserve"> for the statistical test.</w:t>
            </w:r>
          </w:p>
        </w:tc>
      </w:tr>
      <w:tr w:rsidR="003C509E" w14:paraId="20581616" w14:textId="77777777" w:rsidTr="00417448">
        <w:tc>
          <w:tcPr>
            <w:tcW w:w="1705" w:type="dxa"/>
          </w:tcPr>
          <w:p w14:paraId="6C0CBEA6" w14:textId="1D120A0D" w:rsidR="003C509E" w:rsidRDefault="00417448" w:rsidP="003C509E">
            <w:pPr>
              <w:pStyle w:val="TableStyle"/>
            </w:pPr>
            <w:r>
              <w:t>Alpha</w:t>
            </w:r>
          </w:p>
        </w:tc>
        <w:tc>
          <w:tcPr>
            <w:tcW w:w="1170" w:type="dxa"/>
          </w:tcPr>
          <w:p w14:paraId="3FFAD114" w14:textId="0F62AA4E" w:rsidR="003C509E" w:rsidRDefault="00417448" w:rsidP="003C509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1433BFF7" w14:textId="0330C989" w:rsidR="003C509E" w:rsidRDefault="00417448" w:rsidP="003C509E">
            <w:pPr>
              <w:pStyle w:val="TableStyle"/>
            </w:pPr>
            <w:r>
              <w:t>The Alpha (</w:t>
            </w:r>
            <w:r>
              <w:rPr>
                <w:rFonts w:cs="Times New Roman"/>
              </w:rPr>
              <w:t>α</w:t>
            </w:r>
            <w:r>
              <w:t xml:space="preserve">) for the statistical test.  As the algorithm only checks in one direction to either make a non-significant result significant or vice versa, for two tailed tests the value of </w:t>
            </w:r>
            <w:r>
              <w:rPr>
                <w:rFonts w:cs="Times New Roman"/>
              </w:rPr>
              <w:t>α</w:t>
            </w:r>
            <w:r>
              <w:rPr>
                <w:rFonts w:cs="Times New Roman"/>
              </w:rPr>
              <w:t xml:space="preserve"> should be divided by two.</w:t>
            </w:r>
          </w:p>
        </w:tc>
      </w:tr>
      <w:tr w:rsidR="003C509E" w14:paraId="67648169" w14:textId="77777777" w:rsidTr="00417448">
        <w:tc>
          <w:tcPr>
            <w:tcW w:w="1705" w:type="dxa"/>
          </w:tcPr>
          <w:p w14:paraId="6E541C09" w14:textId="3BE36E83" w:rsidR="003C509E" w:rsidRDefault="00417448" w:rsidP="003C509E">
            <w:pPr>
              <w:pStyle w:val="TableStyle"/>
            </w:pPr>
            <w:proofErr w:type="spellStart"/>
            <w:r>
              <w:t>IsRight</w:t>
            </w:r>
            <w:proofErr w:type="spellEnd"/>
          </w:p>
        </w:tc>
        <w:tc>
          <w:tcPr>
            <w:tcW w:w="1170" w:type="dxa"/>
          </w:tcPr>
          <w:p w14:paraId="2BC48181" w14:textId="226CEB30" w:rsidR="003C509E" w:rsidRDefault="00417448" w:rsidP="003C509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2CA8EBA2" w14:textId="32611026" w:rsidR="003C509E" w:rsidRDefault="00417448" w:rsidP="003C509E">
            <w:pPr>
              <w:pStyle w:val="TableStyle"/>
            </w:pPr>
            <w:r>
              <w:t>If TRUE, search in the right tail and if FALSE then search in the left tail.</w:t>
            </w:r>
          </w:p>
        </w:tc>
      </w:tr>
      <w:tr w:rsidR="003C509E" w14:paraId="77D41EAF" w14:textId="77777777" w:rsidTr="00417448">
        <w:tc>
          <w:tcPr>
            <w:tcW w:w="1705" w:type="dxa"/>
          </w:tcPr>
          <w:p w14:paraId="15C59800" w14:textId="2DB10944" w:rsidR="003C509E" w:rsidRDefault="00417448" w:rsidP="003C509E">
            <w:pPr>
              <w:pStyle w:val="TableStyle"/>
            </w:pPr>
            <w:proofErr w:type="spellStart"/>
            <w:r>
              <w:t>zcrit</w:t>
            </w:r>
            <w:proofErr w:type="spellEnd"/>
          </w:p>
        </w:tc>
        <w:tc>
          <w:tcPr>
            <w:tcW w:w="1170" w:type="dxa"/>
          </w:tcPr>
          <w:p w14:paraId="5864FF55" w14:textId="7AB93010" w:rsidR="003C509E" w:rsidRDefault="00417448" w:rsidP="003C509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35A436B9" w14:textId="7341B1D2" w:rsidR="003C509E" w:rsidRDefault="00417448" w:rsidP="003C509E">
            <w:pPr>
              <w:pStyle w:val="TableStyle"/>
            </w:pPr>
            <w:r>
              <w:t>The critical value for a single sample z test given the “Alpha” and “</w:t>
            </w:r>
            <w:proofErr w:type="spellStart"/>
            <w:r>
              <w:t>IsRight</w:t>
            </w:r>
            <w:proofErr w:type="spellEnd"/>
            <w:r>
              <w:t>” parameters defined above.</w:t>
            </w:r>
          </w:p>
        </w:tc>
      </w:tr>
      <w:tr w:rsidR="003C509E" w14:paraId="322479FC" w14:textId="77777777" w:rsidTr="00417448">
        <w:tc>
          <w:tcPr>
            <w:tcW w:w="1705" w:type="dxa"/>
          </w:tcPr>
          <w:p w14:paraId="1FAA2AB8" w14:textId="3BB3E2A3" w:rsidR="003C509E" w:rsidRDefault="00417448" w:rsidP="003C509E">
            <w:pPr>
              <w:pStyle w:val="TableStyle"/>
            </w:pPr>
            <w:proofErr w:type="spellStart"/>
            <w:r>
              <w:t>tcrit</w:t>
            </w:r>
            <w:proofErr w:type="spellEnd"/>
          </w:p>
        </w:tc>
        <w:tc>
          <w:tcPr>
            <w:tcW w:w="1170" w:type="dxa"/>
          </w:tcPr>
          <w:p w14:paraId="5E359428" w14:textId="33745317" w:rsidR="003C509E" w:rsidRDefault="00417448" w:rsidP="003C509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4881AF07" w14:textId="5590B43F" w:rsidR="003C509E" w:rsidRDefault="00417448" w:rsidP="003C509E">
            <w:pPr>
              <w:pStyle w:val="TableStyle"/>
            </w:pPr>
            <w:r>
              <w:t xml:space="preserve">The critical value for a single sample </w:t>
            </w:r>
            <w:r>
              <w:t>t</w:t>
            </w:r>
            <w:r>
              <w:t xml:space="preserve"> test given the “Alpha” and “</w:t>
            </w:r>
            <w:proofErr w:type="spellStart"/>
            <w:r>
              <w:t>IsRight</w:t>
            </w:r>
            <w:proofErr w:type="spellEnd"/>
            <w:r>
              <w:t>” parameters defined above</w:t>
            </w:r>
            <w:r>
              <w:t>, with the value of n calculated from the data given in column D.</w:t>
            </w:r>
          </w:p>
        </w:tc>
      </w:tr>
      <w:tr w:rsidR="003C509E" w14:paraId="7F3890A7" w14:textId="77777777" w:rsidTr="00417448">
        <w:tc>
          <w:tcPr>
            <w:tcW w:w="1705" w:type="dxa"/>
          </w:tcPr>
          <w:p w14:paraId="3C68753D" w14:textId="367B4764" w:rsidR="003C509E" w:rsidRDefault="001D4288" w:rsidP="003C509E">
            <w:pPr>
              <w:pStyle w:val="TableStyle"/>
            </w:pPr>
            <w:r>
              <w:t>x</w:t>
            </w:r>
            <w:r w:rsidR="00417448">
              <w:t>Bar1</w:t>
            </w:r>
          </w:p>
        </w:tc>
        <w:tc>
          <w:tcPr>
            <w:tcW w:w="1170" w:type="dxa"/>
          </w:tcPr>
          <w:p w14:paraId="0E6683F3" w14:textId="25C5A40C" w:rsidR="003C509E" w:rsidRDefault="00417448" w:rsidP="003C509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0DE0AC24" w14:textId="43297C75" w:rsidR="003C509E" w:rsidRDefault="00417448" w:rsidP="003C509E">
            <w:pPr>
              <w:pStyle w:val="TableStyle"/>
            </w:pPr>
            <w:r>
              <w:t>The sample mean for the data in column D.</w:t>
            </w:r>
          </w:p>
        </w:tc>
      </w:tr>
      <w:tr w:rsidR="003C509E" w14:paraId="6DEBCD38" w14:textId="77777777" w:rsidTr="00417448">
        <w:tc>
          <w:tcPr>
            <w:tcW w:w="1705" w:type="dxa"/>
          </w:tcPr>
          <w:p w14:paraId="381263FC" w14:textId="3852E095" w:rsidR="003C509E" w:rsidRDefault="001D4288" w:rsidP="003C509E">
            <w:pPr>
              <w:pStyle w:val="TableStyle"/>
            </w:pPr>
            <w:r>
              <w:t>s</w:t>
            </w:r>
            <w:r w:rsidR="00417448">
              <w:t>1</w:t>
            </w:r>
          </w:p>
        </w:tc>
        <w:tc>
          <w:tcPr>
            <w:tcW w:w="1170" w:type="dxa"/>
          </w:tcPr>
          <w:p w14:paraId="34928434" w14:textId="2E5FA032" w:rsidR="003C509E" w:rsidRDefault="00417448" w:rsidP="003C509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73E68791" w14:textId="716037B5" w:rsidR="003C509E" w:rsidRDefault="00417448" w:rsidP="003C509E">
            <w:pPr>
              <w:pStyle w:val="TableStyle"/>
            </w:pPr>
            <w:r>
              <w:t xml:space="preserve">The sample </w:t>
            </w:r>
            <w:r>
              <w:t>standard deviation</w:t>
            </w:r>
            <w:r>
              <w:t xml:space="preserve"> for the data in column D.</w:t>
            </w:r>
          </w:p>
        </w:tc>
      </w:tr>
      <w:tr w:rsidR="00417448" w14:paraId="0D695E0D" w14:textId="77777777" w:rsidTr="00417448">
        <w:tc>
          <w:tcPr>
            <w:tcW w:w="1705" w:type="dxa"/>
          </w:tcPr>
          <w:p w14:paraId="23245A26" w14:textId="61EE0F13" w:rsidR="00417448" w:rsidRDefault="001D4288" w:rsidP="003C509E">
            <w:pPr>
              <w:pStyle w:val="TableStyle"/>
            </w:pPr>
            <w:r>
              <w:t>n1</w:t>
            </w:r>
          </w:p>
        </w:tc>
        <w:tc>
          <w:tcPr>
            <w:tcW w:w="1170" w:type="dxa"/>
          </w:tcPr>
          <w:p w14:paraId="44A3370D" w14:textId="609910F6" w:rsidR="00417448" w:rsidRDefault="001D4288" w:rsidP="003C509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4483BFFE" w14:textId="3570EA72" w:rsidR="00417448" w:rsidRDefault="001D4288" w:rsidP="003C509E">
            <w:pPr>
              <w:pStyle w:val="TableStyle"/>
            </w:pPr>
            <w:r>
              <w:t xml:space="preserve">The sample </w:t>
            </w:r>
            <w:r>
              <w:t xml:space="preserve">size </w:t>
            </w:r>
            <w:r>
              <w:t>for the data in column D.</w:t>
            </w:r>
          </w:p>
        </w:tc>
      </w:tr>
      <w:tr w:rsidR="00417448" w14:paraId="35710FC5" w14:textId="77777777" w:rsidTr="00417448">
        <w:tc>
          <w:tcPr>
            <w:tcW w:w="1705" w:type="dxa"/>
          </w:tcPr>
          <w:p w14:paraId="1E49C5FB" w14:textId="3D51F2E3" w:rsidR="00417448" w:rsidRDefault="001D4288" w:rsidP="001D4288">
            <w:pPr>
              <w:pStyle w:val="TableStyle"/>
            </w:pPr>
            <w:r>
              <w:t>Cohend1</w:t>
            </w:r>
          </w:p>
        </w:tc>
        <w:tc>
          <w:tcPr>
            <w:tcW w:w="1170" w:type="dxa"/>
          </w:tcPr>
          <w:p w14:paraId="0F3CFCF0" w14:textId="4DBC9C7A" w:rsidR="00417448" w:rsidRDefault="001D4288" w:rsidP="003C509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31C032FE" w14:textId="3126520A" w:rsidR="00417448" w:rsidRDefault="001D4288" w:rsidP="003C509E">
            <w:pPr>
              <w:pStyle w:val="TableStyle"/>
            </w:pPr>
            <w:r>
              <w:t>The effect size for the data.</w:t>
            </w:r>
          </w:p>
        </w:tc>
      </w:tr>
      <w:tr w:rsidR="00417448" w14:paraId="0A6C99FA" w14:textId="77777777" w:rsidTr="00417448">
        <w:tc>
          <w:tcPr>
            <w:tcW w:w="1705" w:type="dxa"/>
          </w:tcPr>
          <w:p w14:paraId="4D76B5B5" w14:textId="629D083D" w:rsidR="00417448" w:rsidRDefault="001D4288" w:rsidP="003C509E">
            <w:pPr>
              <w:pStyle w:val="TableStyle"/>
            </w:pPr>
            <w:r>
              <w:t>zt1</w:t>
            </w:r>
          </w:p>
        </w:tc>
        <w:tc>
          <w:tcPr>
            <w:tcW w:w="1170" w:type="dxa"/>
          </w:tcPr>
          <w:p w14:paraId="5E25C2FC" w14:textId="57CBC82A" w:rsidR="00417448" w:rsidRDefault="001D4288" w:rsidP="003C509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69B61C67" w14:textId="0CA9132F" w:rsidR="00417448" w:rsidRDefault="001D4288" w:rsidP="003C509E">
            <w:pPr>
              <w:pStyle w:val="TableStyle"/>
            </w:pPr>
            <w:r>
              <w:t>The z-score for the data.</w:t>
            </w:r>
          </w:p>
        </w:tc>
      </w:tr>
      <w:tr w:rsidR="007053EE" w14:paraId="396E2E67" w14:textId="77777777" w:rsidTr="00417448">
        <w:tc>
          <w:tcPr>
            <w:tcW w:w="1705" w:type="dxa"/>
          </w:tcPr>
          <w:p w14:paraId="72BA72F5" w14:textId="022B63D9" w:rsidR="007053EE" w:rsidRDefault="007053EE" w:rsidP="007053EE">
            <w:pPr>
              <w:pStyle w:val="TableStyle"/>
            </w:pPr>
            <w:proofErr w:type="spellStart"/>
            <w:r>
              <w:t>IsSignifz</w:t>
            </w:r>
            <w:proofErr w:type="spellEnd"/>
          </w:p>
        </w:tc>
        <w:tc>
          <w:tcPr>
            <w:tcW w:w="1170" w:type="dxa"/>
          </w:tcPr>
          <w:p w14:paraId="75D91FDB" w14:textId="55A22292" w:rsidR="007053EE" w:rsidRDefault="007053EE" w:rsidP="007053E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25A80255" w14:textId="4815115C" w:rsidR="007053EE" w:rsidRDefault="007053EE" w:rsidP="007053EE">
            <w:pPr>
              <w:pStyle w:val="TableStyle"/>
            </w:pPr>
            <w:r>
              <w:t xml:space="preserve">TRUE if the test is significant given the values of </w:t>
            </w:r>
            <w:r>
              <w:br/>
              <w:t>“</w:t>
            </w:r>
            <w:proofErr w:type="spellStart"/>
            <w:r>
              <w:t>zcrit</w:t>
            </w:r>
            <w:proofErr w:type="spellEnd"/>
            <w:r>
              <w:t>” and “</w:t>
            </w:r>
            <w:proofErr w:type="spellStart"/>
            <w:r>
              <w:t>IsRight</w:t>
            </w:r>
            <w:proofErr w:type="spellEnd"/>
            <w:r>
              <w:t>”. FALSE otherwise.</w:t>
            </w:r>
          </w:p>
        </w:tc>
      </w:tr>
      <w:tr w:rsidR="007053EE" w14:paraId="3D1CEDEB" w14:textId="77777777" w:rsidTr="00417448">
        <w:tc>
          <w:tcPr>
            <w:tcW w:w="1705" w:type="dxa"/>
          </w:tcPr>
          <w:p w14:paraId="52F6EFBF" w14:textId="6B47CA7D" w:rsidR="007053EE" w:rsidRDefault="007053EE" w:rsidP="007053EE">
            <w:pPr>
              <w:pStyle w:val="TableStyle"/>
            </w:pPr>
            <w:proofErr w:type="spellStart"/>
            <w:r>
              <w:t>IsSignift</w:t>
            </w:r>
            <w:proofErr w:type="spellEnd"/>
          </w:p>
        </w:tc>
        <w:tc>
          <w:tcPr>
            <w:tcW w:w="1170" w:type="dxa"/>
          </w:tcPr>
          <w:p w14:paraId="6658536B" w14:textId="3C3015F8" w:rsidR="007053EE" w:rsidRDefault="007053EE" w:rsidP="007053E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65851253" w14:textId="1BC7AEFA" w:rsidR="007053EE" w:rsidRDefault="007053EE" w:rsidP="007053EE">
            <w:pPr>
              <w:pStyle w:val="TableStyle"/>
            </w:pPr>
            <w:r>
              <w:t xml:space="preserve">TRUE if the test is significant given the values of </w:t>
            </w:r>
            <w:r>
              <w:br/>
              <w:t>“</w:t>
            </w:r>
            <w:proofErr w:type="spellStart"/>
            <w:r>
              <w:t>tcrit</w:t>
            </w:r>
            <w:proofErr w:type="spellEnd"/>
            <w:r>
              <w:t>” and “</w:t>
            </w:r>
            <w:proofErr w:type="spellStart"/>
            <w:r>
              <w:t>IsRight</w:t>
            </w:r>
            <w:proofErr w:type="spellEnd"/>
            <w:r>
              <w:t>”. FALSE otherwise.</w:t>
            </w:r>
          </w:p>
        </w:tc>
      </w:tr>
      <w:tr w:rsidR="007053EE" w14:paraId="7CC991AA" w14:textId="77777777" w:rsidTr="00417448">
        <w:tc>
          <w:tcPr>
            <w:tcW w:w="1705" w:type="dxa"/>
          </w:tcPr>
          <w:p w14:paraId="620E0E01" w14:textId="3E8CF928" w:rsidR="007053EE" w:rsidRDefault="007053EE" w:rsidP="007053EE">
            <w:pPr>
              <w:pStyle w:val="TableStyle"/>
            </w:pPr>
            <w:proofErr w:type="spellStart"/>
            <w:r>
              <w:t>sMult</w:t>
            </w:r>
            <w:proofErr w:type="spellEnd"/>
          </w:p>
        </w:tc>
        <w:tc>
          <w:tcPr>
            <w:tcW w:w="1170" w:type="dxa"/>
          </w:tcPr>
          <w:p w14:paraId="503C2C28" w14:textId="3127C731" w:rsidR="007053EE" w:rsidRDefault="007053EE" w:rsidP="007053E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2F76D4AC" w14:textId="0DA5E34A" w:rsidR="007053EE" w:rsidRDefault="007053EE" w:rsidP="007053EE">
            <w:pPr>
              <w:pStyle w:val="TableStyle"/>
            </w:pPr>
            <w:r>
              <w:t>The multiplier for the standard deviation in the WCRT sample, defaults to 1, i.e., same standard deviation as data sample.</w:t>
            </w:r>
          </w:p>
        </w:tc>
      </w:tr>
      <w:tr w:rsidR="007053EE" w14:paraId="19C5CA79" w14:textId="77777777" w:rsidTr="00417448">
        <w:tc>
          <w:tcPr>
            <w:tcW w:w="1705" w:type="dxa"/>
          </w:tcPr>
          <w:p w14:paraId="5BE61606" w14:textId="05544D39" w:rsidR="007053EE" w:rsidRDefault="007053EE" w:rsidP="007053EE">
            <w:pPr>
              <w:pStyle w:val="TableStyle"/>
            </w:pPr>
            <w:r>
              <w:t>s2</w:t>
            </w:r>
          </w:p>
        </w:tc>
        <w:tc>
          <w:tcPr>
            <w:tcW w:w="1170" w:type="dxa"/>
          </w:tcPr>
          <w:p w14:paraId="24E7DA58" w14:textId="733FCFF6" w:rsidR="007053EE" w:rsidRDefault="007053EE" w:rsidP="007053E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6DB0269A" w14:textId="2F0F1747" w:rsidR="007053EE" w:rsidRDefault="007053EE" w:rsidP="007053EE">
            <w:pPr>
              <w:pStyle w:val="TableStyle"/>
            </w:pPr>
            <w:r>
              <w:t>The standard deviation of the WCRT sample, which is “s1” multiplied by “</w:t>
            </w:r>
            <w:proofErr w:type="spellStart"/>
            <w:r>
              <w:t>sMult</w:t>
            </w:r>
            <w:proofErr w:type="spellEnd"/>
            <w:r>
              <w:t>”.</w:t>
            </w:r>
          </w:p>
        </w:tc>
      </w:tr>
      <w:tr w:rsidR="007053EE" w14:paraId="0561B153" w14:textId="77777777" w:rsidTr="00417448">
        <w:tc>
          <w:tcPr>
            <w:tcW w:w="1705" w:type="dxa"/>
          </w:tcPr>
          <w:p w14:paraId="53F5466B" w14:textId="71F2996F" w:rsidR="007053EE" w:rsidRDefault="007053EE" w:rsidP="007053EE">
            <w:pPr>
              <w:pStyle w:val="TableStyle"/>
            </w:pPr>
            <w:r>
              <w:t>Min d2</w:t>
            </w:r>
          </w:p>
        </w:tc>
        <w:tc>
          <w:tcPr>
            <w:tcW w:w="1170" w:type="dxa"/>
          </w:tcPr>
          <w:p w14:paraId="039B5523" w14:textId="5283F296" w:rsidR="007053EE" w:rsidRDefault="007053EE" w:rsidP="007053E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791DC028" w14:textId="05EF6481" w:rsidR="007053EE" w:rsidRDefault="007053EE" w:rsidP="007053EE">
            <w:pPr>
              <w:pStyle w:val="TableStyle"/>
            </w:pPr>
            <w:r>
              <w:t>The minimum WCRT standard effect size to be tested.</w:t>
            </w:r>
          </w:p>
        </w:tc>
      </w:tr>
      <w:tr w:rsidR="007053EE" w14:paraId="0BE81323" w14:textId="77777777" w:rsidTr="00417448">
        <w:tc>
          <w:tcPr>
            <w:tcW w:w="1705" w:type="dxa"/>
          </w:tcPr>
          <w:p w14:paraId="0FDC7B1F" w14:textId="44F24EF6" w:rsidR="007053EE" w:rsidRDefault="007053EE" w:rsidP="007053EE">
            <w:pPr>
              <w:pStyle w:val="TableStyle"/>
            </w:pPr>
            <w:r>
              <w:t>Max d2</w:t>
            </w:r>
          </w:p>
        </w:tc>
        <w:tc>
          <w:tcPr>
            <w:tcW w:w="1170" w:type="dxa"/>
          </w:tcPr>
          <w:p w14:paraId="186C100F" w14:textId="2AFE36C4" w:rsidR="007053EE" w:rsidRDefault="007053EE" w:rsidP="007053E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04B0C0FB" w14:textId="2ACE984F" w:rsidR="007053EE" w:rsidRDefault="007053EE" w:rsidP="007053EE">
            <w:pPr>
              <w:pStyle w:val="TableStyle"/>
            </w:pPr>
            <w:r>
              <w:t xml:space="preserve">The </w:t>
            </w:r>
            <w:r>
              <w:t>maximum</w:t>
            </w:r>
            <w:r>
              <w:t xml:space="preserve"> WCRT standard effect size to be tested.</w:t>
            </w:r>
          </w:p>
        </w:tc>
      </w:tr>
      <w:tr w:rsidR="007053EE" w14:paraId="53D9AAEC" w14:textId="77777777" w:rsidTr="00417448">
        <w:tc>
          <w:tcPr>
            <w:tcW w:w="1705" w:type="dxa"/>
          </w:tcPr>
          <w:p w14:paraId="6132D0CC" w14:textId="4A72E738" w:rsidR="007053EE" w:rsidRDefault="007053EE" w:rsidP="007053EE">
            <w:pPr>
              <w:pStyle w:val="TableStyle"/>
            </w:pPr>
            <w:r>
              <w:lastRenderedPageBreak/>
              <w:t>Increment</w:t>
            </w:r>
          </w:p>
        </w:tc>
        <w:tc>
          <w:tcPr>
            <w:tcW w:w="1170" w:type="dxa"/>
          </w:tcPr>
          <w:p w14:paraId="75810CF4" w14:textId="7587C19C" w:rsidR="007053EE" w:rsidRDefault="007053EE" w:rsidP="007053E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72DAED97" w14:textId="12471744" w:rsidR="007053EE" w:rsidRDefault="007053EE" w:rsidP="007053EE">
            <w:pPr>
              <w:pStyle w:val="TableStyle"/>
            </w:pPr>
            <w:r>
              <w:t>The increment in the WCRT effect size, moving from Min d2 to Max d2.</w:t>
            </w:r>
          </w:p>
        </w:tc>
      </w:tr>
      <w:tr w:rsidR="007053EE" w14:paraId="2FFAA674" w14:textId="77777777" w:rsidTr="00417448">
        <w:tc>
          <w:tcPr>
            <w:tcW w:w="1705" w:type="dxa"/>
          </w:tcPr>
          <w:p w14:paraId="4B83405E" w14:textId="7DE28A3D" w:rsidR="007053EE" w:rsidRDefault="007053EE" w:rsidP="007053EE">
            <w:pPr>
              <w:pStyle w:val="TableStyle"/>
            </w:pPr>
            <w:r>
              <w:t>Converge</w:t>
            </w:r>
          </w:p>
        </w:tc>
        <w:tc>
          <w:tcPr>
            <w:tcW w:w="1170" w:type="dxa"/>
          </w:tcPr>
          <w:p w14:paraId="05492880" w14:textId="52DED902" w:rsidR="007053EE" w:rsidRDefault="007053EE" w:rsidP="007053E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62A35B83" w14:textId="64B46CB0" w:rsidR="007053EE" w:rsidRDefault="007053EE" w:rsidP="007053EE">
            <w:pPr>
              <w:pStyle w:val="TableStyle"/>
            </w:pPr>
            <w:r>
              <w:t>The convergence criteria for the fixed-point algorithm (the smaller, the more accurate).  Defaults to 1.00E-08.</w:t>
            </w:r>
          </w:p>
        </w:tc>
      </w:tr>
      <w:tr w:rsidR="007053EE" w14:paraId="28B39D9D" w14:textId="77777777" w:rsidTr="00417448">
        <w:tc>
          <w:tcPr>
            <w:tcW w:w="1705" w:type="dxa"/>
          </w:tcPr>
          <w:p w14:paraId="607EFD51" w14:textId="676C3DD5" w:rsidR="007053EE" w:rsidRDefault="007053EE" w:rsidP="007053EE">
            <w:pPr>
              <w:pStyle w:val="TableStyle"/>
            </w:pPr>
            <w:proofErr w:type="spellStart"/>
            <w:r>
              <w:t>OutCol</w:t>
            </w:r>
            <w:proofErr w:type="spellEnd"/>
          </w:p>
        </w:tc>
        <w:tc>
          <w:tcPr>
            <w:tcW w:w="1170" w:type="dxa"/>
          </w:tcPr>
          <w:p w14:paraId="02C9079D" w14:textId="1A851741" w:rsidR="007053EE" w:rsidRDefault="007053EE" w:rsidP="007053E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7535B6D2" w14:textId="32D8C4AE" w:rsidR="007053EE" w:rsidRDefault="007053EE" w:rsidP="007053EE">
            <w:pPr>
              <w:pStyle w:val="TableStyle"/>
            </w:pPr>
            <w:r>
              <w:t>The column where the output data starts.</w:t>
            </w:r>
          </w:p>
        </w:tc>
      </w:tr>
      <w:tr w:rsidR="007053EE" w14:paraId="68BF4812" w14:textId="77777777" w:rsidTr="00417448">
        <w:tc>
          <w:tcPr>
            <w:tcW w:w="1705" w:type="dxa"/>
          </w:tcPr>
          <w:p w14:paraId="0DB25C3E" w14:textId="735D2214" w:rsidR="007053EE" w:rsidRDefault="007053EE" w:rsidP="007053EE">
            <w:pPr>
              <w:pStyle w:val="TableStyle"/>
            </w:pPr>
            <w:r>
              <w:t>Run z</w:t>
            </w:r>
          </w:p>
        </w:tc>
        <w:tc>
          <w:tcPr>
            <w:tcW w:w="1170" w:type="dxa"/>
          </w:tcPr>
          <w:p w14:paraId="0E895F96" w14:textId="42FE7051" w:rsidR="007053EE" w:rsidRDefault="007053EE" w:rsidP="007053EE">
            <w:pPr>
              <w:pStyle w:val="TableStyle"/>
            </w:pPr>
            <w:r>
              <w:t>Button</w:t>
            </w:r>
          </w:p>
        </w:tc>
        <w:tc>
          <w:tcPr>
            <w:tcW w:w="6475" w:type="dxa"/>
          </w:tcPr>
          <w:p w14:paraId="4724C5A6" w14:textId="46EE709E" w:rsidR="007053EE" w:rsidRDefault="007053EE" w:rsidP="007053EE">
            <w:pPr>
              <w:pStyle w:val="TableStyle"/>
            </w:pPr>
            <w:r>
              <w:t>U</w:t>
            </w:r>
            <w:r>
              <w:t>ses a fixed-point algorithm</w:t>
            </w:r>
            <w:r>
              <w:t xml:space="preserve"> to calculate the number of items required to negate the result of the statistical test for the effect sizes defined by Min d2, Max d2, and Increment.</w:t>
            </w:r>
          </w:p>
        </w:tc>
      </w:tr>
      <w:tr w:rsidR="007053EE" w14:paraId="7B1A0CD9" w14:textId="77777777" w:rsidTr="00417448">
        <w:tc>
          <w:tcPr>
            <w:tcW w:w="1705" w:type="dxa"/>
          </w:tcPr>
          <w:p w14:paraId="0D3CC16B" w14:textId="0A494485" w:rsidR="007053EE" w:rsidRDefault="007053EE" w:rsidP="007053EE">
            <w:pPr>
              <w:pStyle w:val="TableStyle"/>
            </w:pPr>
            <w:r>
              <w:t>Run t</w:t>
            </w:r>
          </w:p>
        </w:tc>
        <w:tc>
          <w:tcPr>
            <w:tcW w:w="1170" w:type="dxa"/>
          </w:tcPr>
          <w:p w14:paraId="6ED4E868" w14:textId="7C06EF5C" w:rsidR="007053EE" w:rsidRDefault="007053EE" w:rsidP="007053EE">
            <w:pPr>
              <w:pStyle w:val="TableStyle"/>
            </w:pPr>
            <w:r>
              <w:t>Button</w:t>
            </w:r>
          </w:p>
        </w:tc>
        <w:tc>
          <w:tcPr>
            <w:tcW w:w="6475" w:type="dxa"/>
          </w:tcPr>
          <w:p w14:paraId="78E4C302" w14:textId="3DD97B42" w:rsidR="007053EE" w:rsidRDefault="007053EE" w:rsidP="007053EE">
            <w:pPr>
              <w:pStyle w:val="TableStyle"/>
            </w:pPr>
            <w:r>
              <w:t>As above, but for the t-test.</w:t>
            </w:r>
          </w:p>
        </w:tc>
      </w:tr>
      <w:tr w:rsidR="007053EE" w14:paraId="301AEC71" w14:textId="77777777" w:rsidTr="00417448">
        <w:tc>
          <w:tcPr>
            <w:tcW w:w="1705" w:type="dxa"/>
          </w:tcPr>
          <w:p w14:paraId="12234D13" w14:textId="7A165E94" w:rsidR="007053EE" w:rsidRDefault="007053EE" w:rsidP="007053EE">
            <w:pPr>
              <w:pStyle w:val="TableStyle"/>
            </w:pPr>
            <w:r>
              <w:t>X1</w:t>
            </w:r>
          </w:p>
        </w:tc>
        <w:tc>
          <w:tcPr>
            <w:tcW w:w="1170" w:type="dxa"/>
          </w:tcPr>
          <w:p w14:paraId="6F5094F6" w14:textId="6DBAB50E" w:rsidR="007053EE" w:rsidRDefault="007053EE" w:rsidP="007053EE">
            <w:pPr>
              <w:pStyle w:val="TableStyle"/>
            </w:pPr>
            <w:r>
              <w:t>Data</w:t>
            </w:r>
          </w:p>
        </w:tc>
        <w:tc>
          <w:tcPr>
            <w:tcW w:w="6475" w:type="dxa"/>
          </w:tcPr>
          <w:p w14:paraId="016F9104" w14:textId="6DA76D03" w:rsidR="007053EE" w:rsidRDefault="007053EE" w:rsidP="007053EE">
            <w:pPr>
              <w:pStyle w:val="TableStyle"/>
            </w:pPr>
            <w:r>
              <w:t>The column containing the sample data.</w:t>
            </w:r>
          </w:p>
        </w:tc>
      </w:tr>
      <w:tr w:rsidR="007053EE" w14:paraId="3BCA2BCD" w14:textId="77777777" w:rsidTr="00417448">
        <w:tc>
          <w:tcPr>
            <w:tcW w:w="1705" w:type="dxa"/>
          </w:tcPr>
          <w:p w14:paraId="13ED886A" w14:textId="376CA4A7" w:rsidR="007053EE" w:rsidRDefault="007053EE" w:rsidP="007053EE">
            <w:pPr>
              <w:pStyle w:val="TableStyle"/>
            </w:pPr>
            <w:r>
              <w:t>d2</w:t>
            </w:r>
          </w:p>
        </w:tc>
        <w:tc>
          <w:tcPr>
            <w:tcW w:w="1170" w:type="dxa"/>
          </w:tcPr>
          <w:p w14:paraId="1A9715ED" w14:textId="38652FE6" w:rsidR="007053EE" w:rsidRDefault="007053EE" w:rsidP="007053EE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3130E4E6" w14:textId="0FA40601" w:rsidR="007053EE" w:rsidRDefault="007053EE" w:rsidP="007053EE">
            <w:pPr>
              <w:pStyle w:val="TableStyle"/>
            </w:pPr>
            <w:r>
              <w:t>The effect size for the WCRT data.</w:t>
            </w:r>
          </w:p>
        </w:tc>
      </w:tr>
      <w:tr w:rsidR="007053EE" w14:paraId="751BC762" w14:textId="77777777" w:rsidTr="00417448">
        <w:tc>
          <w:tcPr>
            <w:tcW w:w="1705" w:type="dxa"/>
          </w:tcPr>
          <w:p w14:paraId="01BE41E7" w14:textId="68649C79" w:rsidR="007053EE" w:rsidRDefault="007053EE" w:rsidP="007053EE">
            <w:pPr>
              <w:pStyle w:val="TableStyle"/>
            </w:pPr>
            <w:r>
              <w:t>X2</w:t>
            </w:r>
          </w:p>
        </w:tc>
        <w:tc>
          <w:tcPr>
            <w:tcW w:w="1170" w:type="dxa"/>
          </w:tcPr>
          <w:p w14:paraId="7AF2F728" w14:textId="0C2EF149" w:rsidR="007053EE" w:rsidRDefault="007053EE" w:rsidP="007053EE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5600BB3C" w14:textId="24FD2447" w:rsidR="007053EE" w:rsidRDefault="007053EE" w:rsidP="007053EE">
            <w:pPr>
              <w:pStyle w:val="TableStyle"/>
            </w:pPr>
            <w:r>
              <w:t>The X value, given the effect size “d2” and standard deviation “s2.</w:t>
            </w:r>
          </w:p>
        </w:tc>
      </w:tr>
      <w:tr w:rsidR="007053EE" w14:paraId="1915789D" w14:textId="77777777" w:rsidTr="00417448">
        <w:tc>
          <w:tcPr>
            <w:tcW w:w="1705" w:type="dxa"/>
          </w:tcPr>
          <w:p w14:paraId="45BCEB98" w14:textId="480BE88E" w:rsidR="007053EE" w:rsidRDefault="007053EE" w:rsidP="007053EE">
            <w:pPr>
              <w:pStyle w:val="TableStyle"/>
            </w:pPr>
            <w:r>
              <w:t>XC</w:t>
            </w:r>
          </w:p>
        </w:tc>
        <w:tc>
          <w:tcPr>
            <w:tcW w:w="1170" w:type="dxa"/>
          </w:tcPr>
          <w:p w14:paraId="7BA6FCC2" w14:textId="7FEB36D6" w:rsidR="007053EE" w:rsidRDefault="007053EE" w:rsidP="007053EE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503B96D0" w14:textId="48F1648E" w:rsidR="007053EE" w:rsidRDefault="007053EE" w:rsidP="007053EE">
            <w:pPr>
              <w:pStyle w:val="TableStyle"/>
            </w:pPr>
            <w:r>
              <w:t>The combined mean for both the data sample and the WCRT data.</w:t>
            </w:r>
          </w:p>
        </w:tc>
      </w:tr>
      <w:tr w:rsidR="007053EE" w14:paraId="50A9E1A7" w14:textId="77777777" w:rsidTr="00417448">
        <w:tc>
          <w:tcPr>
            <w:tcW w:w="1705" w:type="dxa"/>
          </w:tcPr>
          <w:p w14:paraId="67C0EAB6" w14:textId="3A27C8BE" w:rsidR="007053EE" w:rsidRDefault="007053EE" w:rsidP="007053EE">
            <w:pPr>
              <w:pStyle w:val="TableStyle"/>
            </w:pPr>
            <w:r>
              <w:t>SC</w:t>
            </w:r>
          </w:p>
        </w:tc>
        <w:tc>
          <w:tcPr>
            <w:tcW w:w="1170" w:type="dxa"/>
          </w:tcPr>
          <w:p w14:paraId="6EF9337D" w14:textId="5F7D0ADD" w:rsidR="007053EE" w:rsidRDefault="007053EE" w:rsidP="007053EE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69392769" w14:textId="47EAC164" w:rsidR="007053EE" w:rsidRDefault="007053EE" w:rsidP="007053EE">
            <w:pPr>
              <w:pStyle w:val="TableStyle"/>
            </w:pPr>
            <w:r>
              <w:t xml:space="preserve">The combined </w:t>
            </w:r>
            <w:r>
              <w:t>standard deviation</w:t>
            </w:r>
            <w:r>
              <w:t xml:space="preserve"> for both the data sample and the WCRT data.</w:t>
            </w:r>
          </w:p>
        </w:tc>
      </w:tr>
      <w:tr w:rsidR="007053EE" w14:paraId="4EFF0D50" w14:textId="77777777" w:rsidTr="00417448">
        <w:tc>
          <w:tcPr>
            <w:tcW w:w="1705" w:type="dxa"/>
          </w:tcPr>
          <w:p w14:paraId="20429CD6" w14:textId="4FB4FB43" w:rsidR="007053EE" w:rsidRDefault="007053EE" w:rsidP="007053EE">
            <w:pPr>
              <w:pStyle w:val="TableStyle"/>
            </w:pPr>
            <w:r>
              <w:t>N2</w:t>
            </w:r>
          </w:p>
        </w:tc>
        <w:tc>
          <w:tcPr>
            <w:tcW w:w="1170" w:type="dxa"/>
          </w:tcPr>
          <w:p w14:paraId="36877710" w14:textId="5DA24B16" w:rsidR="007053EE" w:rsidRDefault="007053EE" w:rsidP="007053EE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05EF78EF" w14:textId="7284DD25" w:rsidR="007053EE" w:rsidRDefault="007053EE" w:rsidP="007053EE">
            <w:pPr>
              <w:pStyle w:val="TableStyle"/>
            </w:pPr>
            <w:r>
              <w:t>The value of N in the WCRT sample required to negate the result of the statistical technique for an effect size of “d2”.</w:t>
            </w:r>
          </w:p>
        </w:tc>
      </w:tr>
      <w:tr w:rsidR="007053EE" w14:paraId="7D7522C2" w14:textId="77777777" w:rsidTr="00417448">
        <w:tc>
          <w:tcPr>
            <w:tcW w:w="1705" w:type="dxa"/>
          </w:tcPr>
          <w:p w14:paraId="29AEA183" w14:textId="3A421B2B" w:rsidR="007053EE" w:rsidRDefault="007053EE" w:rsidP="007053EE">
            <w:pPr>
              <w:pStyle w:val="TableStyle"/>
            </w:pPr>
            <w:r>
              <w:t>N2Opt</w:t>
            </w:r>
          </w:p>
        </w:tc>
        <w:tc>
          <w:tcPr>
            <w:tcW w:w="1170" w:type="dxa"/>
          </w:tcPr>
          <w:p w14:paraId="2B76E433" w14:textId="36277A69" w:rsidR="007053EE" w:rsidRDefault="007053EE" w:rsidP="007053EE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0B1D488E" w14:textId="01EF5ECE" w:rsidR="007053EE" w:rsidRDefault="007053EE" w:rsidP="007053EE">
            <w:pPr>
              <w:pStyle w:val="TableStyle"/>
            </w:pPr>
            <w:r>
              <w:t xml:space="preserve">Estimate of “N2” from the </w:t>
            </w:r>
            <w:proofErr w:type="gramStart"/>
            <w:r>
              <w:t>fixed point</w:t>
            </w:r>
            <w:proofErr w:type="gramEnd"/>
            <w:r>
              <w:t xml:space="preserve"> algorithm.</w:t>
            </w:r>
          </w:p>
        </w:tc>
      </w:tr>
      <w:tr w:rsidR="007053EE" w14:paraId="5A1AD510" w14:textId="77777777" w:rsidTr="00417448">
        <w:tc>
          <w:tcPr>
            <w:tcW w:w="1705" w:type="dxa"/>
          </w:tcPr>
          <w:p w14:paraId="11C36F01" w14:textId="2D2B883D" w:rsidR="007053EE" w:rsidRDefault="007053EE" w:rsidP="007053EE">
            <w:pPr>
              <w:pStyle w:val="TableStyle"/>
            </w:pPr>
            <w:r>
              <w:t>Diff</w:t>
            </w:r>
          </w:p>
        </w:tc>
        <w:tc>
          <w:tcPr>
            <w:tcW w:w="1170" w:type="dxa"/>
          </w:tcPr>
          <w:p w14:paraId="11863D07" w14:textId="22219DDE" w:rsidR="007053EE" w:rsidRDefault="007053EE" w:rsidP="007053EE">
            <w:pPr>
              <w:pStyle w:val="TableStyle"/>
            </w:pPr>
            <w:r>
              <w:t>Diff</w:t>
            </w:r>
          </w:p>
        </w:tc>
        <w:tc>
          <w:tcPr>
            <w:tcW w:w="6475" w:type="dxa"/>
          </w:tcPr>
          <w:p w14:paraId="65DFE9D7" w14:textId="5BB0AEF2" w:rsidR="007053EE" w:rsidRDefault="007053EE" w:rsidP="007053EE">
            <w:pPr>
              <w:pStyle w:val="TableStyle"/>
            </w:pPr>
            <w:r>
              <w:t xml:space="preserve">The absolute value of “N2-N2Opt”. The algorithm converges when this is below the value in </w:t>
            </w:r>
            <w:r w:rsidR="001F13C8">
              <w:t>“</w:t>
            </w:r>
            <w:r>
              <w:t>Converge</w:t>
            </w:r>
            <w:r w:rsidR="001F13C8">
              <w:t>”</w:t>
            </w:r>
            <w:r>
              <w:t>.</w:t>
            </w:r>
          </w:p>
        </w:tc>
      </w:tr>
    </w:tbl>
    <w:p w14:paraId="05B9C35E" w14:textId="77777777" w:rsidR="002033CD" w:rsidRPr="007A51C1" w:rsidRDefault="002033CD" w:rsidP="00E64A37">
      <w:pPr>
        <w:pStyle w:val="PaperHeading"/>
        <w:jc w:val="left"/>
        <w:rPr>
          <w:u w:val="single"/>
        </w:rPr>
      </w:pPr>
    </w:p>
    <w:bookmarkEnd w:id="2"/>
    <w:p w14:paraId="1E086B07" w14:textId="1B1C0CFB" w:rsidR="0002099B" w:rsidRDefault="002033CD" w:rsidP="00795FA4">
      <w:pPr>
        <w:pStyle w:val="PaperHeading"/>
        <w:jc w:val="left"/>
      </w:pPr>
      <w:r>
        <w:t>Two</w:t>
      </w:r>
      <w:r w:rsidR="005E683F">
        <w:t>-</w:t>
      </w:r>
      <w:r>
        <w:t>Sample Test (not in Paper)</w:t>
      </w:r>
    </w:p>
    <w:p w14:paraId="71252AB6" w14:textId="7F3ABB2C" w:rsidR="00B56DCE" w:rsidRDefault="00B56DCE" w:rsidP="00B56DCE">
      <w:pPr>
        <w:pStyle w:val="BodyText"/>
      </w:pPr>
      <w:r>
        <w:t xml:space="preserve">The </w:t>
      </w:r>
      <w:r w:rsidR="005E683F">
        <w:t>two-sample</w:t>
      </w:r>
      <w:r>
        <w:t xml:space="preserve"> test works in a similar way to the one</w:t>
      </w:r>
      <w:r w:rsidR="005E683F">
        <w:t>-</w:t>
      </w:r>
      <w:r>
        <w:t xml:space="preserve">sample test, though the optimization procedure is more complex. </w:t>
      </w:r>
      <w:r w:rsidR="0028705F">
        <w:t>The data consist of two independent samples</w:t>
      </w:r>
      <w:r w:rsidR="007551C7">
        <w:t xml:space="preserve">.  The settings are </w:t>
      </w:r>
      <w:proofErr w:type="gramStart"/>
      <w:r w:rsidR="007551C7">
        <w:t>similar to</w:t>
      </w:r>
      <w:proofErr w:type="gramEnd"/>
      <w:r w:rsidR="007551C7">
        <w:t xml:space="preserve"> the one</w:t>
      </w:r>
      <w:r w:rsidR="005E683F">
        <w:t>-</w:t>
      </w:r>
      <w:r w:rsidR="007551C7">
        <w:t>sample test, but both samples are included in the calculations.  The settings and the data for the two</w:t>
      </w:r>
      <w:r w:rsidR="005E683F">
        <w:t>-</w:t>
      </w:r>
      <w:r w:rsidR="007551C7">
        <w:t xml:space="preserve">sample tests are given in </w:t>
      </w:r>
      <w:r w:rsidR="007551C7">
        <w:fldChar w:fldCharType="begin"/>
      </w:r>
      <w:r w:rsidR="007551C7">
        <w:instrText xml:space="preserve"> REF _Ref124874411 \h </w:instrText>
      </w:r>
      <w:r w:rsidR="007551C7">
        <w:fldChar w:fldCharType="separate"/>
      </w:r>
      <w:r w:rsidR="007551C7">
        <w:t xml:space="preserve">Figure </w:t>
      </w:r>
      <w:r w:rsidR="007551C7">
        <w:rPr>
          <w:noProof/>
        </w:rPr>
        <w:t>2</w:t>
      </w:r>
      <w:r w:rsidR="007551C7">
        <w:fldChar w:fldCharType="end"/>
      </w:r>
      <w:r w:rsidR="007551C7">
        <w:t xml:space="preserve"> and the output columns are given in </w:t>
      </w:r>
      <w:r w:rsidR="007551C7">
        <w:fldChar w:fldCharType="begin"/>
      </w:r>
      <w:r w:rsidR="007551C7">
        <w:instrText xml:space="preserve"> REF _Ref124874451 \h </w:instrText>
      </w:r>
      <w:r w:rsidR="007551C7">
        <w:fldChar w:fldCharType="separate"/>
      </w:r>
      <w:r w:rsidR="007551C7">
        <w:t xml:space="preserve">Figure </w:t>
      </w:r>
      <w:r w:rsidR="007551C7">
        <w:rPr>
          <w:noProof/>
        </w:rPr>
        <w:t>3</w:t>
      </w:r>
      <w:r w:rsidR="007551C7">
        <w:fldChar w:fldCharType="end"/>
      </w:r>
      <w:r w:rsidR="007551C7">
        <w:t>.</w:t>
      </w:r>
    </w:p>
    <w:p w14:paraId="6EC3388A" w14:textId="576FEEFF" w:rsidR="004A5799" w:rsidRDefault="004A5799" w:rsidP="004A5799">
      <w:pPr>
        <w:pStyle w:val="Caption"/>
      </w:pPr>
      <w:bookmarkStart w:id="4" w:name="_Ref124874411"/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51C7">
        <w:rPr>
          <w:noProof/>
        </w:rPr>
        <w:t>2</w:t>
      </w:r>
      <w:r>
        <w:fldChar w:fldCharType="end"/>
      </w:r>
      <w:bookmarkEnd w:id="4"/>
      <w:r>
        <w:t>: Two</w:t>
      </w:r>
      <w:r w:rsidRPr="00F070EB">
        <w:t xml:space="preserve"> Sample Macro Worksheet</w:t>
      </w:r>
      <w:r w:rsidR="00B56DCE">
        <w:t xml:space="preserve"> Input</w:t>
      </w:r>
    </w:p>
    <w:p w14:paraId="1F27DC19" w14:textId="3B6737A9" w:rsidR="004A5799" w:rsidRDefault="00B56DCE" w:rsidP="004A5799">
      <w:pPr>
        <w:pStyle w:val="PaperHeading"/>
      </w:pPr>
      <w:r>
        <w:rPr>
          <w:noProof/>
        </w:rPr>
        <w:drawing>
          <wp:inline distT="0" distB="0" distL="0" distR="0" wp14:anchorId="041559B6" wp14:editId="4E15F510">
            <wp:extent cx="3032760" cy="5101178"/>
            <wp:effectExtent l="0" t="0" r="0" b="4445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765" cy="51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CF0E" w14:textId="43E9B6A5" w:rsidR="004A5799" w:rsidRDefault="004A5799" w:rsidP="004A5799">
      <w:pPr>
        <w:pStyle w:val="Caption"/>
      </w:pPr>
      <w:bookmarkStart w:id="5" w:name="_Ref1248744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51C7">
        <w:rPr>
          <w:noProof/>
        </w:rPr>
        <w:t>3</w:t>
      </w:r>
      <w:r>
        <w:fldChar w:fldCharType="end"/>
      </w:r>
      <w:bookmarkEnd w:id="5"/>
      <w:r>
        <w:t xml:space="preserve">: </w:t>
      </w:r>
      <w:r w:rsidRPr="00233B30">
        <w:t>Two Sample Macro Worksheet</w:t>
      </w:r>
      <w:r>
        <w:t xml:space="preserve"> </w:t>
      </w:r>
      <w:r w:rsidR="007551C7">
        <w:t>Output</w:t>
      </w:r>
      <w:r>
        <w:t xml:space="preserve"> Columns</w:t>
      </w:r>
    </w:p>
    <w:p w14:paraId="129A7301" w14:textId="46DBF86A" w:rsidR="004A5799" w:rsidRDefault="007551C7" w:rsidP="004A5799">
      <w:pPr>
        <w:pStyle w:val="NoIndent"/>
        <w:jc w:val="center"/>
      </w:pPr>
      <w:r>
        <w:rPr>
          <w:noProof/>
        </w:rPr>
        <w:drawing>
          <wp:inline distT="0" distB="0" distL="0" distR="0" wp14:anchorId="7FD5D71E" wp14:editId="6510954E">
            <wp:extent cx="5943600" cy="193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1FD0" w14:textId="74B8FAF9" w:rsidR="007551C7" w:rsidRDefault="005E683F" w:rsidP="007551C7">
      <w:pPr>
        <w:pStyle w:val="BodyText"/>
      </w:pPr>
      <w:r>
        <w:lastRenderedPageBreak/>
        <w:t>Descriptions of</w:t>
      </w:r>
      <w:r w:rsidR="007551C7">
        <w:t xml:space="preserve"> input, formula, and output cells for the two</w:t>
      </w:r>
      <w:r>
        <w:t>-</w:t>
      </w:r>
      <w:r w:rsidR="007551C7">
        <w:t>sample test are summarized in</w:t>
      </w:r>
      <w:r w:rsidR="00C5607D">
        <w:t xml:space="preserve"> </w:t>
      </w:r>
      <w:r>
        <w:fldChar w:fldCharType="begin"/>
      </w:r>
      <w:r>
        <w:instrText xml:space="preserve"> REF _Ref124890899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="007551C7">
        <w:t>.</w:t>
      </w:r>
    </w:p>
    <w:p w14:paraId="5E10F58E" w14:textId="0769401D" w:rsidR="007551C7" w:rsidRDefault="007551C7" w:rsidP="007551C7">
      <w:pPr>
        <w:pStyle w:val="Caption"/>
      </w:pPr>
      <w:bookmarkStart w:id="6" w:name="_Ref12489089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75705">
        <w:rPr>
          <w:noProof/>
        </w:rPr>
        <w:t>2</w:t>
      </w:r>
      <w:r>
        <w:fldChar w:fldCharType="end"/>
      </w:r>
      <w:r>
        <w:t xml:space="preserve">: </w:t>
      </w:r>
      <w:r w:rsidRPr="008406CF">
        <w:t xml:space="preserve">Sheet Descriptions for </w:t>
      </w:r>
      <w:r>
        <w:t>Two</w:t>
      </w:r>
      <w:r w:rsidR="005E683F">
        <w:t>-</w:t>
      </w:r>
      <w:r w:rsidRPr="008406CF">
        <w:t>Sample Tests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170"/>
        <w:gridCol w:w="6475"/>
      </w:tblGrid>
      <w:tr w:rsidR="007551C7" w14:paraId="0808742B" w14:textId="77777777" w:rsidTr="00112958">
        <w:tc>
          <w:tcPr>
            <w:tcW w:w="1705" w:type="dxa"/>
          </w:tcPr>
          <w:p w14:paraId="4FDB9263" w14:textId="77777777" w:rsidR="007551C7" w:rsidRPr="00417448" w:rsidRDefault="007551C7" w:rsidP="00112958">
            <w:pPr>
              <w:pStyle w:val="TableStyle"/>
              <w:rPr>
                <w:b/>
                <w:bCs/>
              </w:rPr>
            </w:pPr>
            <w:r w:rsidRPr="00417448">
              <w:rPr>
                <w:b/>
                <w:bCs/>
              </w:rPr>
              <w:t>Component</w:t>
            </w:r>
          </w:p>
        </w:tc>
        <w:tc>
          <w:tcPr>
            <w:tcW w:w="1170" w:type="dxa"/>
          </w:tcPr>
          <w:p w14:paraId="358BB96E" w14:textId="77777777" w:rsidR="007551C7" w:rsidRPr="00417448" w:rsidRDefault="007551C7" w:rsidP="00112958">
            <w:pPr>
              <w:pStyle w:val="TableStyle"/>
              <w:rPr>
                <w:b/>
                <w:bCs/>
              </w:rPr>
            </w:pPr>
            <w:r w:rsidRPr="00417448">
              <w:rPr>
                <w:b/>
                <w:bCs/>
              </w:rPr>
              <w:t>Type</w:t>
            </w:r>
          </w:p>
        </w:tc>
        <w:tc>
          <w:tcPr>
            <w:tcW w:w="6475" w:type="dxa"/>
          </w:tcPr>
          <w:p w14:paraId="4C558627" w14:textId="77777777" w:rsidR="007551C7" w:rsidRPr="00417448" w:rsidRDefault="007551C7" w:rsidP="00112958">
            <w:pPr>
              <w:pStyle w:val="TableStyle"/>
              <w:rPr>
                <w:b/>
                <w:bCs/>
              </w:rPr>
            </w:pPr>
            <w:r w:rsidRPr="00417448">
              <w:rPr>
                <w:b/>
                <w:bCs/>
              </w:rPr>
              <w:t>Description</w:t>
            </w:r>
          </w:p>
        </w:tc>
      </w:tr>
      <w:tr w:rsidR="007551C7" w14:paraId="360DCC97" w14:textId="77777777" w:rsidTr="00112958">
        <w:tc>
          <w:tcPr>
            <w:tcW w:w="1705" w:type="dxa"/>
          </w:tcPr>
          <w:p w14:paraId="475D3B9C" w14:textId="7138187E" w:rsidR="007551C7" w:rsidRDefault="00567FBE" w:rsidP="00112958">
            <w:pPr>
              <w:pStyle w:val="TableStyle"/>
            </w:pPr>
            <w:proofErr w:type="gramStart"/>
            <w:r>
              <w:t>D</w:t>
            </w:r>
            <w:r w:rsidR="007551C7">
              <w:t>(</w:t>
            </w:r>
            <w:proofErr w:type="gramEnd"/>
            <w:r w:rsidR="007551C7">
              <w:t>0)</w:t>
            </w:r>
          </w:p>
        </w:tc>
        <w:tc>
          <w:tcPr>
            <w:tcW w:w="1170" w:type="dxa"/>
          </w:tcPr>
          <w:p w14:paraId="5EC4AD08" w14:textId="77777777" w:rsidR="007551C7" w:rsidRDefault="007551C7" w:rsidP="00112958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3A2EF22F" w14:textId="0E078D72" w:rsidR="007551C7" w:rsidRDefault="007551C7" w:rsidP="00112958">
            <w:pPr>
              <w:pStyle w:val="TableStyle"/>
            </w:pPr>
            <w:r>
              <w:t xml:space="preserve">The hypothesized </w:t>
            </w:r>
            <w:r w:rsidR="00567FBE">
              <w:t>D</w:t>
            </w:r>
            <w:r w:rsidRPr="00417448">
              <w:rPr>
                <w:vertAlign w:val="subscript"/>
              </w:rPr>
              <w:t>0</w:t>
            </w:r>
            <w:r>
              <w:t xml:space="preserve"> for the statistical test.</w:t>
            </w:r>
            <w:r w:rsidR="00567FBE">
              <w:t xml:space="preserve">  This is 0 when testing for the equality of the means.</w:t>
            </w:r>
          </w:p>
        </w:tc>
      </w:tr>
      <w:tr w:rsidR="007551C7" w14:paraId="44A04D4C" w14:textId="77777777" w:rsidTr="00112958">
        <w:tc>
          <w:tcPr>
            <w:tcW w:w="1705" w:type="dxa"/>
          </w:tcPr>
          <w:p w14:paraId="4A6E9CB0" w14:textId="77777777" w:rsidR="007551C7" w:rsidRDefault="007551C7" w:rsidP="00112958">
            <w:pPr>
              <w:pStyle w:val="TableStyle"/>
            </w:pPr>
            <w:r>
              <w:t>Alpha</w:t>
            </w:r>
          </w:p>
        </w:tc>
        <w:tc>
          <w:tcPr>
            <w:tcW w:w="1170" w:type="dxa"/>
          </w:tcPr>
          <w:p w14:paraId="107DF1FE" w14:textId="77777777" w:rsidR="007551C7" w:rsidRDefault="007551C7" w:rsidP="00112958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4AB95FE2" w14:textId="77777777" w:rsidR="007551C7" w:rsidRDefault="007551C7" w:rsidP="00112958">
            <w:pPr>
              <w:pStyle w:val="TableStyle"/>
            </w:pPr>
            <w:r>
              <w:t>The Alpha (</w:t>
            </w:r>
            <w:r>
              <w:rPr>
                <w:rFonts w:cs="Times New Roman"/>
              </w:rPr>
              <w:t>α</w:t>
            </w:r>
            <w:r>
              <w:t xml:space="preserve">) for the statistical test.  As the algorithm only checks in one direction to either make a non-significant result significant or vice versa, for two tailed tests the value of </w:t>
            </w:r>
            <w:r>
              <w:rPr>
                <w:rFonts w:cs="Times New Roman"/>
              </w:rPr>
              <w:t>α should be divided by two.</w:t>
            </w:r>
          </w:p>
        </w:tc>
      </w:tr>
      <w:tr w:rsidR="007551C7" w14:paraId="656981DB" w14:textId="77777777" w:rsidTr="00112958">
        <w:tc>
          <w:tcPr>
            <w:tcW w:w="1705" w:type="dxa"/>
          </w:tcPr>
          <w:p w14:paraId="54C24189" w14:textId="77777777" w:rsidR="007551C7" w:rsidRDefault="007551C7" w:rsidP="00112958">
            <w:pPr>
              <w:pStyle w:val="TableStyle"/>
            </w:pPr>
            <w:proofErr w:type="spellStart"/>
            <w:r>
              <w:t>IsRight</w:t>
            </w:r>
            <w:proofErr w:type="spellEnd"/>
          </w:p>
        </w:tc>
        <w:tc>
          <w:tcPr>
            <w:tcW w:w="1170" w:type="dxa"/>
          </w:tcPr>
          <w:p w14:paraId="3B59184F" w14:textId="77777777" w:rsidR="007551C7" w:rsidRDefault="007551C7" w:rsidP="00112958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64066BFC" w14:textId="77777777" w:rsidR="007551C7" w:rsidRDefault="007551C7" w:rsidP="00112958">
            <w:pPr>
              <w:pStyle w:val="TableStyle"/>
            </w:pPr>
            <w:r>
              <w:t>If TRUE, search in the right tail and if FALSE then search in the left tail.</w:t>
            </w:r>
          </w:p>
        </w:tc>
      </w:tr>
      <w:tr w:rsidR="007551C7" w14:paraId="463C1A75" w14:textId="77777777" w:rsidTr="00112958">
        <w:tc>
          <w:tcPr>
            <w:tcW w:w="1705" w:type="dxa"/>
          </w:tcPr>
          <w:p w14:paraId="1BA78A33" w14:textId="77777777" w:rsidR="007551C7" w:rsidRDefault="007551C7" w:rsidP="00112958">
            <w:pPr>
              <w:pStyle w:val="TableStyle"/>
            </w:pPr>
            <w:proofErr w:type="spellStart"/>
            <w:r>
              <w:t>zcrit</w:t>
            </w:r>
            <w:proofErr w:type="spellEnd"/>
          </w:p>
        </w:tc>
        <w:tc>
          <w:tcPr>
            <w:tcW w:w="1170" w:type="dxa"/>
          </w:tcPr>
          <w:p w14:paraId="056D7FA0" w14:textId="77777777" w:rsidR="007551C7" w:rsidRDefault="007551C7" w:rsidP="00112958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54C5E056" w14:textId="06192884" w:rsidR="007551C7" w:rsidRDefault="007551C7" w:rsidP="00112958">
            <w:pPr>
              <w:pStyle w:val="TableStyle"/>
            </w:pPr>
            <w:r>
              <w:t xml:space="preserve">The critical value for a </w:t>
            </w:r>
            <w:r w:rsidR="00567FBE">
              <w:t>t</w:t>
            </w:r>
            <w:r>
              <w:t xml:space="preserve"> sample </w:t>
            </w:r>
            <w:r w:rsidR="00567FBE">
              <w:t>two</w:t>
            </w:r>
            <w:r>
              <w:t xml:space="preserve"> test given the “Alpha” and “</w:t>
            </w:r>
            <w:proofErr w:type="spellStart"/>
            <w:r>
              <w:t>IsRight</w:t>
            </w:r>
            <w:proofErr w:type="spellEnd"/>
            <w:r>
              <w:t>” parameters defined above.</w:t>
            </w:r>
          </w:p>
        </w:tc>
      </w:tr>
      <w:tr w:rsidR="007551C7" w14:paraId="643E0DED" w14:textId="77777777" w:rsidTr="00112958">
        <w:tc>
          <w:tcPr>
            <w:tcW w:w="1705" w:type="dxa"/>
          </w:tcPr>
          <w:p w14:paraId="0ACFE4D5" w14:textId="20E306C3" w:rsidR="007551C7" w:rsidRDefault="007551C7" w:rsidP="00112958">
            <w:pPr>
              <w:pStyle w:val="TableStyle"/>
            </w:pPr>
            <w:proofErr w:type="spellStart"/>
            <w:r>
              <w:t>tcrit</w:t>
            </w:r>
            <w:r w:rsidR="00567FBE">
              <w:t>Student</w:t>
            </w:r>
            <w:proofErr w:type="spellEnd"/>
          </w:p>
        </w:tc>
        <w:tc>
          <w:tcPr>
            <w:tcW w:w="1170" w:type="dxa"/>
          </w:tcPr>
          <w:p w14:paraId="648A6930" w14:textId="77777777" w:rsidR="007551C7" w:rsidRDefault="007551C7" w:rsidP="00112958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2CF23DEA" w14:textId="25064D87" w:rsidR="007551C7" w:rsidRDefault="007551C7" w:rsidP="00112958">
            <w:pPr>
              <w:pStyle w:val="TableStyle"/>
            </w:pPr>
            <w:r>
              <w:t xml:space="preserve">The critical value for a </w:t>
            </w:r>
            <w:r w:rsidR="00567FBE">
              <w:t>two</w:t>
            </w:r>
            <w:r>
              <w:t xml:space="preserve"> sample </w:t>
            </w:r>
            <w:r w:rsidR="00567FBE">
              <w:t xml:space="preserve">Student’s (equal variance) </w:t>
            </w:r>
            <w:r>
              <w:t>t test given the “Alpha” and “</w:t>
            </w:r>
            <w:proofErr w:type="spellStart"/>
            <w:r>
              <w:t>IsRight</w:t>
            </w:r>
            <w:proofErr w:type="spellEnd"/>
            <w:r>
              <w:t>” parameters defined above, with the value of n calculated from the data given in column D.</w:t>
            </w:r>
          </w:p>
        </w:tc>
      </w:tr>
      <w:tr w:rsidR="00567FBE" w14:paraId="6CB414FC" w14:textId="77777777" w:rsidTr="00112958">
        <w:tc>
          <w:tcPr>
            <w:tcW w:w="1705" w:type="dxa"/>
          </w:tcPr>
          <w:p w14:paraId="4CA705BF" w14:textId="47630DB6" w:rsidR="00567FBE" w:rsidRDefault="00567FBE" w:rsidP="00567FBE">
            <w:pPr>
              <w:pStyle w:val="TableStyle"/>
            </w:pPr>
            <w:proofErr w:type="spellStart"/>
            <w:r>
              <w:t>tcrit</w:t>
            </w:r>
            <w:r>
              <w:t>Welch</w:t>
            </w:r>
            <w:proofErr w:type="spellEnd"/>
          </w:p>
        </w:tc>
        <w:tc>
          <w:tcPr>
            <w:tcW w:w="1170" w:type="dxa"/>
          </w:tcPr>
          <w:p w14:paraId="3E94419C" w14:textId="6D7A8437" w:rsidR="00567FBE" w:rsidRDefault="00567FBE" w:rsidP="00567FB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58A5D39D" w14:textId="656F97BD" w:rsidR="00567FBE" w:rsidRDefault="00567FBE" w:rsidP="00567FBE">
            <w:pPr>
              <w:pStyle w:val="TableStyle"/>
            </w:pPr>
            <w:r>
              <w:t xml:space="preserve">The critical value for a two sample </w:t>
            </w:r>
            <w:r>
              <w:t>Welch’s</w:t>
            </w:r>
            <w:r>
              <w:t xml:space="preserve"> (</w:t>
            </w:r>
            <w:proofErr w:type="spellStart"/>
            <w:r>
              <w:t>ue</w:t>
            </w:r>
            <w:r>
              <w:t>equal</w:t>
            </w:r>
            <w:proofErr w:type="spellEnd"/>
            <w:r>
              <w:t xml:space="preserve"> variance) t test given the “Alpha” and “</w:t>
            </w:r>
            <w:proofErr w:type="spellStart"/>
            <w:r>
              <w:t>IsRight</w:t>
            </w:r>
            <w:proofErr w:type="spellEnd"/>
            <w:r>
              <w:t>” parameters defined above, with the value of n calculated from the data given in column D.</w:t>
            </w:r>
          </w:p>
        </w:tc>
      </w:tr>
      <w:tr w:rsidR="00567FBE" w14:paraId="24FC5BB6" w14:textId="77777777" w:rsidTr="00112958">
        <w:tc>
          <w:tcPr>
            <w:tcW w:w="1705" w:type="dxa"/>
          </w:tcPr>
          <w:p w14:paraId="3BA927B9" w14:textId="45EF0896" w:rsidR="00567FBE" w:rsidRDefault="00567FBE" w:rsidP="00567FBE">
            <w:pPr>
              <w:pStyle w:val="TableStyle"/>
            </w:pPr>
            <w:proofErr w:type="spellStart"/>
            <w:r>
              <w:t>xBar</w:t>
            </w:r>
            <w:r>
              <w:t>A</w:t>
            </w:r>
            <w:proofErr w:type="spellEnd"/>
          </w:p>
        </w:tc>
        <w:tc>
          <w:tcPr>
            <w:tcW w:w="1170" w:type="dxa"/>
          </w:tcPr>
          <w:p w14:paraId="6365A9E3" w14:textId="77777777" w:rsidR="00567FBE" w:rsidRDefault="00567FBE" w:rsidP="00567FB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4E3366D2" w14:textId="00C42C6E" w:rsidR="00567FBE" w:rsidRDefault="00567FBE" w:rsidP="00567FBE">
            <w:pPr>
              <w:pStyle w:val="TableStyle"/>
            </w:pPr>
            <w:r>
              <w:t>The sample mean for the group 1 data in column D.</w:t>
            </w:r>
          </w:p>
        </w:tc>
      </w:tr>
      <w:tr w:rsidR="00567FBE" w14:paraId="029A7C42" w14:textId="77777777" w:rsidTr="00112958">
        <w:tc>
          <w:tcPr>
            <w:tcW w:w="1705" w:type="dxa"/>
          </w:tcPr>
          <w:p w14:paraId="00570B4B" w14:textId="0E10A529" w:rsidR="00567FBE" w:rsidRDefault="00567FBE" w:rsidP="00567FBE">
            <w:pPr>
              <w:pStyle w:val="TableStyle"/>
            </w:pPr>
            <w:proofErr w:type="spellStart"/>
            <w:r>
              <w:t>s</w:t>
            </w:r>
            <w:r>
              <w:t>A</w:t>
            </w:r>
            <w:proofErr w:type="spellEnd"/>
          </w:p>
        </w:tc>
        <w:tc>
          <w:tcPr>
            <w:tcW w:w="1170" w:type="dxa"/>
          </w:tcPr>
          <w:p w14:paraId="2658FC3D" w14:textId="77777777" w:rsidR="00567FBE" w:rsidRDefault="00567FBE" w:rsidP="00567FB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3ED16849" w14:textId="607EEFD8" w:rsidR="00567FBE" w:rsidRDefault="00567FBE" w:rsidP="00567FBE">
            <w:pPr>
              <w:pStyle w:val="TableStyle"/>
            </w:pPr>
            <w:r>
              <w:t>The sample standard deviation for the group 1 data in column D.</w:t>
            </w:r>
          </w:p>
        </w:tc>
      </w:tr>
      <w:tr w:rsidR="00567FBE" w14:paraId="6B05FA1E" w14:textId="77777777" w:rsidTr="00112958">
        <w:tc>
          <w:tcPr>
            <w:tcW w:w="1705" w:type="dxa"/>
          </w:tcPr>
          <w:p w14:paraId="7B9DAB3E" w14:textId="2BBB20A3" w:rsidR="00567FBE" w:rsidRDefault="00567FBE" w:rsidP="00567FBE">
            <w:pPr>
              <w:pStyle w:val="TableStyle"/>
            </w:pPr>
            <w:proofErr w:type="spellStart"/>
            <w:r>
              <w:t>n</w:t>
            </w:r>
            <w:r>
              <w:t>A</w:t>
            </w:r>
            <w:proofErr w:type="spellEnd"/>
          </w:p>
        </w:tc>
        <w:tc>
          <w:tcPr>
            <w:tcW w:w="1170" w:type="dxa"/>
          </w:tcPr>
          <w:p w14:paraId="6ABF5D5D" w14:textId="77777777" w:rsidR="00567FBE" w:rsidRDefault="00567FBE" w:rsidP="00567FB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4A6DA2A9" w14:textId="531E4BF3" w:rsidR="00567FBE" w:rsidRDefault="00567FBE" w:rsidP="00567FBE">
            <w:pPr>
              <w:pStyle w:val="TableStyle"/>
            </w:pPr>
            <w:r>
              <w:t xml:space="preserve">The sample size for the </w:t>
            </w:r>
            <w:r>
              <w:t xml:space="preserve">group 1 </w:t>
            </w:r>
            <w:r>
              <w:t>data in column D.</w:t>
            </w:r>
          </w:p>
        </w:tc>
      </w:tr>
      <w:tr w:rsidR="00567FBE" w14:paraId="73A02114" w14:textId="77777777" w:rsidTr="00112958">
        <w:tc>
          <w:tcPr>
            <w:tcW w:w="1705" w:type="dxa"/>
          </w:tcPr>
          <w:p w14:paraId="5FAD3F6A" w14:textId="6238853B" w:rsidR="00567FBE" w:rsidRDefault="00567FBE" w:rsidP="00567FBE">
            <w:pPr>
              <w:pStyle w:val="TableStyle"/>
            </w:pPr>
            <w:proofErr w:type="spellStart"/>
            <w:r>
              <w:t>XBarB</w:t>
            </w:r>
            <w:proofErr w:type="spellEnd"/>
            <w:r>
              <w:t xml:space="preserve">, </w:t>
            </w:r>
            <w:proofErr w:type="spellStart"/>
            <w:r>
              <w:t>sB</w:t>
            </w:r>
            <w:proofErr w:type="spellEnd"/>
            <w:r>
              <w:t xml:space="preserve">, </w:t>
            </w:r>
            <w:proofErr w:type="spellStart"/>
            <w:r>
              <w:t>nB</w:t>
            </w:r>
            <w:proofErr w:type="spellEnd"/>
          </w:p>
        </w:tc>
        <w:tc>
          <w:tcPr>
            <w:tcW w:w="1170" w:type="dxa"/>
          </w:tcPr>
          <w:p w14:paraId="14669F20" w14:textId="1945C9C2" w:rsidR="00567FBE" w:rsidRDefault="00567FBE" w:rsidP="00567FB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3FF34B64" w14:textId="73BA9C66" w:rsidR="00567FBE" w:rsidRDefault="00567FBE" w:rsidP="00567FBE">
            <w:pPr>
              <w:pStyle w:val="TableStyle"/>
            </w:pPr>
            <w:r>
              <w:t>As above, but for the second group, group B in column E.</w:t>
            </w:r>
          </w:p>
        </w:tc>
      </w:tr>
      <w:tr w:rsidR="00567FBE" w14:paraId="2A0063DA" w14:textId="77777777" w:rsidTr="00112958">
        <w:tc>
          <w:tcPr>
            <w:tcW w:w="1705" w:type="dxa"/>
          </w:tcPr>
          <w:p w14:paraId="5EE2A6AC" w14:textId="79C4CC84" w:rsidR="00567FBE" w:rsidRDefault="00567FBE" w:rsidP="00567FBE">
            <w:pPr>
              <w:pStyle w:val="TableStyle"/>
            </w:pPr>
            <w:r>
              <w:t>spooled</w:t>
            </w:r>
          </w:p>
        </w:tc>
        <w:tc>
          <w:tcPr>
            <w:tcW w:w="1170" w:type="dxa"/>
          </w:tcPr>
          <w:p w14:paraId="38210254" w14:textId="5E0262A5" w:rsidR="00567FBE" w:rsidRDefault="00567FBE" w:rsidP="00567FB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6563354B" w14:textId="331AF933" w:rsidR="00567FBE" w:rsidRDefault="00567FBE" w:rsidP="00567FBE">
            <w:pPr>
              <w:pStyle w:val="TableStyle"/>
            </w:pPr>
            <w:r>
              <w:t xml:space="preserve">The pooled standard deviation for groups A and B (divided by </w:t>
            </w:r>
            <w:proofErr w:type="spellStart"/>
            <w:r>
              <w:t>nA</w:t>
            </w:r>
            <w:proofErr w:type="spellEnd"/>
            <w:r>
              <w:t xml:space="preserve"> + </w:t>
            </w:r>
            <w:proofErr w:type="spellStart"/>
            <w:r>
              <w:t>nB</w:t>
            </w:r>
            <w:proofErr w:type="spellEnd"/>
            <w:r>
              <w:t xml:space="preserve"> -2).</w:t>
            </w:r>
          </w:p>
        </w:tc>
      </w:tr>
      <w:tr w:rsidR="00567FBE" w14:paraId="3C76E755" w14:textId="77777777" w:rsidTr="00112958">
        <w:tc>
          <w:tcPr>
            <w:tcW w:w="1705" w:type="dxa"/>
          </w:tcPr>
          <w:p w14:paraId="6C03615C" w14:textId="3BC931AA" w:rsidR="00567FBE" w:rsidRDefault="00567FBE" w:rsidP="00567FBE">
            <w:pPr>
              <w:pStyle w:val="TableStyle"/>
            </w:pPr>
            <w:proofErr w:type="spellStart"/>
            <w:r>
              <w:t>sML</w:t>
            </w:r>
            <w:proofErr w:type="spellEnd"/>
          </w:p>
        </w:tc>
        <w:tc>
          <w:tcPr>
            <w:tcW w:w="1170" w:type="dxa"/>
          </w:tcPr>
          <w:p w14:paraId="58BAE4FB" w14:textId="6993EEF4" w:rsidR="00567FBE" w:rsidRDefault="00567FBE" w:rsidP="00567FB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14EF5404" w14:textId="260D31EA" w:rsidR="00567FBE" w:rsidRDefault="00567FBE" w:rsidP="00567FBE">
            <w:pPr>
              <w:pStyle w:val="TableStyle"/>
            </w:pPr>
            <w:r>
              <w:t xml:space="preserve">As above, but the maximum likelihood estimate, divided by </w:t>
            </w:r>
            <w:r w:rsidR="007053EE">
              <w:t xml:space="preserve">(divided by </w:t>
            </w:r>
            <w:proofErr w:type="spellStart"/>
            <w:r w:rsidR="007053EE">
              <w:t>nA</w:t>
            </w:r>
            <w:proofErr w:type="spellEnd"/>
            <w:r w:rsidR="007053EE">
              <w:t xml:space="preserve"> + </w:t>
            </w:r>
            <w:proofErr w:type="spellStart"/>
            <w:r w:rsidR="007053EE">
              <w:t>nB</w:t>
            </w:r>
            <w:proofErr w:type="spellEnd"/>
            <w:r w:rsidR="007053EE">
              <w:t>).</w:t>
            </w:r>
          </w:p>
        </w:tc>
      </w:tr>
      <w:tr w:rsidR="00567FBE" w14:paraId="78FC8AFF" w14:textId="77777777" w:rsidTr="00112958">
        <w:tc>
          <w:tcPr>
            <w:tcW w:w="1705" w:type="dxa"/>
          </w:tcPr>
          <w:p w14:paraId="5F595119" w14:textId="3496CCAB" w:rsidR="00567FBE" w:rsidRDefault="00567FBE" w:rsidP="00567FBE">
            <w:pPr>
              <w:pStyle w:val="TableStyle"/>
            </w:pPr>
            <w:r>
              <w:t>Cohen</w:t>
            </w:r>
            <w:r w:rsidR="007053EE">
              <w:t xml:space="preserve">’s </w:t>
            </w:r>
            <w:r>
              <w:t>d</w:t>
            </w:r>
          </w:p>
        </w:tc>
        <w:tc>
          <w:tcPr>
            <w:tcW w:w="1170" w:type="dxa"/>
          </w:tcPr>
          <w:p w14:paraId="00892432" w14:textId="77777777" w:rsidR="00567FBE" w:rsidRDefault="00567FBE" w:rsidP="00567FB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283E4C29" w14:textId="7E6DEEDC" w:rsidR="00567FBE" w:rsidRDefault="00567FBE" w:rsidP="00567FBE">
            <w:pPr>
              <w:pStyle w:val="TableStyle"/>
            </w:pPr>
            <w:r>
              <w:t xml:space="preserve">The effect size </w:t>
            </w:r>
            <w:r w:rsidR="007053EE">
              <w:t xml:space="preserve">of the difference between the means divided by </w:t>
            </w:r>
            <w:proofErr w:type="spellStart"/>
            <w:r w:rsidR="007053EE">
              <w:t>sML</w:t>
            </w:r>
            <w:proofErr w:type="spellEnd"/>
            <w:r w:rsidR="007053EE">
              <w:t>.</w:t>
            </w:r>
          </w:p>
        </w:tc>
      </w:tr>
      <w:tr w:rsidR="007053EE" w14:paraId="34FFE30E" w14:textId="77777777" w:rsidTr="00112958">
        <w:tc>
          <w:tcPr>
            <w:tcW w:w="1705" w:type="dxa"/>
          </w:tcPr>
          <w:p w14:paraId="005297CF" w14:textId="603124AF" w:rsidR="007053EE" w:rsidRDefault="007053EE" w:rsidP="00567FBE">
            <w:pPr>
              <w:pStyle w:val="TableStyle"/>
            </w:pPr>
            <w:r>
              <w:t>Glass’s g</w:t>
            </w:r>
          </w:p>
        </w:tc>
        <w:tc>
          <w:tcPr>
            <w:tcW w:w="1170" w:type="dxa"/>
          </w:tcPr>
          <w:p w14:paraId="7B9688BB" w14:textId="22DB5BC9" w:rsidR="007053EE" w:rsidRDefault="007053EE" w:rsidP="00567FB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59087867" w14:textId="415BFF9C" w:rsidR="007053EE" w:rsidRDefault="007053EE" w:rsidP="00567FBE">
            <w:pPr>
              <w:pStyle w:val="TableStyle"/>
            </w:pPr>
            <w:r>
              <w:t>The effect size of the difference between the means divided by s</w:t>
            </w:r>
            <w:r>
              <w:t>pooled</w:t>
            </w:r>
            <w:r>
              <w:t>.</w:t>
            </w:r>
          </w:p>
        </w:tc>
      </w:tr>
      <w:tr w:rsidR="007053EE" w14:paraId="71826EBC" w14:textId="77777777" w:rsidTr="00112958">
        <w:tc>
          <w:tcPr>
            <w:tcW w:w="1705" w:type="dxa"/>
          </w:tcPr>
          <w:p w14:paraId="0297B5E4" w14:textId="4C0CB61E" w:rsidR="007053EE" w:rsidRDefault="007053EE" w:rsidP="00567FBE">
            <w:pPr>
              <w:pStyle w:val="TableStyle"/>
            </w:pPr>
            <w:r>
              <w:t>z/</w:t>
            </w:r>
            <w:proofErr w:type="spellStart"/>
            <w:r>
              <w:t>tWelch</w:t>
            </w:r>
            <w:proofErr w:type="spellEnd"/>
          </w:p>
        </w:tc>
        <w:tc>
          <w:tcPr>
            <w:tcW w:w="1170" w:type="dxa"/>
          </w:tcPr>
          <w:p w14:paraId="112993EB" w14:textId="21294AE2" w:rsidR="007053EE" w:rsidRDefault="007053EE" w:rsidP="00567FB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031C58AC" w14:textId="232FC377" w:rsidR="007053EE" w:rsidRDefault="007053EE" w:rsidP="00567FBE">
            <w:pPr>
              <w:pStyle w:val="TableStyle"/>
            </w:pPr>
            <w:r>
              <w:t>The value of the z statistic and the Welch’s t statistic (same formula).</w:t>
            </w:r>
          </w:p>
        </w:tc>
      </w:tr>
      <w:tr w:rsidR="00567FBE" w14:paraId="5FC4E6E9" w14:textId="77777777" w:rsidTr="00112958">
        <w:tc>
          <w:tcPr>
            <w:tcW w:w="1705" w:type="dxa"/>
          </w:tcPr>
          <w:p w14:paraId="0B6D56A2" w14:textId="6D9D07D4" w:rsidR="00567FBE" w:rsidRDefault="007053EE" w:rsidP="00567FBE">
            <w:pPr>
              <w:pStyle w:val="TableStyle"/>
            </w:pPr>
            <w:proofErr w:type="spellStart"/>
            <w:r>
              <w:t>tStudent</w:t>
            </w:r>
            <w:proofErr w:type="spellEnd"/>
          </w:p>
        </w:tc>
        <w:tc>
          <w:tcPr>
            <w:tcW w:w="1170" w:type="dxa"/>
          </w:tcPr>
          <w:p w14:paraId="7CA135A0" w14:textId="77777777" w:rsidR="00567FBE" w:rsidRDefault="00567FBE" w:rsidP="00567FB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4F9344D8" w14:textId="444ED134" w:rsidR="00567FBE" w:rsidRDefault="00567FBE" w:rsidP="00567FBE">
            <w:pPr>
              <w:pStyle w:val="TableStyle"/>
            </w:pPr>
            <w:r>
              <w:t xml:space="preserve">The </w:t>
            </w:r>
            <w:r w:rsidR="007053EE">
              <w:t>value of Student’s t statistic</w:t>
            </w:r>
          </w:p>
        </w:tc>
      </w:tr>
      <w:tr w:rsidR="007053EE" w14:paraId="65E9A831" w14:textId="77777777" w:rsidTr="00112958">
        <w:tc>
          <w:tcPr>
            <w:tcW w:w="1705" w:type="dxa"/>
          </w:tcPr>
          <w:p w14:paraId="435E1F9C" w14:textId="752D81E6" w:rsidR="007053EE" w:rsidRDefault="007053EE" w:rsidP="007053EE">
            <w:pPr>
              <w:pStyle w:val="TableStyle"/>
            </w:pPr>
            <w:proofErr w:type="spellStart"/>
            <w:r>
              <w:lastRenderedPageBreak/>
              <w:t>IsSignifz</w:t>
            </w:r>
            <w:proofErr w:type="spellEnd"/>
          </w:p>
        </w:tc>
        <w:tc>
          <w:tcPr>
            <w:tcW w:w="1170" w:type="dxa"/>
          </w:tcPr>
          <w:p w14:paraId="0CEF74F9" w14:textId="6DDD5D85" w:rsidR="007053EE" w:rsidRDefault="007053EE" w:rsidP="007053E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59672B01" w14:textId="35758639" w:rsidR="007053EE" w:rsidRDefault="007053EE" w:rsidP="007053EE">
            <w:pPr>
              <w:pStyle w:val="TableStyle"/>
            </w:pPr>
            <w:r>
              <w:t>TRUE if the</w:t>
            </w:r>
            <w:r>
              <w:t xml:space="preserve"> z</w:t>
            </w:r>
            <w:r>
              <w:t xml:space="preserve"> test is significant given the values of </w:t>
            </w:r>
            <w:r>
              <w:br/>
              <w:t>“</w:t>
            </w:r>
            <w:proofErr w:type="spellStart"/>
            <w:r>
              <w:t>zcrit</w:t>
            </w:r>
            <w:proofErr w:type="spellEnd"/>
            <w:r>
              <w:t>” and “</w:t>
            </w:r>
            <w:proofErr w:type="spellStart"/>
            <w:r>
              <w:t>IsRight</w:t>
            </w:r>
            <w:proofErr w:type="spellEnd"/>
            <w:r>
              <w:t>”. FALSE otherwise.</w:t>
            </w:r>
          </w:p>
        </w:tc>
      </w:tr>
      <w:tr w:rsidR="007053EE" w14:paraId="4F02286E" w14:textId="77777777" w:rsidTr="00112958">
        <w:tc>
          <w:tcPr>
            <w:tcW w:w="1705" w:type="dxa"/>
          </w:tcPr>
          <w:p w14:paraId="4FE6500B" w14:textId="75FE101F" w:rsidR="007053EE" w:rsidRDefault="007053EE" w:rsidP="007053EE">
            <w:pPr>
              <w:pStyle w:val="TableStyle"/>
            </w:pPr>
            <w:proofErr w:type="spellStart"/>
            <w:r>
              <w:t>IsSignift</w:t>
            </w:r>
            <w:r>
              <w:t>Student</w:t>
            </w:r>
            <w:proofErr w:type="spellEnd"/>
          </w:p>
        </w:tc>
        <w:tc>
          <w:tcPr>
            <w:tcW w:w="1170" w:type="dxa"/>
          </w:tcPr>
          <w:p w14:paraId="51999395" w14:textId="5B80FAFB" w:rsidR="007053EE" w:rsidRDefault="007053EE" w:rsidP="007053E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0BBF8FF4" w14:textId="14BFBF67" w:rsidR="007053EE" w:rsidRDefault="007053EE" w:rsidP="007053EE">
            <w:pPr>
              <w:pStyle w:val="TableStyle"/>
            </w:pPr>
            <w:r>
              <w:t>TRUE if the</w:t>
            </w:r>
            <w:r>
              <w:t xml:space="preserve"> </w:t>
            </w:r>
            <w:proofErr w:type="gramStart"/>
            <w:r>
              <w:t>Student’s</w:t>
            </w:r>
            <w:proofErr w:type="gramEnd"/>
            <w:r>
              <w:t xml:space="preserve"> t</w:t>
            </w:r>
            <w:r>
              <w:t xml:space="preserve"> test is significant given the values of </w:t>
            </w:r>
            <w:r>
              <w:br/>
              <w:t>“</w:t>
            </w:r>
            <w:proofErr w:type="spellStart"/>
            <w:r>
              <w:t>tcrit</w:t>
            </w:r>
            <w:proofErr w:type="spellEnd"/>
            <w:r>
              <w:t>” and “</w:t>
            </w:r>
            <w:proofErr w:type="spellStart"/>
            <w:r>
              <w:t>IsRight</w:t>
            </w:r>
            <w:proofErr w:type="spellEnd"/>
            <w:r>
              <w:t>”. FALSE otherwise.</w:t>
            </w:r>
          </w:p>
        </w:tc>
      </w:tr>
      <w:tr w:rsidR="007053EE" w14:paraId="34EB7BDE" w14:textId="77777777" w:rsidTr="00112958">
        <w:tc>
          <w:tcPr>
            <w:tcW w:w="1705" w:type="dxa"/>
          </w:tcPr>
          <w:p w14:paraId="20D5E4EC" w14:textId="5DDC9DE1" w:rsidR="007053EE" w:rsidRDefault="007053EE" w:rsidP="007053EE">
            <w:pPr>
              <w:pStyle w:val="TableStyle"/>
            </w:pPr>
            <w:proofErr w:type="spellStart"/>
            <w:r>
              <w:t>IsSignift</w:t>
            </w:r>
            <w:r>
              <w:t>Welch</w:t>
            </w:r>
            <w:proofErr w:type="spellEnd"/>
          </w:p>
        </w:tc>
        <w:tc>
          <w:tcPr>
            <w:tcW w:w="1170" w:type="dxa"/>
          </w:tcPr>
          <w:p w14:paraId="48BBE6DC" w14:textId="687ACC13" w:rsidR="007053EE" w:rsidRDefault="007053EE" w:rsidP="007053E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6B945771" w14:textId="75A39E69" w:rsidR="007053EE" w:rsidRDefault="007053EE" w:rsidP="007053EE">
            <w:pPr>
              <w:pStyle w:val="TableStyle"/>
            </w:pPr>
            <w:r>
              <w:t xml:space="preserve">TRUE if the </w:t>
            </w:r>
            <w:r>
              <w:t>Welch’s</w:t>
            </w:r>
            <w:r>
              <w:t xml:space="preserve"> t test is significant given the values of </w:t>
            </w:r>
            <w:r>
              <w:br/>
              <w:t>“</w:t>
            </w:r>
            <w:proofErr w:type="spellStart"/>
            <w:r>
              <w:t>tcrit</w:t>
            </w:r>
            <w:proofErr w:type="spellEnd"/>
            <w:r>
              <w:t>” and “</w:t>
            </w:r>
            <w:proofErr w:type="spellStart"/>
            <w:r>
              <w:t>IsRight</w:t>
            </w:r>
            <w:proofErr w:type="spellEnd"/>
            <w:r>
              <w:t>”. FALSE otherwise.</w:t>
            </w:r>
          </w:p>
        </w:tc>
      </w:tr>
      <w:tr w:rsidR="007053EE" w14:paraId="475071A0" w14:textId="77777777" w:rsidTr="00112958">
        <w:tc>
          <w:tcPr>
            <w:tcW w:w="1705" w:type="dxa"/>
          </w:tcPr>
          <w:p w14:paraId="1FDB6DAF" w14:textId="77777777" w:rsidR="007053EE" w:rsidRDefault="007053EE" w:rsidP="007053EE">
            <w:pPr>
              <w:pStyle w:val="TableStyle"/>
            </w:pPr>
            <w:proofErr w:type="spellStart"/>
            <w:r>
              <w:t>sMult</w:t>
            </w:r>
            <w:proofErr w:type="spellEnd"/>
          </w:p>
        </w:tc>
        <w:tc>
          <w:tcPr>
            <w:tcW w:w="1170" w:type="dxa"/>
          </w:tcPr>
          <w:p w14:paraId="400BA1C6" w14:textId="77777777" w:rsidR="007053EE" w:rsidRDefault="007053EE" w:rsidP="007053E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194A028C" w14:textId="13DCA590" w:rsidR="007053EE" w:rsidRDefault="007053EE" w:rsidP="007053EE">
            <w:pPr>
              <w:pStyle w:val="TableStyle"/>
            </w:pPr>
            <w:r>
              <w:t>The multiplier for the standard deviation</w:t>
            </w:r>
            <w:r w:rsidR="004D05E8">
              <w:t>s</w:t>
            </w:r>
            <w:r>
              <w:t xml:space="preserve"> in the WCRT sample</w:t>
            </w:r>
            <w:r w:rsidR="004D05E8">
              <w:t>s</w:t>
            </w:r>
            <w:r>
              <w:t>, defaults to 1, i.e., same standard deviation as data sample.</w:t>
            </w:r>
          </w:p>
        </w:tc>
      </w:tr>
      <w:tr w:rsidR="007053EE" w14:paraId="2E9F4889" w14:textId="77777777" w:rsidTr="00112958">
        <w:tc>
          <w:tcPr>
            <w:tcW w:w="1705" w:type="dxa"/>
          </w:tcPr>
          <w:p w14:paraId="7423ECE0" w14:textId="11DA2756" w:rsidR="007053EE" w:rsidRDefault="007053EE" w:rsidP="007053EE">
            <w:pPr>
              <w:pStyle w:val="TableStyle"/>
            </w:pPr>
            <w:r>
              <w:t>s2</w:t>
            </w:r>
            <w:r w:rsidR="004D05E8">
              <w:t>A, s2B</w:t>
            </w:r>
          </w:p>
        </w:tc>
        <w:tc>
          <w:tcPr>
            <w:tcW w:w="1170" w:type="dxa"/>
          </w:tcPr>
          <w:p w14:paraId="214340D7" w14:textId="77777777" w:rsidR="007053EE" w:rsidRDefault="007053EE" w:rsidP="007053E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2C1B4E80" w14:textId="649BE4EE" w:rsidR="007053EE" w:rsidRDefault="007053EE" w:rsidP="007053EE">
            <w:pPr>
              <w:pStyle w:val="TableStyle"/>
            </w:pPr>
            <w:r>
              <w:t>The standard deviation</w:t>
            </w:r>
            <w:r w:rsidR="004D05E8">
              <w:t>s</w:t>
            </w:r>
            <w:r>
              <w:t xml:space="preserve"> of the WCRT sample</w:t>
            </w:r>
            <w:r w:rsidR="004D05E8">
              <w:t>s</w:t>
            </w:r>
            <w:r>
              <w:t xml:space="preserve">, which </w:t>
            </w:r>
            <w:r w:rsidR="004D05E8">
              <w:t>are</w:t>
            </w:r>
            <w:r>
              <w:t xml:space="preserve"> “</w:t>
            </w:r>
            <w:proofErr w:type="spellStart"/>
            <w:r>
              <w:t>s</w:t>
            </w:r>
            <w:r w:rsidR="004D05E8">
              <w:t>A</w:t>
            </w:r>
            <w:proofErr w:type="spellEnd"/>
            <w:r>
              <w:t>”</w:t>
            </w:r>
            <w:r w:rsidR="004D05E8">
              <w:t xml:space="preserve"> and “Sb”</w:t>
            </w:r>
            <w:r>
              <w:t xml:space="preserve"> multiplied by “</w:t>
            </w:r>
            <w:proofErr w:type="spellStart"/>
            <w:r>
              <w:t>sMult</w:t>
            </w:r>
            <w:proofErr w:type="spellEnd"/>
            <w:r>
              <w:t>”.</w:t>
            </w:r>
          </w:p>
        </w:tc>
      </w:tr>
      <w:tr w:rsidR="004D05E8" w14:paraId="023BC158" w14:textId="77777777" w:rsidTr="00112958">
        <w:tc>
          <w:tcPr>
            <w:tcW w:w="1705" w:type="dxa"/>
          </w:tcPr>
          <w:p w14:paraId="156F89AE" w14:textId="7AFB741D" w:rsidR="004D05E8" w:rsidRDefault="004D05E8" w:rsidP="007053EE">
            <w:pPr>
              <w:pStyle w:val="TableStyle"/>
            </w:pPr>
            <w:r>
              <w:t>S2Pooled</w:t>
            </w:r>
          </w:p>
        </w:tc>
        <w:tc>
          <w:tcPr>
            <w:tcW w:w="1170" w:type="dxa"/>
          </w:tcPr>
          <w:p w14:paraId="73018970" w14:textId="1538EF74" w:rsidR="004D05E8" w:rsidRDefault="004D05E8" w:rsidP="007053E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1D02747E" w14:textId="6BCD858B" w:rsidR="004D05E8" w:rsidRDefault="004D05E8" w:rsidP="007053EE">
            <w:pPr>
              <w:pStyle w:val="TableStyle"/>
            </w:pPr>
            <w:r>
              <w:t>The pooled standard deviation for the WCRT sample (assuming sample sizes in proportion to the data sample).</w:t>
            </w:r>
          </w:p>
        </w:tc>
      </w:tr>
      <w:tr w:rsidR="007053EE" w14:paraId="64F08458" w14:textId="77777777" w:rsidTr="00112958">
        <w:tc>
          <w:tcPr>
            <w:tcW w:w="1705" w:type="dxa"/>
          </w:tcPr>
          <w:p w14:paraId="2FAE86EA" w14:textId="77777777" w:rsidR="007053EE" w:rsidRDefault="007053EE" w:rsidP="007053EE">
            <w:pPr>
              <w:pStyle w:val="TableStyle"/>
            </w:pPr>
            <w:r>
              <w:t>Min d2</w:t>
            </w:r>
          </w:p>
        </w:tc>
        <w:tc>
          <w:tcPr>
            <w:tcW w:w="1170" w:type="dxa"/>
          </w:tcPr>
          <w:p w14:paraId="557A7C00" w14:textId="77777777" w:rsidR="007053EE" w:rsidRDefault="007053EE" w:rsidP="007053E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56F3E04B" w14:textId="77777777" w:rsidR="007053EE" w:rsidRDefault="007053EE" w:rsidP="007053EE">
            <w:pPr>
              <w:pStyle w:val="TableStyle"/>
            </w:pPr>
            <w:r>
              <w:t>The minimum WCRT standard effect size to be tested.</w:t>
            </w:r>
          </w:p>
        </w:tc>
      </w:tr>
      <w:tr w:rsidR="007053EE" w14:paraId="5B8A09B6" w14:textId="77777777" w:rsidTr="00112958">
        <w:tc>
          <w:tcPr>
            <w:tcW w:w="1705" w:type="dxa"/>
          </w:tcPr>
          <w:p w14:paraId="7A1221C5" w14:textId="77777777" w:rsidR="007053EE" w:rsidRDefault="007053EE" w:rsidP="007053EE">
            <w:pPr>
              <w:pStyle w:val="TableStyle"/>
            </w:pPr>
            <w:r>
              <w:t>Max d2</w:t>
            </w:r>
          </w:p>
        </w:tc>
        <w:tc>
          <w:tcPr>
            <w:tcW w:w="1170" w:type="dxa"/>
          </w:tcPr>
          <w:p w14:paraId="24A681CC" w14:textId="77777777" w:rsidR="007053EE" w:rsidRDefault="007053EE" w:rsidP="007053E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22CE3312" w14:textId="77777777" w:rsidR="007053EE" w:rsidRDefault="007053EE" w:rsidP="007053EE">
            <w:pPr>
              <w:pStyle w:val="TableStyle"/>
            </w:pPr>
            <w:r>
              <w:t>The maximum WCRT standard effect size to be tested.</w:t>
            </w:r>
          </w:p>
        </w:tc>
      </w:tr>
      <w:tr w:rsidR="007053EE" w14:paraId="476DA15D" w14:textId="77777777" w:rsidTr="00112958">
        <w:tc>
          <w:tcPr>
            <w:tcW w:w="1705" w:type="dxa"/>
          </w:tcPr>
          <w:p w14:paraId="59A37298" w14:textId="77777777" w:rsidR="007053EE" w:rsidRDefault="007053EE" w:rsidP="007053EE">
            <w:pPr>
              <w:pStyle w:val="TableStyle"/>
            </w:pPr>
            <w:r>
              <w:t>Increment</w:t>
            </w:r>
          </w:p>
        </w:tc>
        <w:tc>
          <w:tcPr>
            <w:tcW w:w="1170" w:type="dxa"/>
          </w:tcPr>
          <w:p w14:paraId="6E700523" w14:textId="77777777" w:rsidR="007053EE" w:rsidRDefault="007053EE" w:rsidP="007053E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5A81FA56" w14:textId="77777777" w:rsidR="007053EE" w:rsidRDefault="007053EE" w:rsidP="007053EE">
            <w:pPr>
              <w:pStyle w:val="TableStyle"/>
            </w:pPr>
            <w:r>
              <w:t>The increment in the WCRT effect size, moving from Min d2 to Max d2.</w:t>
            </w:r>
          </w:p>
        </w:tc>
      </w:tr>
      <w:tr w:rsidR="007053EE" w14:paraId="3BC4D7E1" w14:textId="77777777" w:rsidTr="00112958">
        <w:tc>
          <w:tcPr>
            <w:tcW w:w="1705" w:type="dxa"/>
          </w:tcPr>
          <w:p w14:paraId="53D44ABF" w14:textId="77777777" w:rsidR="007053EE" w:rsidRDefault="007053EE" w:rsidP="007053EE">
            <w:pPr>
              <w:pStyle w:val="TableStyle"/>
            </w:pPr>
            <w:r>
              <w:t>Converge</w:t>
            </w:r>
          </w:p>
        </w:tc>
        <w:tc>
          <w:tcPr>
            <w:tcW w:w="1170" w:type="dxa"/>
          </w:tcPr>
          <w:p w14:paraId="124452B0" w14:textId="77777777" w:rsidR="007053EE" w:rsidRDefault="007053EE" w:rsidP="007053E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6224E07C" w14:textId="77777777" w:rsidR="007053EE" w:rsidRDefault="007053EE" w:rsidP="007053EE">
            <w:pPr>
              <w:pStyle w:val="TableStyle"/>
            </w:pPr>
            <w:r>
              <w:t>The convergence criteria for the fixed-point algorithm (the smaller, the more accurate).  Defaults to 1.00E-08.</w:t>
            </w:r>
          </w:p>
        </w:tc>
      </w:tr>
      <w:tr w:rsidR="007053EE" w14:paraId="4C837F4D" w14:textId="77777777" w:rsidTr="00112958">
        <w:tc>
          <w:tcPr>
            <w:tcW w:w="1705" w:type="dxa"/>
          </w:tcPr>
          <w:p w14:paraId="099A9C9F" w14:textId="77777777" w:rsidR="007053EE" w:rsidRDefault="007053EE" w:rsidP="007053EE">
            <w:pPr>
              <w:pStyle w:val="TableStyle"/>
            </w:pPr>
            <w:proofErr w:type="spellStart"/>
            <w:r>
              <w:t>OutCol</w:t>
            </w:r>
            <w:proofErr w:type="spellEnd"/>
          </w:p>
        </w:tc>
        <w:tc>
          <w:tcPr>
            <w:tcW w:w="1170" w:type="dxa"/>
          </w:tcPr>
          <w:p w14:paraId="0B7736FD" w14:textId="77777777" w:rsidR="007053EE" w:rsidRDefault="007053EE" w:rsidP="007053E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7785365D" w14:textId="77777777" w:rsidR="007053EE" w:rsidRDefault="007053EE" w:rsidP="007053EE">
            <w:pPr>
              <w:pStyle w:val="TableStyle"/>
            </w:pPr>
            <w:r>
              <w:t>The column where the output data starts.</w:t>
            </w:r>
          </w:p>
        </w:tc>
      </w:tr>
      <w:tr w:rsidR="007053EE" w14:paraId="6C2930F1" w14:textId="77777777" w:rsidTr="00112958">
        <w:tc>
          <w:tcPr>
            <w:tcW w:w="1705" w:type="dxa"/>
          </w:tcPr>
          <w:p w14:paraId="6BB78E01" w14:textId="77777777" w:rsidR="007053EE" w:rsidRDefault="007053EE" w:rsidP="007053EE">
            <w:pPr>
              <w:pStyle w:val="TableStyle"/>
            </w:pPr>
            <w:r>
              <w:t>Run z</w:t>
            </w:r>
          </w:p>
        </w:tc>
        <w:tc>
          <w:tcPr>
            <w:tcW w:w="1170" w:type="dxa"/>
          </w:tcPr>
          <w:p w14:paraId="7BCF9ED1" w14:textId="77777777" w:rsidR="007053EE" w:rsidRDefault="007053EE" w:rsidP="007053EE">
            <w:pPr>
              <w:pStyle w:val="TableStyle"/>
            </w:pPr>
            <w:r>
              <w:t>Button</w:t>
            </w:r>
          </w:p>
        </w:tc>
        <w:tc>
          <w:tcPr>
            <w:tcW w:w="6475" w:type="dxa"/>
          </w:tcPr>
          <w:p w14:paraId="670CABD6" w14:textId="41D5341C" w:rsidR="007053EE" w:rsidRDefault="007053EE" w:rsidP="007053EE">
            <w:pPr>
              <w:pStyle w:val="TableStyle"/>
            </w:pPr>
            <w:r>
              <w:t xml:space="preserve">Uses a </w:t>
            </w:r>
            <w:r w:rsidR="004D05E8">
              <w:t>gradient search algorithm</w:t>
            </w:r>
            <w:r>
              <w:t xml:space="preserve"> to calculate the number of items required to negate the result of the statistical test for the effect sizes defined by Min d2, Max d2, and Increment.</w:t>
            </w:r>
          </w:p>
        </w:tc>
      </w:tr>
      <w:tr w:rsidR="007053EE" w14:paraId="24738D0E" w14:textId="77777777" w:rsidTr="00112958">
        <w:tc>
          <w:tcPr>
            <w:tcW w:w="1705" w:type="dxa"/>
          </w:tcPr>
          <w:p w14:paraId="03478597" w14:textId="18EB7BE0" w:rsidR="007053EE" w:rsidRDefault="007053EE" w:rsidP="007053EE">
            <w:pPr>
              <w:pStyle w:val="TableStyle"/>
            </w:pPr>
            <w:r>
              <w:t xml:space="preserve">Run </w:t>
            </w:r>
            <w:r w:rsidR="004D05E8">
              <w:t xml:space="preserve">Student’s </w:t>
            </w:r>
            <w:r>
              <w:t>t</w:t>
            </w:r>
          </w:p>
        </w:tc>
        <w:tc>
          <w:tcPr>
            <w:tcW w:w="1170" w:type="dxa"/>
          </w:tcPr>
          <w:p w14:paraId="69DCA507" w14:textId="77777777" w:rsidR="007053EE" w:rsidRDefault="007053EE" w:rsidP="007053EE">
            <w:pPr>
              <w:pStyle w:val="TableStyle"/>
            </w:pPr>
            <w:r>
              <w:t>Button</w:t>
            </w:r>
          </w:p>
        </w:tc>
        <w:tc>
          <w:tcPr>
            <w:tcW w:w="6475" w:type="dxa"/>
          </w:tcPr>
          <w:p w14:paraId="50B40012" w14:textId="246D07C7" w:rsidR="007053EE" w:rsidRDefault="007053EE" w:rsidP="007053EE">
            <w:pPr>
              <w:pStyle w:val="TableStyle"/>
            </w:pPr>
            <w:r>
              <w:t xml:space="preserve">As above, but for the </w:t>
            </w:r>
            <w:proofErr w:type="gramStart"/>
            <w:r w:rsidR="004D05E8">
              <w:t>Student’s</w:t>
            </w:r>
            <w:proofErr w:type="gramEnd"/>
            <w:r w:rsidR="004D05E8">
              <w:t xml:space="preserve"> </w:t>
            </w:r>
            <w:r>
              <w:t>t-test.</w:t>
            </w:r>
          </w:p>
        </w:tc>
      </w:tr>
      <w:tr w:rsidR="004D05E8" w14:paraId="707242F3" w14:textId="77777777" w:rsidTr="00112958">
        <w:tc>
          <w:tcPr>
            <w:tcW w:w="1705" w:type="dxa"/>
          </w:tcPr>
          <w:p w14:paraId="7FF715BE" w14:textId="26AC56A5" w:rsidR="004D05E8" w:rsidRDefault="004D05E8" w:rsidP="004D05E8">
            <w:pPr>
              <w:pStyle w:val="TableStyle"/>
            </w:pPr>
            <w:r>
              <w:t xml:space="preserve">Run </w:t>
            </w:r>
            <w:r w:rsidR="001F13C8">
              <w:t>Welch’s</w:t>
            </w:r>
            <w:r>
              <w:t xml:space="preserve"> t</w:t>
            </w:r>
          </w:p>
        </w:tc>
        <w:tc>
          <w:tcPr>
            <w:tcW w:w="1170" w:type="dxa"/>
          </w:tcPr>
          <w:p w14:paraId="450A1B0D" w14:textId="024656A3" w:rsidR="004D05E8" w:rsidRDefault="004D05E8" w:rsidP="004D05E8">
            <w:pPr>
              <w:pStyle w:val="TableStyle"/>
            </w:pPr>
            <w:r>
              <w:t>Button</w:t>
            </w:r>
          </w:p>
        </w:tc>
        <w:tc>
          <w:tcPr>
            <w:tcW w:w="6475" w:type="dxa"/>
          </w:tcPr>
          <w:p w14:paraId="2FBC9379" w14:textId="661B6184" w:rsidR="004D05E8" w:rsidRDefault="004D05E8" w:rsidP="004D05E8">
            <w:pPr>
              <w:pStyle w:val="TableStyle"/>
            </w:pPr>
            <w:r>
              <w:t xml:space="preserve">As above, but for the </w:t>
            </w:r>
            <w:r>
              <w:t>Welch</w:t>
            </w:r>
            <w:r>
              <w:t>’s t-test.</w:t>
            </w:r>
          </w:p>
        </w:tc>
      </w:tr>
      <w:tr w:rsidR="004D05E8" w14:paraId="3F1E46CC" w14:textId="77777777" w:rsidTr="00112958">
        <w:tc>
          <w:tcPr>
            <w:tcW w:w="1705" w:type="dxa"/>
          </w:tcPr>
          <w:p w14:paraId="3BFE78D4" w14:textId="5FDFDEF6" w:rsidR="004D05E8" w:rsidRDefault="004D05E8" w:rsidP="004D05E8">
            <w:pPr>
              <w:pStyle w:val="TableStyle"/>
            </w:pPr>
            <w:r>
              <w:t>X</w:t>
            </w:r>
            <w:r w:rsidR="001F13C8">
              <w:t>A, XB</w:t>
            </w:r>
          </w:p>
        </w:tc>
        <w:tc>
          <w:tcPr>
            <w:tcW w:w="1170" w:type="dxa"/>
          </w:tcPr>
          <w:p w14:paraId="2C6E43E5" w14:textId="77777777" w:rsidR="004D05E8" w:rsidRDefault="004D05E8" w:rsidP="004D05E8">
            <w:pPr>
              <w:pStyle w:val="TableStyle"/>
            </w:pPr>
            <w:r>
              <w:t>Data</w:t>
            </w:r>
          </w:p>
        </w:tc>
        <w:tc>
          <w:tcPr>
            <w:tcW w:w="6475" w:type="dxa"/>
          </w:tcPr>
          <w:p w14:paraId="1D2F6ABB" w14:textId="2A79776F" w:rsidR="004D05E8" w:rsidRDefault="004D05E8" w:rsidP="004D05E8">
            <w:pPr>
              <w:pStyle w:val="TableStyle"/>
            </w:pPr>
            <w:r>
              <w:t>The column</w:t>
            </w:r>
            <w:r w:rsidR="001F13C8">
              <w:t>s</w:t>
            </w:r>
            <w:r>
              <w:t xml:space="preserve"> containing the sample data.</w:t>
            </w:r>
          </w:p>
        </w:tc>
      </w:tr>
      <w:tr w:rsidR="004D05E8" w14:paraId="3B09EE82" w14:textId="77777777" w:rsidTr="00112958">
        <w:tc>
          <w:tcPr>
            <w:tcW w:w="1705" w:type="dxa"/>
          </w:tcPr>
          <w:p w14:paraId="078EE92A" w14:textId="77777777" w:rsidR="004D05E8" w:rsidRDefault="004D05E8" w:rsidP="004D05E8">
            <w:pPr>
              <w:pStyle w:val="TableStyle"/>
            </w:pPr>
            <w:r>
              <w:t>d2</w:t>
            </w:r>
          </w:p>
        </w:tc>
        <w:tc>
          <w:tcPr>
            <w:tcW w:w="1170" w:type="dxa"/>
          </w:tcPr>
          <w:p w14:paraId="109396B3" w14:textId="77777777" w:rsidR="004D05E8" w:rsidRDefault="004D05E8" w:rsidP="004D05E8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09090B7A" w14:textId="77777777" w:rsidR="004D05E8" w:rsidRDefault="004D05E8" w:rsidP="004D05E8">
            <w:pPr>
              <w:pStyle w:val="TableStyle"/>
            </w:pPr>
            <w:r>
              <w:t>The effect size for the WCRT data.</w:t>
            </w:r>
          </w:p>
        </w:tc>
      </w:tr>
      <w:tr w:rsidR="004D05E8" w14:paraId="77D82ABA" w14:textId="77777777" w:rsidTr="00112958">
        <w:tc>
          <w:tcPr>
            <w:tcW w:w="1705" w:type="dxa"/>
          </w:tcPr>
          <w:p w14:paraId="070FCAFF" w14:textId="756342CF" w:rsidR="004D05E8" w:rsidRDefault="004D05E8" w:rsidP="004D05E8">
            <w:pPr>
              <w:pStyle w:val="TableStyle"/>
            </w:pPr>
            <w:r>
              <w:t>X</w:t>
            </w:r>
            <w:r w:rsidR="001F13C8">
              <w:t>Difff</w:t>
            </w:r>
            <w:r>
              <w:t>2</w:t>
            </w:r>
          </w:p>
        </w:tc>
        <w:tc>
          <w:tcPr>
            <w:tcW w:w="1170" w:type="dxa"/>
          </w:tcPr>
          <w:p w14:paraId="03EB3CFB" w14:textId="77777777" w:rsidR="004D05E8" w:rsidRDefault="004D05E8" w:rsidP="004D05E8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728F2054" w14:textId="2D1E2BDF" w:rsidR="004D05E8" w:rsidRDefault="004D05E8" w:rsidP="004D05E8">
            <w:pPr>
              <w:pStyle w:val="TableStyle"/>
            </w:pPr>
            <w:r>
              <w:t xml:space="preserve">The </w:t>
            </w:r>
            <w:r w:rsidR="001F13C8">
              <w:t>difference between means</w:t>
            </w:r>
            <w:r>
              <w:t>, given the effect size “d2” and standard deviation</w:t>
            </w:r>
            <w:r w:rsidR="001F13C8">
              <w:t>s</w:t>
            </w:r>
            <w:r>
              <w:t xml:space="preserve"> </w:t>
            </w:r>
            <w:r w:rsidR="001F13C8">
              <w:t>s2A</w:t>
            </w:r>
            <w:r w:rsidR="001F13C8">
              <w:t xml:space="preserve"> and</w:t>
            </w:r>
            <w:r w:rsidR="001F13C8">
              <w:t xml:space="preserve"> s2B</w:t>
            </w:r>
            <w:r w:rsidR="001F13C8">
              <w:t>.</w:t>
            </w:r>
          </w:p>
        </w:tc>
      </w:tr>
      <w:tr w:rsidR="004D05E8" w14:paraId="35E921F9" w14:textId="77777777" w:rsidTr="00112958">
        <w:tc>
          <w:tcPr>
            <w:tcW w:w="1705" w:type="dxa"/>
          </w:tcPr>
          <w:p w14:paraId="3AEC1749" w14:textId="5CC14EBC" w:rsidR="004D05E8" w:rsidRDefault="004D05E8" w:rsidP="004D05E8">
            <w:pPr>
              <w:pStyle w:val="TableStyle"/>
            </w:pPr>
            <w:proofErr w:type="spellStart"/>
            <w:r>
              <w:t>X</w:t>
            </w:r>
            <w:r w:rsidR="001F13C8">
              <w:t>Diff</w:t>
            </w:r>
            <w:r>
              <w:t>C</w:t>
            </w:r>
            <w:proofErr w:type="spellEnd"/>
          </w:p>
        </w:tc>
        <w:tc>
          <w:tcPr>
            <w:tcW w:w="1170" w:type="dxa"/>
          </w:tcPr>
          <w:p w14:paraId="0E460CC9" w14:textId="77777777" w:rsidR="004D05E8" w:rsidRDefault="004D05E8" w:rsidP="004D05E8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30653684" w14:textId="4ED7DBF7" w:rsidR="004D05E8" w:rsidRDefault="004D05E8" w:rsidP="004D05E8">
            <w:pPr>
              <w:pStyle w:val="TableStyle"/>
            </w:pPr>
            <w:r>
              <w:t xml:space="preserve">The combined </w:t>
            </w:r>
            <w:r w:rsidR="001F13C8">
              <w:t xml:space="preserve">difference between </w:t>
            </w:r>
            <w:r>
              <w:t>mean</w:t>
            </w:r>
            <w:r w:rsidR="001F13C8">
              <w:t>s</w:t>
            </w:r>
            <w:r>
              <w:t xml:space="preserve"> for both the data sample</w:t>
            </w:r>
            <w:r w:rsidR="001F13C8">
              <w:t>s</w:t>
            </w:r>
            <w:r>
              <w:t xml:space="preserve"> and the WCRT data.</w:t>
            </w:r>
          </w:p>
        </w:tc>
      </w:tr>
      <w:tr w:rsidR="004D05E8" w14:paraId="153D3BB9" w14:textId="77777777" w:rsidTr="00112958">
        <w:tc>
          <w:tcPr>
            <w:tcW w:w="1705" w:type="dxa"/>
          </w:tcPr>
          <w:p w14:paraId="4BC913E4" w14:textId="3A1BF7B5" w:rsidR="004D05E8" w:rsidRDefault="004D05E8" w:rsidP="004D05E8">
            <w:pPr>
              <w:pStyle w:val="TableStyle"/>
            </w:pPr>
            <w:r>
              <w:t>S</w:t>
            </w:r>
            <w:r w:rsidR="001F13C8">
              <w:t>A</w:t>
            </w:r>
            <w:r>
              <w:t>C</w:t>
            </w:r>
            <w:r w:rsidR="001F13C8">
              <w:t>, SBC</w:t>
            </w:r>
          </w:p>
        </w:tc>
        <w:tc>
          <w:tcPr>
            <w:tcW w:w="1170" w:type="dxa"/>
          </w:tcPr>
          <w:p w14:paraId="7C0CE1C6" w14:textId="77777777" w:rsidR="004D05E8" w:rsidRDefault="004D05E8" w:rsidP="004D05E8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153E61DE" w14:textId="38A5E1E5" w:rsidR="004D05E8" w:rsidRDefault="004D05E8" w:rsidP="004D05E8">
            <w:pPr>
              <w:pStyle w:val="TableStyle"/>
            </w:pPr>
            <w:r>
              <w:t>The combined standard deviation</w:t>
            </w:r>
            <w:r w:rsidR="001F13C8">
              <w:t>s</w:t>
            </w:r>
            <w:r>
              <w:t xml:space="preserve"> for both the data sample</w:t>
            </w:r>
            <w:r w:rsidR="001F13C8">
              <w:t>s</w:t>
            </w:r>
            <w:r>
              <w:t xml:space="preserve"> and the WCRT data.</w:t>
            </w:r>
          </w:p>
        </w:tc>
      </w:tr>
      <w:tr w:rsidR="001F13C8" w14:paraId="5F3D6D70" w14:textId="77777777" w:rsidTr="00112958">
        <w:tc>
          <w:tcPr>
            <w:tcW w:w="1705" w:type="dxa"/>
          </w:tcPr>
          <w:p w14:paraId="1C530ACD" w14:textId="53954587" w:rsidR="001F13C8" w:rsidRDefault="001F13C8" w:rsidP="004D05E8">
            <w:pPr>
              <w:pStyle w:val="TableStyle"/>
            </w:pPr>
            <w:proofErr w:type="spellStart"/>
            <w:r>
              <w:t>S</w:t>
            </w:r>
            <w:r>
              <w:t>Pooled</w:t>
            </w:r>
            <w:r>
              <w:t>C</w:t>
            </w:r>
            <w:proofErr w:type="spellEnd"/>
          </w:p>
        </w:tc>
        <w:tc>
          <w:tcPr>
            <w:tcW w:w="1170" w:type="dxa"/>
          </w:tcPr>
          <w:p w14:paraId="38D21BD0" w14:textId="536158F6" w:rsidR="001F13C8" w:rsidRDefault="001F13C8" w:rsidP="004D05E8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6F81BD05" w14:textId="606BC801" w:rsidR="001F13C8" w:rsidRDefault="001F13C8" w:rsidP="004D05E8">
            <w:pPr>
              <w:pStyle w:val="TableStyle"/>
            </w:pPr>
            <w:r>
              <w:t>Pooling the standard deviations for the two data samples.</w:t>
            </w:r>
          </w:p>
        </w:tc>
      </w:tr>
      <w:tr w:rsidR="001F13C8" w14:paraId="6D80B31C" w14:textId="77777777" w:rsidTr="00112958">
        <w:tc>
          <w:tcPr>
            <w:tcW w:w="1705" w:type="dxa"/>
          </w:tcPr>
          <w:p w14:paraId="73CAD875" w14:textId="055C5345" w:rsidR="001F13C8" w:rsidRDefault="001F13C8" w:rsidP="004D05E8">
            <w:pPr>
              <w:pStyle w:val="TableStyle"/>
            </w:pPr>
            <w:r>
              <w:lastRenderedPageBreak/>
              <w:t>DF</w:t>
            </w:r>
          </w:p>
        </w:tc>
        <w:tc>
          <w:tcPr>
            <w:tcW w:w="1170" w:type="dxa"/>
          </w:tcPr>
          <w:p w14:paraId="47DF06B3" w14:textId="589EA670" w:rsidR="001F13C8" w:rsidRDefault="001F13C8" w:rsidP="004D05E8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5210E727" w14:textId="1A9D1177" w:rsidR="001F13C8" w:rsidRDefault="001F13C8" w:rsidP="004D05E8">
            <w:pPr>
              <w:pStyle w:val="TableStyle"/>
            </w:pPr>
            <w:r>
              <w:t>The degrees of freedom (for t tests only).</w:t>
            </w:r>
          </w:p>
        </w:tc>
      </w:tr>
      <w:tr w:rsidR="001F13C8" w14:paraId="51EE99D8" w14:textId="77777777" w:rsidTr="00112958">
        <w:tc>
          <w:tcPr>
            <w:tcW w:w="1705" w:type="dxa"/>
          </w:tcPr>
          <w:p w14:paraId="43FD3DDF" w14:textId="533B0035" w:rsidR="001F13C8" w:rsidRDefault="001F13C8" w:rsidP="004D05E8">
            <w:pPr>
              <w:pStyle w:val="TableStyle"/>
            </w:pPr>
            <w:r>
              <w:t>SE</w:t>
            </w:r>
          </w:p>
        </w:tc>
        <w:tc>
          <w:tcPr>
            <w:tcW w:w="1170" w:type="dxa"/>
          </w:tcPr>
          <w:p w14:paraId="653B60F6" w14:textId="46710634" w:rsidR="001F13C8" w:rsidRDefault="001F13C8" w:rsidP="004D05E8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3203AC1D" w14:textId="579AF39B" w:rsidR="001F13C8" w:rsidRDefault="001F13C8" w:rsidP="004D05E8">
            <w:pPr>
              <w:pStyle w:val="TableStyle"/>
            </w:pPr>
            <w:r>
              <w:t>The overall standard error for the combined data and WCRT samples.</w:t>
            </w:r>
          </w:p>
        </w:tc>
      </w:tr>
      <w:tr w:rsidR="001F13C8" w14:paraId="085C8A1D" w14:textId="77777777" w:rsidTr="00112958">
        <w:tc>
          <w:tcPr>
            <w:tcW w:w="1705" w:type="dxa"/>
          </w:tcPr>
          <w:p w14:paraId="5674CBA4" w14:textId="46173A5A" w:rsidR="001F13C8" w:rsidRDefault="001F13C8" w:rsidP="004D05E8">
            <w:pPr>
              <w:pStyle w:val="TableStyle"/>
            </w:pPr>
            <w:r>
              <w:t xml:space="preserve">k, </w:t>
            </w:r>
            <w:proofErr w:type="spellStart"/>
            <w:r>
              <w:t>kOpt</w:t>
            </w:r>
            <w:proofErr w:type="spellEnd"/>
          </w:p>
        </w:tc>
        <w:tc>
          <w:tcPr>
            <w:tcW w:w="1170" w:type="dxa"/>
          </w:tcPr>
          <w:p w14:paraId="59B535DB" w14:textId="741ECEDB" w:rsidR="001F13C8" w:rsidRDefault="001F13C8" w:rsidP="004D05E8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17E00640" w14:textId="13C58E4A" w:rsidR="001F13C8" w:rsidRDefault="001F13C8" w:rsidP="004D05E8">
            <w:pPr>
              <w:pStyle w:val="TableStyle"/>
            </w:pPr>
            <w:r>
              <w:t>Gradient descent intermediate criteria.</w:t>
            </w:r>
          </w:p>
        </w:tc>
      </w:tr>
      <w:tr w:rsidR="004D05E8" w14:paraId="12F6964C" w14:textId="77777777" w:rsidTr="00112958">
        <w:tc>
          <w:tcPr>
            <w:tcW w:w="1705" w:type="dxa"/>
          </w:tcPr>
          <w:p w14:paraId="6928D2EA" w14:textId="788B2A3B" w:rsidR="004D05E8" w:rsidRDefault="004D05E8" w:rsidP="004D05E8">
            <w:pPr>
              <w:pStyle w:val="TableStyle"/>
            </w:pPr>
            <w:r>
              <w:t>N2</w:t>
            </w:r>
            <w:r w:rsidR="001F13C8">
              <w:t>A, N2B</w:t>
            </w:r>
          </w:p>
        </w:tc>
        <w:tc>
          <w:tcPr>
            <w:tcW w:w="1170" w:type="dxa"/>
          </w:tcPr>
          <w:p w14:paraId="5E304960" w14:textId="77777777" w:rsidR="004D05E8" w:rsidRDefault="004D05E8" w:rsidP="004D05E8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7D7BD711" w14:textId="0546DFAE" w:rsidR="004D05E8" w:rsidRDefault="004D05E8" w:rsidP="004D05E8">
            <w:pPr>
              <w:pStyle w:val="TableStyle"/>
            </w:pPr>
            <w:r>
              <w:t>The value</w:t>
            </w:r>
            <w:r w:rsidR="001F13C8">
              <w:t>s</w:t>
            </w:r>
            <w:r>
              <w:t xml:space="preserve"> of N in the WCRT sample required to negate the result of the statistical technique for an effect size of “d2”.</w:t>
            </w:r>
            <w:r w:rsidR="001F13C8">
              <w:t xml:space="preserve"> It is assumed that the proportions do not change, i.e., N1A/N1B=N2A/N2B.</w:t>
            </w:r>
          </w:p>
        </w:tc>
      </w:tr>
      <w:tr w:rsidR="004D05E8" w14:paraId="0075A331" w14:textId="77777777" w:rsidTr="00112958">
        <w:tc>
          <w:tcPr>
            <w:tcW w:w="1705" w:type="dxa"/>
          </w:tcPr>
          <w:p w14:paraId="7F1B6681" w14:textId="77777777" w:rsidR="004D05E8" w:rsidRDefault="004D05E8" w:rsidP="004D05E8">
            <w:pPr>
              <w:pStyle w:val="TableStyle"/>
            </w:pPr>
            <w:r>
              <w:t>Diff</w:t>
            </w:r>
          </w:p>
        </w:tc>
        <w:tc>
          <w:tcPr>
            <w:tcW w:w="1170" w:type="dxa"/>
          </w:tcPr>
          <w:p w14:paraId="59385068" w14:textId="77777777" w:rsidR="004D05E8" w:rsidRDefault="004D05E8" w:rsidP="004D05E8">
            <w:pPr>
              <w:pStyle w:val="TableStyle"/>
            </w:pPr>
            <w:r>
              <w:t>Diff</w:t>
            </w:r>
          </w:p>
        </w:tc>
        <w:tc>
          <w:tcPr>
            <w:tcW w:w="6475" w:type="dxa"/>
          </w:tcPr>
          <w:p w14:paraId="60719533" w14:textId="200495C3" w:rsidR="004D05E8" w:rsidRDefault="004D05E8" w:rsidP="004D05E8">
            <w:pPr>
              <w:pStyle w:val="TableStyle"/>
            </w:pPr>
            <w:r>
              <w:t xml:space="preserve">The </w:t>
            </w:r>
            <w:r w:rsidR="001F13C8">
              <w:t xml:space="preserve">sum of the </w:t>
            </w:r>
            <w:r>
              <w:t>absolute value of “N2</w:t>
            </w:r>
            <w:r w:rsidR="001F13C8">
              <w:t>A</w:t>
            </w:r>
            <w:r>
              <w:t>-N2</w:t>
            </w:r>
            <w:r w:rsidR="001F13C8">
              <w:t>A</w:t>
            </w:r>
            <w:r>
              <w:t>Opt”</w:t>
            </w:r>
            <w:r w:rsidR="001F13C8">
              <w:t xml:space="preserve"> + </w:t>
            </w:r>
            <w:r w:rsidR="001F13C8">
              <w:t>“N2</w:t>
            </w:r>
            <w:r w:rsidR="001F13C8">
              <w:t>B</w:t>
            </w:r>
            <w:r w:rsidR="001F13C8">
              <w:t>-N2</w:t>
            </w:r>
            <w:r w:rsidR="001F13C8">
              <w:t>B</w:t>
            </w:r>
            <w:r w:rsidR="001F13C8">
              <w:t>Opt</w:t>
            </w:r>
            <w:proofErr w:type="gramStart"/>
            <w:r w:rsidR="001F13C8">
              <w:t>”.</w:t>
            </w:r>
            <w:r>
              <w:t>.</w:t>
            </w:r>
            <w:proofErr w:type="gramEnd"/>
            <w:r>
              <w:t xml:space="preserve"> The algorithm converges when this is below the value in </w:t>
            </w:r>
            <w:r w:rsidR="001F13C8">
              <w:t>“</w:t>
            </w:r>
            <w:r>
              <w:t>Converge</w:t>
            </w:r>
            <w:r w:rsidR="001F13C8">
              <w:t>”</w:t>
            </w:r>
            <w:r>
              <w:t>.</w:t>
            </w:r>
          </w:p>
        </w:tc>
      </w:tr>
    </w:tbl>
    <w:p w14:paraId="354FE4CC" w14:textId="77777777" w:rsidR="007551C7" w:rsidRPr="00952087" w:rsidRDefault="007551C7" w:rsidP="007551C7">
      <w:pPr>
        <w:pStyle w:val="BodyText"/>
      </w:pPr>
    </w:p>
    <w:p w14:paraId="19BF6917" w14:textId="47674DF5" w:rsidR="0002099B" w:rsidRDefault="002033CD" w:rsidP="007A51C1">
      <w:pPr>
        <w:pStyle w:val="PaperHeading"/>
        <w:jc w:val="left"/>
      </w:pPr>
      <w:r>
        <w:t>Correlation Test</w:t>
      </w:r>
    </w:p>
    <w:p w14:paraId="612683D9" w14:textId="04AB1180" w:rsidR="004A5799" w:rsidRDefault="001F13C8" w:rsidP="002E0D2C">
      <w:pPr>
        <w:pStyle w:val="NoIndent"/>
      </w:pPr>
      <w:r>
        <w:t xml:space="preserve">The correlation test works </w:t>
      </w:r>
      <w:r w:rsidR="00B526E5">
        <w:t xml:space="preserve">in a similar manner to the </w:t>
      </w:r>
      <w:r w:rsidR="005E683F">
        <w:t>one-</w:t>
      </w:r>
      <w:r w:rsidR="00B526E5">
        <w:t xml:space="preserve">sample and two sample </w:t>
      </w:r>
      <w:r w:rsidR="005E683F">
        <w:t>independent sample t tests</w:t>
      </w:r>
      <w:r w:rsidR="00B526E5">
        <w:t>.  However, there are several differences between the correlation test and the previously described tests.</w:t>
      </w:r>
    </w:p>
    <w:p w14:paraId="38929A21" w14:textId="5380E37C" w:rsidR="00B526E5" w:rsidRDefault="00B526E5" w:rsidP="00B526E5">
      <w:pPr>
        <w:pStyle w:val="NoIndent"/>
        <w:numPr>
          <w:ilvl w:val="0"/>
          <w:numId w:val="19"/>
        </w:numPr>
      </w:pPr>
      <w:r>
        <w:t>The data are dependent or paired.  Typically</w:t>
      </w:r>
      <w:r w:rsidR="005E683F">
        <w:t>,</w:t>
      </w:r>
      <w:r>
        <w:t xml:space="preserve"> the </w:t>
      </w:r>
      <w:r w:rsidR="005E683F">
        <w:t>measurements are taken across and individual subject.</w:t>
      </w:r>
    </w:p>
    <w:p w14:paraId="46B2C6C9" w14:textId="54A75179" w:rsidR="005E683F" w:rsidRDefault="005E683F" w:rsidP="00B526E5">
      <w:pPr>
        <w:pStyle w:val="NoIndent"/>
        <w:numPr>
          <w:ilvl w:val="0"/>
          <w:numId w:val="19"/>
        </w:numPr>
      </w:pPr>
      <w:r>
        <w:t>The test is a z test, where z is defined by a transform from a correlation.</w:t>
      </w:r>
    </w:p>
    <w:p w14:paraId="31ED83C5" w14:textId="2C0FF466" w:rsidR="005E683F" w:rsidRDefault="005E683F" w:rsidP="00B526E5">
      <w:pPr>
        <w:pStyle w:val="NoIndent"/>
        <w:numPr>
          <w:ilvl w:val="0"/>
          <w:numId w:val="19"/>
        </w:numPr>
      </w:pPr>
      <w:r>
        <w:t>Here, the effect size is the actual correlation r, which is standardized between -1 and 1.</w:t>
      </w:r>
    </w:p>
    <w:p w14:paraId="7B1FB150" w14:textId="108D71E4" w:rsidR="005E683F" w:rsidRDefault="005E683F" w:rsidP="005E683F">
      <w:pPr>
        <w:pStyle w:val="NoIndent"/>
      </w:pPr>
      <w:r>
        <w:t xml:space="preserve">The </w:t>
      </w:r>
      <w:r w:rsidR="00D37F9A">
        <w:t>worksheet for correlation</w:t>
      </w:r>
      <w:r w:rsidR="00C5607D">
        <w:t>s</w:t>
      </w:r>
      <w:r w:rsidR="00D37F9A">
        <w:t xml:space="preserve"> is given in </w:t>
      </w:r>
      <w:r w:rsidR="00D37F9A">
        <w:fldChar w:fldCharType="begin"/>
      </w:r>
      <w:r w:rsidR="00D37F9A">
        <w:instrText xml:space="preserve"> REF _Ref124920392 \h </w:instrText>
      </w:r>
      <w:r w:rsidR="00D37F9A">
        <w:fldChar w:fldCharType="separate"/>
      </w:r>
      <w:r w:rsidR="00D37F9A">
        <w:t xml:space="preserve">Figure </w:t>
      </w:r>
      <w:r w:rsidR="00D37F9A">
        <w:rPr>
          <w:noProof/>
        </w:rPr>
        <w:t>4</w:t>
      </w:r>
      <w:r w:rsidR="00D37F9A">
        <w:fldChar w:fldCharType="end"/>
      </w:r>
      <w:r w:rsidR="00C5607D">
        <w:t>.</w:t>
      </w:r>
    </w:p>
    <w:p w14:paraId="53FAE3CB" w14:textId="30E1474D" w:rsidR="002E0D2C" w:rsidRDefault="002E0D2C" w:rsidP="002E0D2C">
      <w:pPr>
        <w:pStyle w:val="Caption"/>
      </w:pPr>
      <w:bookmarkStart w:id="7" w:name="_Ref124920392"/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51C7">
        <w:rPr>
          <w:noProof/>
        </w:rPr>
        <w:t>4</w:t>
      </w:r>
      <w:r>
        <w:fldChar w:fldCharType="end"/>
      </w:r>
      <w:bookmarkEnd w:id="7"/>
      <w:r>
        <w:t xml:space="preserve">: Correlation </w:t>
      </w:r>
      <w:r w:rsidRPr="00C1195A">
        <w:t>Macro Worksheet</w:t>
      </w:r>
    </w:p>
    <w:p w14:paraId="2B022837" w14:textId="00D9A2BA" w:rsidR="004A5799" w:rsidRDefault="003C74B1" w:rsidP="002E0D2C">
      <w:pPr>
        <w:pStyle w:val="NoIndent"/>
        <w:jc w:val="center"/>
      </w:pPr>
      <w:r>
        <w:rPr>
          <w:noProof/>
        </w:rPr>
        <w:drawing>
          <wp:inline distT="0" distB="0" distL="0" distR="0" wp14:anchorId="3844590A" wp14:editId="1984B1CE">
            <wp:extent cx="5943600" cy="4128135"/>
            <wp:effectExtent l="0" t="0" r="0" b="571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1D06" w14:textId="2706D68C" w:rsidR="00C5607D" w:rsidRDefault="00C5607D" w:rsidP="00C5607D">
      <w:pPr>
        <w:pStyle w:val="BodyText"/>
      </w:pPr>
      <w:r>
        <w:t>T</w:t>
      </w:r>
      <w:r>
        <w:t>he associated descriptions of input, formula, and output cells for the correlation test are summarized in</w:t>
      </w:r>
      <w:r w:rsidR="00C75705">
        <w:t xml:space="preserve"> </w:t>
      </w:r>
      <w:r w:rsidR="00C75705">
        <w:fldChar w:fldCharType="begin"/>
      </w:r>
      <w:r w:rsidR="00C75705">
        <w:instrText xml:space="preserve"> REF _Ref124921160 \h </w:instrText>
      </w:r>
      <w:r w:rsidR="00C75705">
        <w:fldChar w:fldCharType="separate"/>
      </w:r>
      <w:r w:rsidR="00C75705">
        <w:t xml:space="preserve">Table </w:t>
      </w:r>
      <w:r w:rsidR="00C75705">
        <w:rPr>
          <w:noProof/>
        </w:rPr>
        <w:t>3</w:t>
      </w:r>
      <w:r w:rsidR="00C75705">
        <w:fldChar w:fldCharType="end"/>
      </w:r>
      <w:r w:rsidR="00C75705">
        <w:t>.</w:t>
      </w:r>
    </w:p>
    <w:p w14:paraId="33086686" w14:textId="2334B8C8" w:rsidR="00C75705" w:rsidRDefault="00C75705" w:rsidP="00C75705">
      <w:pPr>
        <w:pStyle w:val="Caption"/>
      </w:pPr>
      <w:bookmarkStart w:id="8" w:name="_Ref12492116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8"/>
      <w:r>
        <w:t xml:space="preserve">: </w:t>
      </w:r>
      <w:r w:rsidRPr="00215109">
        <w:t xml:space="preserve">Sheet Descriptions for </w:t>
      </w:r>
      <w:r>
        <w:t>Correlation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90"/>
        <w:gridCol w:w="6475"/>
      </w:tblGrid>
      <w:tr w:rsidR="003F183E" w14:paraId="7524E6F7" w14:textId="77777777" w:rsidTr="003F183E">
        <w:tc>
          <w:tcPr>
            <w:tcW w:w="1885" w:type="dxa"/>
          </w:tcPr>
          <w:p w14:paraId="45375540" w14:textId="77777777" w:rsidR="00C5607D" w:rsidRPr="00417448" w:rsidRDefault="00C5607D" w:rsidP="00112958">
            <w:pPr>
              <w:pStyle w:val="TableStyle"/>
              <w:rPr>
                <w:b/>
                <w:bCs/>
              </w:rPr>
            </w:pPr>
            <w:r w:rsidRPr="00417448">
              <w:rPr>
                <w:b/>
                <w:bCs/>
              </w:rPr>
              <w:t>Component</w:t>
            </w:r>
          </w:p>
        </w:tc>
        <w:tc>
          <w:tcPr>
            <w:tcW w:w="990" w:type="dxa"/>
          </w:tcPr>
          <w:p w14:paraId="76CE583B" w14:textId="77777777" w:rsidR="00C5607D" w:rsidRPr="00417448" w:rsidRDefault="00C5607D" w:rsidP="00112958">
            <w:pPr>
              <w:pStyle w:val="TableStyle"/>
              <w:rPr>
                <w:b/>
                <w:bCs/>
              </w:rPr>
            </w:pPr>
            <w:r w:rsidRPr="00417448">
              <w:rPr>
                <w:b/>
                <w:bCs/>
              </w:rPr>
              <w:t>Type</w:t>
            </w:r>
          </w:p>
        </w:tc>
        <w:tc>
          <w:tcPr>
            <w:tcW w:w="6475" w:type="dxa"/>
          </w:tcPr>
          <w:p w14:paraId="651BC36C" w14:textId="77777777" w:rsidR="00C5607D" w:rsidRPr="00417448" w:rsidRDefault="00C5607D" w:rsidP="00112958">
            <w:pPr>
              <w:pStyle w:val="TableStyle"/>
              <w:rPr>
                <w:b/>
                <w:bCs/>
              </w:rPr>
            </w:pPr>
            <w:r w:rsidRPr="00417448">
              <w:rPr>
                <w:b/>
                <w:bCs/>
              </w:rPr>
              <w:t>Description</w:t>
            </w:r>
          </w:p>
        </w:tc>
      </w:tr>
      <w:tr w:rsidR="003F183E" w14:paraId="2272CE16" w14:textId="77777777" w:rsidTr="003F183E">
        <w:tc>
          <w:tcPr>
            <w:tcW w:w="1885" w:type="dxa"/>
          </w:tcPr>
          <w:p w14:paraId="10500665" w14:textId="77777777" w:rsidR="00C5607D" w:rsidRDefault="00C5607D" w:rsidP="00112958">
            <w:pPr>
              <w:pStyle w:val="TableStyle"/>
            </w:pPr>
            <w:r>
              <w:t>Alpha</w:t>
            </w:r>
          </w:p>
        </w:tc>
        <w:tc>
          <w:tcPr>
            <w:tcW w:w="990" w:type="dxa"/>
          </w:tcPr>
          <w:p w14:paraId="6912170C" w14:textId="77777777" w:rsidR="00C5607D" w:rsidRDefault="00C5607D" w:rsidP="00112958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760B16B3" w14:textId="77777777" w:rsidR="00C5607D" w:rsidRDefault="00C5607D" w:rsidP="00112958">
            <w:pPr>
              <w:pStyle w:val="TableStyle"/>
            </w:pPr>
            <w:r>
              <w:t>The Alpha (</w:t>
            </w:r>
            <w:r>
              <w:rPr>
                <w:rFonts w:cs="Times New Roman"/>
              </w:rPr>
              <w:t>α</w:t>
            </w:r>
            <w:r>
              <w:t xml:space="preserve">) for the statistical test.  As the algorithm only checks in one direction to either make a non-significant result significant or vice versa, for two tailed tests the value of </w:t>
            </w:r>
            <w:r>
              <w:rPr>
                <w:rFonts w:cs="Times New Roman"/>
              </w:rPr>
              <w:t>α should be divided by two.</w:t>
            </w:r>
          </w:p>
        </w:tc>
      </w:tr>
      <w:tr w:rsidR="003F183E" w14:paraId="2C08D793" w14:textId="77777777" w:rsidTr="003F183E">
        <w:tc>
          <w:tcPr>
            <w:tcW w:w="1885" w:type="dxa"/>
          </w:tcPr>
          <w:p w14:paraId="2958DB9D" w14:textId="77777777" w:rsidR="00C5607D" w:rsidRDefault="00C5607D" w:rsidP="00112958">
            <w:pPr>
              <w:pStyle w:val="TableStyle"/>
            </w:pPr>
            <w:proofErr w:type="spellStart"/>
            <w:r>
              <w:t>IsRight</w:t>
            </w:r>
            <w:proofErr w:type="spellEnd"/>
          </w:p>
        </w:tc>
        <w:tc>
          <w:tcPr>
            <w:tcW w:w="990" w:type="dxa"/>
          </w:tcPr>
          <w:p w14:paraId="50EDE3A9" w14:textId="77777777" w:rsidR="00C5607D" w:rsidRDefault="00C5607D" w:rsidP="00112958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5143AB20" w14:textId="77777777" w:rsidR="00C5607D" w:rsidRDefault="00C5607D" w:rsidP="00112958">
            <w:pPr>
              <w:pStyle w:val="TableStyle"/>
            </w:pPr>
            <w:r>
              <w:t>If TRUE, search in the right tail and if FALSE then search in the left tail.</w:t>
            </w:r>
          </w:p>
        </w:tc>
      </w:tr>
      <w:tr w:rsidR="003F183E" w14:paraId="271F1BF2" w14:textId="77777777" w:rsidTr="003F183E">
        <w:tc>
          <w:tcPr>
            <w:tcW w:w="1885" w:type="dxa"/>
          </w:tcPr>
          <w:p w14:paraId="6A42D9EC" w14:textId="77777777" w:rsidR="00C5607D" w:rsidRDefault="00C5607D" w:rsidP="00112958">
            <w:pPr>
              <w:pStyle w:val="TableStyle"/>
            </w:pPr>
            <w:proofErr w:type="spellStart"/>
            <w:r>
              <w:t>zcrit</w:t>
            </w:r>
            <w:proofErr w:type="spellEnd"/>
          </w:p>
        </w:tc>
        <w:tc>
          <w:tcPr>
            <w:tcW w:w="990" w:type="dxa"/>
          </w:tcPr>
          <w:p w14:paraId="21AF236E" w14:textId="77777777" w:rsidR="00C5607D" w:rsidRDefault="00C5607D" w:rsidP="00112958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56EEEDA1" w14:textId="77777777" w:rsidR="00C5607D" w:rsidRDefault="00C5607D" w:rsidP="00112958">
            <w:pPr>
              <w:pStyle w:val="TableStyle"/>
            </w:pPr>
            <w:r>
              <w:t>The critical value for a single sample z test given the “Alpha” and “</w:t>
            </w:r>
            <w:proofErr w:type="spellStart"/>
            <w:r>
              <w:t>IsRight</w:t>
            </w:r>
            <w:proofErr w:type="spellEnd"/>
            <w:r>
              <w:t>” parameters defined above.</w:t>
            </w:r>
          </w:p>
        </w:tc>
      </w:tr>
      <w:tr w:rsidR="003F183E" w14:paraId="003AA1B7" w14:textId="77777777" w:rsidTr="003F183E">
        <w:tc>
          <w:tcPr>
            <w:tcW w:w="1885" w:type="dxa"/>
          </w:tcPr>
          <w:p w14:paraId="6F7FE050" w14:textId="77777777" w:rsidR="00C5607D" w:rsidRDefault="00C5607D" w:rsidP="00112958">
            <w:pPr>
              <w:pStyle w:val="TableStyle"/>
            </w:pPr>
            <w:proofErr w:type="spellStart"/>
            <w:r>
              <w:lastRenderedPageBreak/>
              <w:t>tcrit</w:t>
            </w:r>
            <w:proofErr w:type="spellEnd"/>
          </w:p>
        </w:tc>
        <w:tc>
          <w:tcPr>
            <w:tcW w:w="990" w:type="dxa"/>
          </w:tcPr>
          <w:p w14:paraId="17CD4F42" w14:textId="77777777" w:rsidR="00C5607D" w:rsidRDefault="00C5607D" w:rsidP="00112958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3A66438F" w14:textId="77777777" w:rsidR="00C5607D" w:rsidRDefault="00C5607D" w:rsidP="00112958">
            <w:pPr>
              <w:pStyle w:val="TableStyle"/>
            </w:pPr>
            <w:r>
              <w:t>The critical value for a single sample t test given the “Alpha” and “</w:t>
            </w:r>
            <w:proofErr w:type="spellStart"/>
            <w:r>
              <w:t>IsRight</w:t>
            </w:r>
            <w:proofErr w:type="spellEnd"/>
            <w:r>
              <w:t>” parameters defined above, with the value of n calculated from the data given in column D.</w:t>
            </w:r>
          </w:p>
        </w:tc>
      </w:tr>
      <w:tr w:rsidR="003F183E" w14:paraId="2B8F70A0" w14:textId="77777777" w:rsidTr="003F183E">
        <w:tc>
          <w:tcPr>
            <w:tcW w:w="1885" w:type="dxa"/>
          </w:tcPr>
          <w:p w14:paraId="7FD5F483" w14:textId="77777777" w:rsidR="003F183E" w:rsidRDefault="003F183E" w:rsidP="00112958">
            <w:pPr>
              <w:pStyle w:val="TableStyle"/>
            </w:pPr>
            <w:r>
              <w:t>n1</w:t>
            </w:r>
          </w:p>
        </w:tc>
        <w:tc>
          <w:tcPr>
            <w:tcW w:w="990" w:type="dxa"/>
          </w:tcPr>
          <w:p w14:paraId="4E123502" w14:textId="77777777" w:rsidR="003F183E" w:rsidRDefault="003F183E" w:rsidP="00112958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2B886B77" w14:textId="77777777" w:rsidR="003F183E" w:rsidRDefault="003F183E" w:rsidP="00112958">
            <w:pPr>
              <w:pStyle w:val="TableStyle"/>
            </w:pPr>
            <w:r>
              <w:t>The sample size for the data in columns D and E.</w:t>
            </w:r>
          </w:p>
        </w:tc>
      </w:tr>
      <w:tr w:rsidR="003F183E" w14:paraId="4D6A7CA1" w14:textId="77777777" w:rsidTr="003F183E">
        <w:tc>
          <w:tcPr>
            <w:tcW w:w="1885" w:type="dxa"/>
          </w:tcPr>
          <w:p w14:paraId="44C58B4D" w14:textId="64774368" w:rsidR="003F183E" w:rsidRDefault="003F183E" w:rsidP="00112958">
            <w:pPr>
              <w:pStyle w:val="TableStyle"/>
            </w:pPr>
            <w:r>
              <w:t>Sum X</w:t>
            </w:r>
          </w:p>
        </w:tc>
        <w:tc>
          <w:tcPr>
            <w:tcW w:w="990" w:type="dxa"/>
          </w:tcPr>
          <w:p w14:paraId="697DEC1A" w14:textId="77777777" w:rsidR="003F183E" w:rsidRDefault="003F183E" w:rsidP="00112958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1ED78733" w14:textId="370B3B4A" w:rsidR="003F183E" w:rsidRDefault="003F183E" w:rsidP="00112958">
            <w:pPr>
              <w:pStyle w:val="TableStyle"/>
            </w:pPr>
            <w:r>
              <w:t xml:space="preserve">The sample </w:t>
            </w:r>
            <w:r>
              <w:t>sum</w:t>
            </w:r>
            <w:r>
              <w:t xml:space="preserve"> for the </w:t>
            </w:r>
            <w:r>
              <w:t xml:space="preserve">X </w:t>
            </w:r>
            <w:r>
              <w:t>data in column D.</w:t>
            </w:r>
          </w:p>
        </w:tc>
      </w:tr>
      <w:tr w:rsidR="003F183E" w14:paraId="18FBEE2D" w14:textId="77777777" w:rsidTr="003F183E">
        <w:tc>
          <w:tcPr>
            <w:tcW w:w="1885" w:type="dxa"/>
          </w:tcPr>
          <w:p w14:paraId="645A9802" w14:textId="70209B3B" w:rsidR="003F183E" w:rsidRDefault="003F183E" w:rsidP="003F183E">
            <w:pPr>
              <w:pStyle w:val="TableStyle"/>
            </w:pPr>
            <w:proofErr w:type="spellStart"/>
            <w:r>
              <w:t>Y</w:t>
            </w:r>
            <w:r>
              <w:t>Bar</w:t>
            </w:r>
            <w:proofErr w:type="spellEnd"/>
          </w:p>
        </w:tc>
        <w:tc>
          <w:tcPr>
            <w:tcW w:w="990" w:type="dxa"/>
          </w:tcPr>
          <w:p w14:paraId="02867D37" w14:textId="03D4B206" w:rsidR="003F183E" w:rsidRDefault="003F183E" w:rsidP="003F183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7C7E6BD6" w14:textId="073FD4DE" w:rsidR="003F183E" w:rsidRDefault="003F183E" w:rsidP="003F183E">
            <w:pPr>
              <w:pStyle w:val="TableStyle"/>
            </w:pPr>
            <w:r>
              <w:t xml:space="preserve">The sample mean for the </w:t>
            </w:r>
            <w:r>
              <w:t xml:space="preserve">X </w:t>
            </w:r>
            <w:r>
              <w:t>data in column D.</w:t>
            </w:r>
          </w:p>
        </w:tc>
      </w:tr>
      <w:tr w:rsidR="003F183E" w14:paraId="135A526B" w14:textId="77777777" w:rsidTr="003F183E">
        <w:tc>
          <w:tcPr>
            <w:tcW w:w="1885" w:type="dxa"/>
          </w:tcPr>
          <w:p w14:paraId="3CC32F28" w14:textId="5B636B5A" w:rsidR="003F183E" w:rsidRDefault="003F183E" w:rsidP="003F183E">
            <w:pPr>
              <w:pStyle w:val="TableStyle"/>
            </w:pPr>
            <w:r>
              <w:t>Sum X</w:t>
            </w:r>
            <w:r>
              <w:t>^2</w:t>
            </w:r>
          </w:p>
        </w:tc>
        <w:tc>
          <w:tcPr>
            <w:tcW w:w="990" w:type="dxa"/>
          </w:tcPr>
          <w:p w14:paraId="26F4E959" w14:textId="160C5BDD" w:rsidR="003F183E" w:rsidRDefault="003F183E" w:rsidP="003F183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1CA8D0AE" w14:textId="48FFB744" w:rsidR="003F183E" w:rsidRDefault="003F183E" w:rsidP="003F183E">
            <w:pPr>
              <w:pStyle w:val="TableStyle"/>
            </w:pPr>
            <w:r>
              <w:t>The sample sum for the</w:t>
            </w:r>
            <w:r>
              <w:t xml:space="preserve"> square of the</w:t>
            </w:r>
            <w:r>
              <w:t xml:space="preserve"> </w:t>
            </w:r>
            <w:r>
              <w:t xml:space="preserve">X </w:t>
            </w:r>
            <w:r>
              <w:t>data in column D.</w:t>
            </w:r>
          </w:p>
        </w:tc>
      </w:tr>
      <w:tr w:rsidR="003F183E" w14:paraId="20D69AE5" w14:textId="77777777" w:rsidTr="003F183E">
        <w:tc>
          <w:tcPr>
            <w:tcW w:w="1885" w:type="dxa"/>
          </w:tcPr>
          <w:p w14:paraId="0DD09815" w14:textId="709CB1D2" w:rsidR="003F183E" w:rsidRDefault="003F183E" w:rsidP="003F183E">
            <w:pPr>
              <w:pStyle w:val="TableStyle"/>
            </w:pPr>
            <w:r>
              <w:t xml:space="preserve">Sum </w:t>
            </w:r>
            <w:r>
              <w:t xml:space="preserve">Y, </w:t>
            </w:r>
            <w:proofErr w:type="spellStart"/>
            <w:r>
              <w:t>YBar</w:t>
            </w:r>
            <w:proofErr w:type="spellEnd"/>
            <w:r>
              <w:t>, Sum Y^2</w:t>
            </w:r>
          </w:p>
        </w:tc>
        <w:tc>
          <w:tcPr>
            <w:tcW w:w="990" w:type="dxa"/>
          </w:tcPr>
          <w:p w14:paraId="166720FE" w14:textId="402EAE44" w:rsidR="003F183E" w:rsidRDefault="003F183E" w:rsidP="003F183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0D696F11" w14:textId="17ACF7C0" w:rsidR="003F183E" w:rsidRDefault="003F183E" w:rsidP="003F183E">
            <w:pPr>
              <w:pStyle w:val="TableStyle"/>
            </w:pPr>
            <w:r>
              <w:t>As above, but for the Y data in column E.</w:t>
            </w:r>
          </w:p>
        </w:tc>
      </w:tr>
      <w:tr w:rsidR="003F183E" w14:paraId="7A25F059" w14:textId="77777777" w:rsidTr="003F183E">
        <w:tc>
          <w:tcPr>
            <w:tcW w:w="1885" w:type="dxa"/>
          </w:tcPr>
          <w:p w14:paraId="0B1896FC" w14:textId="109C1872" w:rsidR="003F183E" w:rsidRDefault="003F183E" w:rsidP="003F183E">
            <w:pPr>
              <w:pStyle w:val="TableStyle"/>
            </w:pPr>
            <w:r>
              <w:t>Sum XY</w:t>
            </w:r>
          </w:p>
        </w:tc>
        <w:tc>
          <w:tcPr>
            <w:tcW w:w="990" w:type="dxa"/>
          </w:tcPr>
          <w:p w14:paraId="4964F94B" w14:textId="77777777" w:rsidR="003F183E" w:rsidRDefault="003F183E" w:rsidP="003F183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41BC917B" w14:textId="1C66692D" w:rsidR="003F183E" w:rsidRDefault="003F183E" w:rsidP="003F183E">
            <w:pPr>
              <w:pStyle w:val="TableStyle"/>
            </w:pPr>
            <w:r>
              <w:t>The sum of X*Y.</w:t>
            </w:r>
          </w:p>
        </w:tc>
      </w:tr>
      <w:tr w:rsidR="003F183E" w14:paraId="47C70887" w14:textId="77777777" w:rsidTr="003F183E">
        <w:tc>
          <w:tcPr>
            <w:tcW w:w="1885" w:type="dxa"/>
          </w:tcPr>
          <w:p w14:paraId="1C829047" w14:textId="0392D6B4" w:rsidR="003F183E" w:rsidRDefault="003F183E" w:rsidP="003F183E">
            <w:pPr>
              <w:pStyle w:val="TableStyle"/>
            </w:pPr>
            <w:proofErr w:type="spellStart"/>
            <w:r>
              <w:t>SSxx</w:t>
            </w:r>
            <w:proofErr w:type="spellEnd"/>
            <w:r>
              <w:t xml:space="preserve">, </w:t>
            </w:r>
            <w:proofErr w:type="spellStart"/>
            <w:r>
              <w:t>SSyy</w:t>
            </w:r>
            <w:proofErr w:type="spellEnd"/>
            <w:r>
              <w:t xml:space="preserve">, </w:t>
            </w:r>
            <w:proofErr w:type="spellStart"/>
            <w:r>
              <w:t>SSxy</w:t>
            </w:r>
            <w:proofErr w:type="spellEnd"/>
          </w:p>
        </w:tc>
        <w:tc>
          <w:tcPr>
            <w:tcW w:w="990" w:type="dxa"/>
          </w:tcPr>
          <w:p w14:paraId="57E5B6B4" w14:textId="77777777" w:rsidR="003F183E" w:rsidRDefault="003F183E" w:rsidP="003F183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229EF919" w14:textId="11D5DBE2" w:rsidR="003F183E" w:rsidRDefault="003F183E" w:rsidP="003F183E">
            <w:pPr>
              <w:pStyle w:val="TableStyle"/>
            </w:pPr>
            <w:r>
              <w:t xml:space="preserve">The </w:t>
            </w:r>
            <w:r>
              <w:t>calculated sum of squares values for the data.</w:t>
            </w:r>
          </w:p>
        </w:tc>
      </w:tr>
      <w:tr w:rsidR="003F183E" w14:paraId="3A94B2AA" w14:textId="77777777" w:rsidTr="003F183E">
        <w:tc>
          <w:tcPr>
            <w:tcW w:w="1885" w:type="dxa"/>
          </w:tcPr>
          <w:p w14:paraId="3939A4CF" w14:textId="4300704F" w:rsidR="003F183E" w:rsidRDefault="003F183E" w:rsidP="003F183E">
            <w:pPr>
              <w:pStyle w:val="TableStyle"/>
            </w:pPr>
            <w:proofErr w:type="spellStart"/>
            <w:r>
              <w:t>Corr</w:t>
            </w:r>
            <w:proofErr w:type="spellEnd"/>
          </w:p>
        </w:tc>
        <w:tc>
          <w:tcPr>
            <w:tcW w:w="990" w:type="dxa"/>
          </w:tcPr>
          <w:p w14:paraId="7374768F" w14:textId="6792D1AA" w:rsidR="003F183E" w:rsidRDefault="003F183E" w:rsidP="003F183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55F5323A" w14:textId="668963F8" w:rsidR="003F183E" w:rsidRDefault="003F183E" w:rsidP="003F183E">
            <w:pPr>
              <w:pStyle w:val="TableStyle"/>
            </w:pPr>
            <w:r>
              <w:t xml:space="preserve">The Pearson </w:t>
            </w:r>
            <w:r w:rsidR="008A5651">
              <w:t>correlation</w:t>
            </w:r>
            <w:r>
              <w:t xml:space="preserve"> calculated from the sum of squares values.</w:t>
            </w:r>
          </w:p>
        </w:tc>
      </w:tr>
      <w:tr w:rsidR="003F183E" w14:paraId="534A96A9" w14:textId="77777777" w:rsidTr="003F183E">
        <w:tc>
          <w:tcPr>
            <w:tcW w:w="1885" w:type="dxa"/>
          </w:tcPr>
          <w:p w14:paraId="10CFEDD6" w14:textId="2928BBB3" w:rsidR="003F183E" w:rsidRDefault="008A5651" w:rsidP="003F183E">
            <w:pPr>
              <w:pStyle w:val="TableStyle"/>
            </w:pPr>
            <w:proofErr w:type="spellStart"/>
            <w:r>
              <w:t>ztrans</w:t>
            </w:r>
            <w:proofErr w:type="spellEnd"/>
          </w:p>
        </w:tc>
        <w:tc>
          <w:tcPr>
            <w:tcW w:w="990" w:type="dxa"/>
          </w:tcPr>
          <w:p w14:paraId="13E3E94F" w14:textId="727D76E9" w:rsidR="003F183E" w:rsidRDefault="008A5651" w:rsidP="003F183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297A48E1" w14:textId="2DBCA480" w:rsidR="003F183E" w:rsidRDefault="008A5651" w:rsidP="003F183E">
            <w:pPr>
              <w:pStyle w:val="TableStyle"/>
            </w:pPr>
            <w:r>
              <w:t>The value of “</w:t>
            </w:r>
            <w:proofErr w:type="spellStart"/>
            <w:r>
              <w:t>Corr</w:t>
            </w:r>
            <w:proofErr w:type="spellEnd"/>
            <w:r>
              <w:t>” transformed onto a z scale using in inverse hyperbolic tangent.</w:t>
            </w:r>
          </w:p>
        </w:tc>
      </w:tr>
      <w:tr w:rsidR="008A5651" w14:paraId="1A5E9394" w14:textId="77777777" w:rsidTr="003F183E">
        <w:tc>
          <w:tcPr>
            <w:tcW w:w="1885" w:type="dxa"/>
          </w:tcPr>
          <w:p w14:paraId="246C9B2A" w14:textId="5D876EFF" w:rsidR="008A5651" w:rsidRDefault="008A5651" w:rsidP="003F183E">
            <w:pPr>
              <w:pStyle w:val="TableStyle"/>
            </w:pPr>
            <w:proofErr w:type="spellStart"/>
            <w:r>
              <w:t>ZSample</w:t>
            </w:r>
            <w:proofErr w:type="spellEnd"/>
          </w:p>
        </w:tc>
        <w:tc>
          <w:tcPr>
            <w:tcW w:w="990" w:type="dxa"/>
          </w:tcPr>
          <w:p w14:paraId="75895333" w14:textId="3CCC606D" w:rsidR="008A5651" w:rsidRDefault="008A5651" w:rsidP="003F183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3049CD87" w14:textId="256583F5" w:rsidR="008A5651" w:rsidRDefault="008A5651" w:rsidP="003F183E">
            <w:pPr>
              <w:pStyle w:val="TableStyle"/>
            </w:pPr>
            <w:r>
              <w:t>The sample statistic for z, calculated as “</w:t>
            </w:r>
            <w:proofErr w:type="spellStart"/>
            <w:r>
              <w:t>ztrans</w:t>
            </w:r>
            <w:proofErr w:type="spellEnd"/>
            <w:r>
              <w:t>” divided by its standard error.</w:t>
            </w:r>
          </w:p>
        </w:tc>
      </w:tr>
      <w:tr w:rsidR="003F183E" w14:paraId="46B40DCD" w14:textId="77777777" w:rsidTr="003F183E">
        <w:tc>
          <w:tcPr>
            <w:tcW w:w="1885" w:type="dxa"/>
          </w:tcPr>
          <w:p w14:paraId="399EF1B8" w14:textId="77777777" w:rsidR="003F183E" w:rsidRDefault="003F183E" w:rsidP="003F183E">
            <w:pPr>
              <w:pStyle w:val="TableStyle"/>
            </w:pPr>
            <w:proofErr w:type="spellStart"/>
            <w:r>
              <w:t>IsSignifz</w:t>
            </w:r>
            <w:proofErr w:type="spellEnd"/>
          </w:p>
        </w:tc>
        <w:tc>
          <w:tcPr>
            <w:tcW w:w="990" w:type="dxa"/>
          </w:tcPr>
          <w:p w14:paraId="21ABEF0C" w14:textId="77777777" w:rsidR="003F183E" w:rsidRDefault="003F183E" w:rsidP="003F183E">
            <w:pPr>
              <w:pStyle w:val="TableStyle"/>
            </w:pPr>
            <w:r>
              <w:t>Formula</w:t>
            </w:r>
          </w:p>
        </w:tc>
        <w:tc>
          <w:tcPr>
            <w:tcW w:w="6475" w:type="dxa"/>
          </w:tcPr>
          <w:p w14:paraId="5BFE529C" w14:textId="77777777" w:rsidR="003F183E" w:rsidRDefault="003F183E" w:rsidP="003F183E">
            <w:pPr>
              <w:pStyle w:val="TableStyle"/>
            </w:pPr>
            <w:r>
              <w:t xml:space="preserve">TRUE if the test is significant given the values of </w:t>
            </w:r>
            <w:r>
              <w:br/>
              <w:t>“</w:t>
            </w:r>
            <w:proofErr w:type="spellStart"/>
            <w:r>
              <w:t>zcrit</w:t>
            </w:r>
            <w:proofErr w:type="spellEnd"/>
            <w:r>
              <w:t>” and “</w:t>
            </w:r>
            <w:proofErr w:type="spellStart"/>
            <w:r>
              <w:t>IsRight</w:t>
            </w:r>
            <w:proofErr w:type="spellEnd"/>
            <w:r>
              <w:t>”. FALSE otherwise.</w:t>
            </w:r>
          </w:p>
        </w:tc>
      </w:tr>
      <w:tr w:rsidR="008A5651" w14:paraId="60D52A43" w14:textId="77777777" w:rsidTr="003F183E">
        <w:tc>
          <w:tcPr>
            <w:tcW w:w="1885" w:type="dxa"/>
          </w:tcPr>
          <w:p w14:paraId="2250C57C" w14:textId="35F8B4FE" w:rsidR="008A5651" w:rsidRDefault="008A5651" w:rsidP="003F183E">
            <w:pPr>
              <w:pStyle w:val="TableStyle"/>
            </w:pPr>
            <w:r>
              <w:t xml:space="preserve">Min </w:t>
            </w:r>
            <w:r>
              <w:t>r</w:t>
            </w:r>
            <w:r>
              <w:t>2</w:t>
            </w:r>
          </w:p>
        </w:tc>
        <w:tc>
          <w:tcPr>
            <w:tcW w:w="990" w:type="dxa"/>
          </w:tcPr>
          <w:p w14:paraId="0FB4EA89" w14:textId="5981C21E" w:rsidR="008A5651" w:rsidRDefault="008A5651" w:rsidP="003F183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2A963DFF" w14:textId="79BA0763" w:rsidR="008A5651" w:rsidRDefault="008A5651" w:rsidP="003F183E">
            <w:pPr>
              <w:pStyle w:val="TableStyle"/>
            </w:pPr>
            <w:r>
              <w:t xml:space="preserve">The minimum WCRT standard </w:t>
            </w:r>
            <w:r>
              <w:t xml:space="preserve">correlation </w:t>
            </w:r>
            <w:r>
              <w:t>effect size to be tested.</w:t>
            </w:r>
          </w:p>
        </w:tc>
      </w:tr>
      <w:tr w:rsidR="008A5651" w14:paraId="13434923" w14:textId="77777777" w:rsidTr="003F183E">
        <w:tc>
          <w:tcPr>
            <w:tcW w:w="1885" w:type="dxa"/>
          </w:tcPr>
          <w:p w14:paraId="6CC3493E" w14:textId="535BCCE1" w:rsidR="008A5651" w:rsidRDefault="008A5651" w:rsidP="003F183E">
            <w:pPr>
              <w:pStyle w:val="TableStyle"/>
            </w:pPr>
            <w:r>
              <w:t xml:space="preserve">Max </w:t>
            </w:r>
            <w:r>
              <w:t>r</w:t>
            </w:r>
            <w:r>
              <w:t>2</w:t>
            </w:r>
          </w:p>
        </w:tc>
        <w:tc>
          <w:tcPr>
            <w:tcW w:w="990" w:type="dxa"/>
          </w:tcPr>
          <w:p w14:paraId="1ADDC7DC" w14:textId="36F1C4A4" w:rsidR="008A5651" w:rsidRDefault="008A5651" w:rsidP="003F183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494911F9" w14:textId="7203FA9C" w:rsidR="008A5651" w:rsidRDefault="008A5651" w:rsidP="003F183E">
            <w:pPr>
              <w:pStyle w:val="TableStyle"/>
            </w:pPr>
            <w:r>
              <w:t>The maximum WCRT standard correlation effect size to be tested.</w:t>
            </w:r>
          </w:p>
        </w:tc>
      </w:tr>
      <w:tr w:rsidR="008A5651" w14:paraId="3D2F2701" w14:textId="77777777" w:rsidTr="003F183E">
        <w:tc>
          <w:tcPr>
            <w:tcW w:w="1885" w:type="dxa"/>
          </w:tcPr>
          <w:p w14:paraId="175988BA" w14:textId="1EA1754F" w:rsidR="008A5651" w:rsidRDefault="008A5651" w:rsidP="003F183E">
            <w:pPr>
              <w:pStyle w:val="TableStyle"/>
            </w:pPr>
            <w:r>
              <w:t>Increment</w:t>
            </w:r>
          </w:p>
        </w:tc>
        <w:tc>
          <w:tcPr>
            <w:tcW w:w="990" w:type="dxa"/>
          </w:tcPr>
          <w:p w14:paraId="60DF0635" w14:textId="266B234F" w:rsidR="008A5651" w:rsidRDefault="008A5651" w:rsidP="003F183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66FE19C2" w14:textId="0500B082" w:rsidR="008A5651" w:rsidRDefault="008A5651" w:rsidP="003F183E">
            <w:pPr>
              <w:pStyle w:val="TableStyle"/>
            </w:pPr>
            <w:r>
              <w:t xml:space="preserve">The increment in the WCRT effect size, moving from Min </w:t>
            </w:r>
            <w:r>
              <w:t>r</w:t>
            </w:r>
            <w:r>
              <w:t xml:space="preserve">2 to Max </w:t>
            </w:r>
            <w:r>
              <w:t>r</w:t>
            </w:r>
            <w:r>
              <w:t>2.</w:t>
            </w:r>
          </w:p>
        </w:tc>
      </w:tr>
      <w:tr w:rsidR="008A5651" w14:paraId="6DE3236E" w14:textId="77777777" w:rsidTr="003F183E">
        <w:tc>
          <w:tcPr>
            <w:tcW w:w="1885" w:type="dxa"/>
          </w:tcPr>
          <w:p w14:paraId="54F8310C" w14:textId="5D016FDB" w:rsidR="008A5651" w:rsidRDefault="008A5651" w:rsidP="003F183E">
            <w:pPr>
              <w:pStyle w:val="TableStyle"/>
            </w:pPr>
            <w:r>
              <w:t>Converge</w:t>
            </w:r>
          </w:p>
        </w:tc>
        <w:tc>
          <w:tcPr>
            <w:tcW w:w="990" w:type="dxa"/>
          </w:tcPr>
          <w:p w14:paraId="507E7179" w14:textId="2BEB5567" w:rsidR="008A5651" w:rsidRDefault="008A5651" w:rsidP="003F183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1DD4202D" w14:textId="4BBCD785" w:rsidR="008A5651" w:rsidRDefault="008A5651" w:rsidP="003F183E">
            <w:pPr>
              <w:pStyle w:val="TableStyle"/>
            </w:pPr>
            <w:r>
              <w:t>The convergence criteria for the fixed-point algorithm (the smaller, the more accurate).  Defaults to 1.00E-08.</w:t>
            </w:r>
          </w:p>
        </w:tc>
      </w:tr>
      <w:tr w:rsidR="008A5651" w14:paraId="22ADDE91" w14:textId="77777777" w:rsidTr="003F183E">
        <w:tc>
          <w:tcPr>
            <w:tcW w:w="1885" w:type="dxa"/>
          </w:tcPr>
          <w:p w14:paraId="3DD31EEF" w14:textId="1DFECEF7" w:rsidR="008A5651" w:rsidRDefault="008A5651" w:rsidP="003F183E">
            <w:pPr>
              <w:pStyle w:val="TableStyle"/>
            </w:pPr>
            <w:proofErr w:type="spellStart"/>
            <w:r>
              <w:t>OutCol</w:t>
            </w:r>
            <w:proofErr w:type="spellEnd"/>
          </w:p>
        </w:tc>
        <w:tc>
          <w:tcPr>
            <w:tcW w:w="990" w:type="dxa"/>
          </w:tcPr>
          <w:p w14:paraId="675686EC" w14:textId="3CF21F37" w:rsidR="008A5651" w:rsidRDefault="008A5651" w:rsidP="003F183E">
            <w:pPr>
              <w:pStyle w:val="TableStyle"/>
            </w:pPr>
            <w:r>
              <w:t>Input</w:t>
            </w:r>
          </w:p>
        </w:tc>
        <w:tc>
          <w:tcPr>
            <w:tcW w:w="6475" w:type="dxa"/>
          </w:tcPr>
          <w:p w14:paraId="7D82EC3D" w14:textId="500BF2A6" w:rsidR="008A5651" w:rsidRDefault="008A5651" w:rsidP="003F183E">
            <w:pPr>
              <w:pStyle w:val="TableStyle"/>
            </w:pPr>
            <w:r>
              <w:t>The column where the output data starts.</w:t>
            </w:r>
          </w:p>
        </w:tc>
      </w:tr>
      <w:tr w:rsidR="008A5651" w14:paraId="3BE61BF9" w14:textId="77777777" w:rsidTr="003F183E">
        <w:tc>
          <w:tcPr>
            <w:tcW w:w="1885" w:type="dxa"/>
          </w:tcPr>
          <w:p w14:paraId="034024A4" w14:textId="4BE3A04D" w:rsidR="008A5651" w:rsidRDefault="008A5651" w:rsidP="003F183E">
            <w:pPr>
              <w:pStyle w:val="TableStyle"/>
            </w:pPr>
            <w:r>
              <w:t>Run z</w:t>
            </w:r>
          </w:p>
        </w:tc>
        <w:tc>
          <w:tcPr>
            <w:tcW w:w="990" w:type="dxa"/>
          </w:tcPr>
          <w:p w14:paraId="4ECA5163" w14:textId="14B512AF" w:rsidR="008A5651" w:rsidRDefault="008A5651" w:rsidP="003F183E">
            <w:pPr>
              <w:pStyle w:val="TableStyle"/>
            </w:pPr>
            <w:r>
              <w:t>Button</w:t>
            </w:r>
          </w:p>
        </w:tc>
        <w:tc>
          <w:tcPr>
            <w:tcW w:w="6475" w:type="dxa"/>
          </w:tcPr>
          <w:p w14:paraId="42A12A71" w14:textId="21E0D0D7" w:rsidR="008A5651" w:rsidRDefault="008A5651" w:rsidP="003F183E">
            <w:pPr>
              <w:pStyle w:val="TableStyle"/>
            </w:pPr>
            <w:r>
              <w:t>Uses a fixed-point algorithm to calculate the number of items required to negate the result of the statistical test for the effect sizes defined by Min d2, Max d2, and Increment.</w:t>
            </w:r>
          </w:p>
        </w:tc>
      </w:tr>
      <w:tr w:rsidR="008A5651" w14:paraId="4AE8A7B8" w14:textId="77777777" w:rsidTr="003F183E">
        <w:tc>
          <w:tcPr>
            <w:tcW w:w="1885" w:type="dxa"/>
          </w:tcPr>
          <w:p w14:paraId="075F10C1" w14:textId="0F1BE369" w:rsidR="008A5651" w:rsidRDefault="008A5651" w:rsidP="003F183E">
            <w:pPr>
              <w:pStyle w:val="TableStyle"/>
            </w:pPr>
            <w:r>
              <w:t>X</w:t>
            </w:r>
            <w:r w:rsidR="003C74B1">
              <w:t xml:space="preserve"> (named)</w:t>
            </w:r>
          </w:p>
        </w:tc>
        <w:tc>
          <w:tcPr>
            <w:tcW w:w="990" w:type="dxa"/>
          </w:tcPr>
          <w:p w14:paraId="65127BBA" w14:textId="4CFD7CF3" w:rsidR="008A5651" w:rsidRDefault="008A5651" w:rsidP="003F183E">
            <w:pPr>
              <w:pStyle w:val="TableStyle"/>
            </w:pPr>
            <w:r>
              <w:t>Data</w:t>
            </w:r>
          </w:p>
        </w:tc>
        <w:tc>
          <w:tcPr>
            <w:tcW w:w="6475" w:type="dxa"/>
          </w:tcPr>
          <w:p w14:paraId="11217094" w14:textId="046C7B61" w:rsidR="008A5651" w:rsidRDefault="008A5651" w:rsidP="003F183E">
            <w:pPr>
              <w:pStyle w:val="TableStyle"/>
            </w:pPr>
            <w:r>
              <w:t xml:space="preserve">The </w:t>
            </w:r>
            <w:r w:rsidR="003C74B1">
              <w:t>sample data for X in column D.</w:t>
            </w:r>
          </w:p>
        </w:tc>
      </w:tr>
      <w:tr w:rsidR="003C74B1" w14:paraId="281FE328" w14:textId="77777777" w:rsidTr="003F183E">
        <w:tc>
          <w:tcPr>
            <w:tcW w:w="1885" w:type="dxa"/>
          </w:tcPr>
          <w:p w14:paraId="7846DC74" w14:textId="03A6FDC3" w:rsidR="003C74B1" w:rsidRDefault="003C74B1" w:rsidP="003F183E">
            <w:pPr>
              <w:pStyle w:val="TableStyle"/>
            </w:pPr>
            <w:r>
              <w:t xml:space="preserve">Y </w:t>
            </w:r>
            <w:r>
              <w:t>(named)</w:t>
            </w:r>
          </w:p>
        </w:tc>
        <w:tc>
          <w:tcPr>
            <w:tcW w:w="990" w:type="dxa"/>
          </w:tcPr>
          <w:p w14:paraId="51845709" w14:textId="02EB83AB" w:rsidR="003C74B1" w:rsidRDefault="003C74B1" w:rsidP="003F183E">
            <w:pPr>
              <w:pStyle w:val="TableStyle"/>
            </w:pPr>
            <w:r>
              <w:t>Data</w:t>
            </w:r>
          </w:p>
        </w:tc>
        <w:tc>
          <w:tcPr>
            <w:tcW w:w="6475" w:type="dxa"/>
          </w:tcPr>
          <w:p w14:paraId="5D0BC8B6" w14:textId="0F34997E" w:rsidR="003C74B1" w:rsidRDefault="003C74B1" w:rsidP="003F183E">
            <w:pPr>
              <w:pStyle w:val="TableStyle"/>
            </w:pPr>
            <w:r>
              <w:t xml:space="preserve">The sample data for </w:t>
            </w:r>
            <w:r>
              <w:t>Y</w:t>
            </w:r>
            <w:r>
              <w:t xml:space="preserve"> in column </w:t>
            </w:r>
            <w:r>
              <w:t>E</w:t>
            </w:r>
            <w:r>
              <w:t>.</w:t>
            </w:r>
          </w:p>
        </w:tc>
      </w:tr>
      <w:tr w:rsidR="008A5651" w14:paraId="35DF3704" w14:textId="77777777" w:rsidTr="003F183E">
        <w:tc>
          <w:tcPr>
            <w:tcW w:w="1885" w:type="dxa"/>
          </w:tcPr>
          <w:p w14:paraId="5A772265" w14:textId="2215954E" w:rsidR="008A5651" w:rsidRDefault="003C74B1" w:rsidP="003F183E">
            <w:pPr>
              <w:pStyle w:val="TableStyle"/>
            </w:pPr>
            <w:r>
              <w:t>r</w:t>
            </w:r>
            <w:r w:rsidR="008A5651">
              <w:t>2</w:t>
            </w:r>
          </w:p>
        </w:tc>
        <w:tc>
          <w:tcPr>
            <w:tcW w:w="990" w:type="dxa"/>
          </w:tcPr>
          <w:p w14:paraId="276F73C1" w14:textId="6F5613AC" w:rsidR="008A5651" w:rsidRDefault="008A5651" w:rsidP="003F183E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79B87EA3" w14:textId="5C23575B" w:rsidR="008A5651" w:rsidRDefault="008A5651" w:rsidP="003F183E">
            <w:pPr>
              <w:pStyle w:val="TableStyle"/>
            </w:pPr>
            <w:r>
              <w:t>The effect size for the WCRT data.</w:t>
            </w:r>
          </w:p>
        </w:tc>
      </w:tr>
      <w:tr w:rsidR="008A5651" w14:paraId="559207F8" w14:textId="77777777" w:rsidTr="003F183E">
        <w:tc>
          <w:tcPr>
            <w:tcW w:w="1885" w:type="dxa"/>
          </w:tcPr>
          <w:p w14:paraId="4F4E5B69" w14:textId="42E61C18" w:rsidR="008A5651" w:rsidRDefault="003C74B1" w:rsidP="003F183E">
            <w:pPr>
              <w:pStyle w:val="TableStyle"/>
            </w:pPr>
            <w:r>
              <w:t>ztrans</w:t>
            </w:r>
            <w:r>
              <w:t>2</w:t>
            </w:r>
          </w:p>
        </w:tc>
        <w:tc>
          <w:tcPr>
            <w:tcW w:w="990" w:type="dxa"/>
          </w:tcPr>
          <w:p w14:paraId="0C15A583" w14:textId="331E3B7B" w:rsidR="008A5651" w:rsidRDefault="008A5651" w:rsidP="003F183E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357B4850" w14:textId="38AF71FC" w:rsidR="008A5651" w:rsidRDefault="003C74B1" w:rsidP="003F183E">
            <w:pPr>
              <w:pStyle w:val="TableStyle"/>
            </w:pPr>
            <w:r>
              <w:t>The value of “</w:t>
            </w:r>
            <w:r>
              <w:t>r2</w:t>
            </w:r>
            <w:r>
              <w:t>” transformed onto a z scale using in inverse hyperbolic tangent.</w:t>
            </w:r>
          </w:p>
        </w:tc>
      </w:tr>
      <w:tr w:rsidR="008A5651" w14:paraId="547A25EF" w14:textId="77777777" w:rsidTr="003F183E">
        <w:tc>
          <w:tcPr>
            <w:tcW w:w="1885" w:type="dxa"/>
          </w:tcPr>
          <w:p w14:paraId="5E4885F1" w14:textId="05F1703D" w:rsidR="008A5651" w:rsidRDefault="003C74B1" w:rsidP="003F183E">
            <w:pPr>
              <w:pStyle w:val="TableStyle"/>
            </w:pPr>
            <w:proofErr w:type="spellStart"/>
            <w:r>
              <w:lastRenderedPageBreak/>
              <w:t>zc</w:t>
            </w:r>
            <w:proofErr w:type="spellEnd"/>
          </w:p>
        </w:tc>
        <w:tc>
          <w:tcPr>
            <w:tcW w:w="990" w:type="dxa"/>
          </w:tcPr>
          <w:p w14:paraId="1F474804" w14:textId="642FB5B3" w:rsidR="008A5651" w:rsidRDefault="008A5651" w:rsidP="003F183E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0CA296A6" w14:textId="0BFDD399" w:rsidR="008A5651" w:rsidRDefault="008A5651" w:rsidP="003F183E">
            <w:pPr>
              <w:pStyle w:val="TableStyle"/>
            </w:pPr>
            <w:r>
              <w:t xml:space="preserve">The combined </w:t>
            </w:r>
            <w:r w:rsidR="003C74B1">
              <w:t>weighted correlation</w:t>
            </w:r>
            <w:r>
              <w:t>.</w:t>
            </w:r>
          </w:p>
        </w:tc>
      </w:tr>
      <w:tr w:rsidR="008A5651" w14:paraId="092C58FC" w14:textId="77777777" w:rsidTr="003F183E">
        <w:tc>
          <w:tcPr>
            <w:tcW w:w="1885" w:type="dxa"/>
          </w:tcPr>
          <w:p w14:paraId="6D0E3489" w14:textId="7E91CF81" w:rsidR="008A5651" w:rsidRDefault="003C74B1" w:rsidP="003F183E">
            <w:pPr>
              <w:pStyle w:val="TableStyle"/>
            </w:pPr>
            <w:r>
              <w:t>N2</w:t>
            </w:r>
          </w:p>
        </w:tc>
        <w:tc>
          <w:tcPr>
            <w:tcW w:w="990" w:type="dxa"/>
          </w:tcPr>
          <w:p w14:paraId="55026F7E" w14:textId="60409E31" w:rsidR="008A5651" w:rsidRDefault="008A5651" w:rsidP="003F183E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597C1B33" w14:textId="0F5A2384" w:rsidR="008A5651" w:rsidRDefault="008A5651" w:rsidP="003F183E">
            <w:pPr>
              <w:pStyle w:val="TableStyle"/>
            </w:pPr>
            <w:r>
              <w:t xml:space="preserve">The </w:t>
            </w:r>
            <w:r w:rsidR="003C74B1">
              <w:t>N calculated by the gradient descent algorithm required for the WCRT sample to reverse the result of the statistical test.</w:t>
            </w:r>
          </w:p>
        </w:tc>
      </w:tr>
      <w:tr w:rsidR="008A5651" w14:paraId="1EC2B0A3" w14:textId="77777777" w:rsidTr="003F183E">
        <w:tc>
          <w:tcPr>
            <w:tcW w:w="1885" w:type="dxa"/>
          </w:tcPr>
          <w:p w14:paraId="055E6CC7" w14:textId="4148268B" w:rsidR="008A5651" w:rsidRDefault="00847EF9" w:rsidP="003F183E">
            <w:pPr>
              <w:pStyle w:val="TableStyle"/>
            </w:pPr>
            <w:r>
              <w:t>Z</w:t>
            </w:r>
          </w:p>
        </w:tc>
        <w:tc>
          <w:tcPr>
            <w:tcW w:w="990" w:type="dxa"/>
          </w:tcPr>
          <w:p w14:paraId="127FCEBC" w14:textId="673BE4C7" w:rsidR="008A5651" w:rsidRDefault="008A5651" w:rsidP="003F183E">
            <w:pPr>
              <w:pStyle w:val="TableStyle"/>
            </w:pPr>
            <w:r>
              <w:t>Output</w:t>
            </w:r>
          </w:p>
        </w:tc>
        <w:tc>
          <w:tcPr>
            <w:tcW w:w="6475" w:type="dxa"/>
          </w:tcPr>
          <w:p w14:paraId="4C2ABDDD" w14:textId="778FEE7E" w:rsidR="008A5651" w:rsidRDefault="00847EF9" w:rsidP="003F183E">
            <w:pPr>
              <w:pStyle w:val="TableStyle"/>
            </w:pPr>
            <w:r>
              <w:t>The final Z value for the combined data. N.B. This is on the boundary of significance and should be the same for each row.</w:t>
            </w:r>
          </w:p>
        </w:tc>
      </w:tr>
    </w:tbl>
    <w:p w14:paraId="6133F399" w14:textId="77777777" w:rsidR="00C5607D" w:rsidRDefault="00C5607D" w:rsidP="00C5607D">
      <w:pPr>
        <w:pStyle w:val="NoIndent"/>
      </w:pPr>
    </w:p>
    <w:p w14:paraId="6A174D8D" w14:textId="10C7EF4C" w:rsidR="002033CD" w:rsidRPr="008E2A6A" w:rsidRDefault="002033CD" w:rsidP="002033CD">
      <w:pPr>
        <w:pStyle w:val="PaperHeading"/>
        <w:jc w:val="left"/>
      </w:pPr>
      <w:r>
        <w:t>Other Sheets</w:t>
      </w:r>
    </w:p>
    <w:p w14:paraId="585904BB" w14:textId="4CF7BDBA" w:rsidR="002033CD" w:rsidRDefault="00847EF9" w:rsidP="00847EF9">
      <w:pPr>
        <w:pStyle w:val="BodyText"/>
      </w:pPr>
      <w:r>
        <w:t>The other worksheets on the spreadsheet are as follows:</w:t>
      </w:r>
    </w:p>
    <w:p w14:paraId="5736731E" w14:textId="67C2B1F8" w:rsidR="00847EF9" w:rsidRDefault="00847EF9" w:rsidP="00847EF9">
      <w:pPr>
        <w:pStyle w:val="BodyText"/>
        <w:numPr>
          <w:ilvl w:val="0"/>
          <w:numId w:val="20"/>
        </w:numPr>
      </w:pPr>
      <w:proofErr w:type="spellStart"/>
      <w:r w:rsidRPr="00114A25">
        <w:rPr>
          <w:b/>
          <w:bCs/>
        </w:rPr>
        <w:t>PaperSummatedData</w:t>
      </w:r>
      <w:proofErr w:type="spellEnd"/>
      <w:r w:rsidRPr="00114A25">
        <w:rPr>
          <w:b/>
          <w:bCs/>
        </w:rPr>
        <w:t>:</w:t>
      </w:r>
      <w:r>
        <w:t xml:space="preserve"> The summated rating scales used to calculate the correlations in the </w:t>
      </w:r>
      <w:proofErr w:type="gramStart"/>
      <w:r w:rsidRPr="00847EF9">
        <w:t>Worst Case</w:t>
      </w:r>
      <w:proofErr w:type="gramEnd"/>
      <w:r w:rsidRPr="00847EF9">
        <w:t xml:space="preserve"> Resistance Testing</w:t>
      </w:r>
      <w:r>
        <w:t xml:space="preserve"> paper.</w:t>
      </w:r>
    </w:p>
    <w:p w14:paraId="1F0148EB" w14:textId="3E22DFD1" w:rsidR="00847EF9" w:rsidRDefault="00847EF9" w:rsidP="00847EF9">
      <w:pPr>
        <w:pStyle w:val="BodyText"/>
        <w:numPr>
          <w:ilvl w:val="0"/>
          <w:numId w:val="20"/>
        </w:numPr>
      </w:pPr>
      <w:proofErr w:type="spellStart"/>
      <w:r w:rsidRPr="00114A25">
        <w:rPr>
          <w:b/>
          <w:bCs/>
        </w:rPr>
        <w:t>CorrelationSummary</w:t>
      </w:r>
      <w:proofErr w:type="spellEnd"/>
      <w:r w:rsidRPr="00114A25">
        <w:rPr>
          <w:b/>
          <w:bCs/>
        </w:rPr>
        <w:t>:</w:t>
      </w:r>
      <w:r>
        <w:t xml:space="preserve"> Results for each of </w:t>
      </w:r>
      <w:r w:rsidR="00114A25">
        <w:t xml:space="preserve">pair of scales in </w:t>
      </w:r>
      <w:proofErr w:type="spellStart"/>
      <w:r w:rsidR="00114A25">
        <w:t>PaperSummatedData</w:t>
      </w:r>
      <w:proofErr w:type="spellEnd"/>
      <w:r w:rsidR="00114A25">
        <w:t>, for each possible WCRT nonresponse effect size.</w:t>
      </w:r>
    </w:p>
    <w:p w14:paraId="5AF118CF" w14:textId="59DDE768" w:rsidR="00114A25" w:rsidRPr="00847EF9" w:rsidRDefault="00114A25" w:rsidP="00847EF9">
      <w:pPr>
        <w:pStyle w:val="BodyText"/>
        <w:numPr>
          <w:ilvl w:val="0"/>
          <w:numId w:val="20"/>
        </w:numPr>
      </w:pPr>
      <w:proofErr w:type="spellStart"/>
      <w:r w:rsidRPr="00114A25">
        <w:rPr>
          <w:b/>
          <w:bCs/>
        </w:rPr>
        <w:t>Examplencurves</w:t>
      </w:r>
      <w:proofErr w:type="spellEnd"/>
      <w:r w:rsidRPr="00114A25">
        <w:rPr>
          <w:b/>
          <w:bCs/>
        </w:rPr>
        <w:t>:</w:t>
      </w:r>
      <w:r>
        <w:t xml:space="preserve"> Some example n curves.  The final Worst Case Resistance Testing n curves were created in R.</w:t>
      </w:r>
    </w:p>
    <w:p w14:paraId="7903F683" w14:textId="6BB35A4F" w:rsidR="00AA77E9" w:rsidRDefault="00537920" w:rsidP="005E683F">
      <w:pPr>
        <w:spacing w:after="0"/>
        <w:ind w:firstLine="720"/>
      </w:pPr>
      <w:r>
        <w:t xml:space="preserve"> </w:t>
      </w:r>
    </w:p>
    <w:p w14:paraId="2BE94632" w14:textId="3D86EAFF" w:rsidR="00BC187F" w:rsidRPr="000E7A6D" w:rsidRDefault="00D36B85" w:rsidP="000E7A6D">
      <w:pPr>
        <w:pStyle w:val="Reference"/>
      </w:pPr>
      <w:r w:rsidRPr="00165EFC">
        <w:t xml:space="preserve"> </w:t>
      </w:r>
    </w:p>
    <w:sectPr w:rsidR="00BC187F" w:rsidRPr="000E7A6D" w:rsidSect="00496D08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9BB45" w14:textId="77777777" w:rsidR="00E001D4" w:rsidRDefault="00E001D4" w:rsidP="003479CB">
      <w:r>
        <w:separator/>
      </w:r>
    </w:p>
  </w:endnote>
  <w:endnote w:type="continuationSeparator" w:id="0">
    <w:p w14:paraId="4972268C" w14:textId="77777777" w:rsidR="00E001D4" w:rsidRDefault="00E001D4" w:rsidP="0034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BDB0C" w14:textId="77777777" w:rsidR="00E001D4" w:rsidRDefault="00E001D4" w:rsidP="003479CB">
      <w:r>
        <w:separator/>
      </w:r>
    </w:p>
  </w:footnote>
  <w:footnote w:type="continuationSeparator" w:id="0">
    <w:p w14:paraId="62DD2335" w14:textId="77777777" w:rsidR="00E001D4" w:rsidRDefault="00E001D4" w:rsidP="00347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DEB"/>
    <w:multiLevelType w:val="hybridMultilevel"/>
    <w:tmpl w:val="AA6693FE"/>
    <w:lvl w:ilvl="0" w:tplc="88CC86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238E"/>
    <w:multiLevelType w:val="hybridMultilevel"/>
    <w:tmpl w:val="49E66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0001C"/>
    <w:multiLevelType w:val="hybridMultilevel"/>
    <w:tmpl w:val="6EECD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165D"/>
    <w:multiLevelType w:val="hybridMultilevel"/>
    <w:tmpl w:val="37261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8F7"/>
    <w:multiLevelType w:val="hybridMultilevel"/>
    <w:tmpl w:val="94D06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031C9"/>
    <w:multiLevelType w:val="hybridMultilevel"/>
    <w:tmpl w:val="69F2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F3149"/>
    <w:multiLevelType w:val="hybridMultilevel"/>
    <w:tmpl w:val="DEDE8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57687"/>
    <w:multiLevelType w:val="hybridMultilevel"/>
    <w:tmpl w:val="E83CE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B30C5"/>
    <w:multiLevelType w:val="hybridMultilevel"/>
    <w:tmpl w:val="742AFB22"/>
    <w:lvl w:ilvl="0" w:tplc="88CC86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37CC9"/>
    <w:multiLevelType w:val="hybridMultilevel"/>
    <w:tmpl w:val="10525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EE50E5"/>
    <w:multiLevelType w:val="multilevel"/>
    <w:tmpl w:val="6346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056CC"/>
    <w:multiLevelType w:val="hybridMultilevel"/>
    <w:tmpl w:val="0AC801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E17CE4"/>
    <w:multiLevelType w:val="hybridMultilevel"/>
    <w:tmpl w:val="2ABA7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D7731"/>
    <w:multiLevelType w:val="hybridMultilevel"/>
    <w:tmpl w:val="E19E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50FC6"/>
    <w:multiLevelType w:val="hybridMultilevel"/>
    <w:tmpl w:val="32EAA38A"/>
    <w:lvl w:ilvl="0" w:tplc="A96C3B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8D35B2"/>
    <w:multiLevelType w:val="hybridMultilevel"/>
    <w:tmpl w:val="D7E40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83793"/>
    <w:multiLevelType w:val="hybridMultilevel"/>
    <w:tmpl w:val="6D9C5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D76CDF"/>
    <w:multiLevelType w:val="hybridMultilevel"/>
    <w:tmpl w:val="E8B0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0167B"/>
    <w:multiLevelType w:val="hybridMultilevel"/>
    <w:tmpl w:val="A54E2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073B6"/>
    <w:multiLevelType w:val="hybridMultilevel"/>
    <w:tmpl w:val="D7E40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885837">
    <w:abstractNumId w:val="2"/>
  </w:num>
  <w:num w:numId="2" w16cid:durableId="912668671">
    <w:abstractNumId w:val="13"/>
  </w:num>
  <w:num w:numId="3" w16cid:durableId="2033800436">
    <w:abstractNumId w:val="14"/>
  </w:num>
  <w:num w:numId="4" w16cid:durableId="171460009">
    <w:abstractNumId w:val="0"/>
  </w:num>
  <w:num w:numId="5" w16cid:durableId="441414107">
    <w:abstractNumId w:val="8"/>
  </w:num>
  <w:num w:numId="6" w16cid:durableId="249854834">
    <w:abstractNumId w:val="12"/>
  </w:num>
  <w:num w:numId="7" w16cid:durableId="1326976562">
    <w:abstractNumId w:val="3"/>
  </w:num>
  <w:num w:numId="8" w16cid:durableId="1819419861">
    <w:abstractNumId w:val="1"/>
  </w:num>
  <w:num w:numId="9" w16cid:durableId="1779641726">
    <w:abstractNumId w:val="19"/>
  </w:num>
  <w:num w:numId="10" w16cid:durableId="631787847">
    <w:abstractNumId w:val="18"/>
  </w:num>
  <w:num w:numId="11" w16cid:durableId="1392533012">
    <w:abstractNumId w:val="15"/>
  </w:num>
  <w:num w:numId="12" w16cid:durableId="1978683217">
    <w:abstractNumId w:val="7"/>
  </w:num>
  <w:num w:numId="13" w16cid:durableId="879632372">
    <w:abstractNumId w:val="6"/>
  </w:num>
  <w:num w:numId="14" w16cid:durableId="1574196567">
    <w:abstractNumId w:val="11"/>
  </w:num>
  <w:num w:numId="15" w16cid:durableId="262883625">
    <w:abstractNumId w:val="16"/>
  </w:num>
  <w:num w:numId="16" w16cid:durableId="1254122344">
    <w:abstractNumId w:val="17"/>
  </w:num>
  <w:num w:numId="17" w16cid:durableId="1541822647">
    <w:abstractNumId w:val="10"/>
  </w:num>
  <w:num w:numId="18" w16cid:durableId="494226677">
    <w:abstractNumId w:val="5"/>
  </w:num>
  <w:num w:numId="19" w16cid:durableId="554438483">
    <w:abstractNumId w:val="4"/>
  </w:num>
  <w:num w:numId="20" w16cid:durableId="614407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09"/>
    <w:rsid w:val="00001F7D"/>
    <w:rsid w:val="00002073"/>
    <w:rsid w:val="00005DDC"/>
    <w:rsid w:val="000070D4"/>
    <w:rsid w:val="00007301"/>
    <w:rsid w:val="00012CB2"/>
    <w:rsid w:val="00014D51"/>
    <w:rsid w:val="0002099B"/>
    <w:rsid w:val="00024949"/>
    <w:rsid w:val="00026E28"/>
    <w:rsid w:val="000271AE"/>
    <w:rsid w:val="00032453"/>
    <w:rsid w:val="0003265F"/>
    <w:rsid w:val="000332F2"/>
    <w:rsid w:val="00040487"/>
    <w:rsid w:val="00041378"/>
    <w:rsid w:val="00041445"/>
    <w:rsid w:val="00043742"/>
    <w:rsid w:val="00046048"/>
    <w:rsid w:val="0004614C"/>
    <w:rsid w:val="00046B7E"/>
    <w:rsid w:val="000500AE"/>
    <w:rsid w:val="00053397"/>
    <w:rsid w:val="0005363A"/>
    <w:rsid w:val="00055E6E"/>
    <w:rsid w:val="000579BD"/>
    <w:rsid w:val="00061FC0"/>
    <w:rsid w:val="0006570A"/>
    <w:rsid w:val="00065BF2"/>
    <w:rsid w:val="0006610F"/>
    <w:rsid w:val="00071D45"/>
    <w:rsid w:val="0007515F"/>
    <w:rsid w:val="000776D6"/>
    <w:rsid w:val="00090447"/>
    <w:rsid w:val="00092A57"/>
    <w:rsid w:val="00092C3B"/>
    <w:rsid w:val="00093274"/>
    <w:rsid w:val="00097845"/>
    <w:rsid w:val="000A041F"/>
    <w:rsid w:val="000A1F07"/>
    <w:rsid w:val="000A23D8"/>
    <w:rsid w:val="000A3DCF"/>
    <w:rsid w:val="000A5306"/>
    <w:rsid w:val="000A5AC6"/>
    <w:rsid w:val="000B251D"/>
    <w:rsid w:val="000B26A4"/>
    <w:rsid w:val="000B43DE"/>
    <w:rsid w:val="000B4D0D"/>
    <w:rsid w:val="000B654D"/>
    <w:rsid w:val="000C2C14"/>
    <w:rsid w:val="000C4400"/>
    <w:rsid w:val="000C44D6"/>
    <w:rsid w:val="000D3E5A"/>
    <w:rsid w:val="000D6634"/>
    <w:rsid w:val="000E36FE"/>
    <w:rsid w:val="000E70F7"/>
    <w:rsid w:val="000E7A6D"/>
    <w:rsid w:val="000F086A"/>
    <w:rsid w:val="000F2C91"/>
    <w:rsid w:val="00107D1D"/>
    <w:rsid w:val="00110C3A"/>
    <w:rsid w:val="00112305"/>
    <w:rsid w:val="001144D9"/>
    <w:rsid w:val="00114A25"/>
    <w:rsid w:val="0011605B"/>
    <w:rsid w:val="00117D1F"/>
    <w:rsid w:val="0012171F"/>
    <w:rsid w:val="00121FA9"/>
    <w:rsid w:val="0012527A"/>
    <w:rsid w:val="00126943"/>
    <w:rsid w:val="0013096A"/>
    <w:rsid w:val="00130DD3"/>
    <w:rsid w:val="00133215"/>
    <w:rsid w:val="001333E6"/>
    <w:rsid w:val="00133B42"/>
    <w:rsid w:val="00134590"/>
    <w:rsid w:val="00140F0E"/>
    <w:rsid w:val="00143C2E"/>
    <w:rsid w:val="001474D5"/>
    <w:rsid w:val="001478D5"/>
    <w:rsid w:val="00150C94"/>
    <w:rsid w:val="00152455"/>
    <w:rsid w:val="00156FE1"/>
    <w:rsid w:val="00161F41"/>
    <w:rsid w:val="001640EA"/>
    <w:rsid w:val="00164968"/>
    <w:rsid w:val="00165EFC"/>
    <w:rsid w:val="0017386E"/>
    <w:rsid w:val="00177268"/>
    <w:rsid w:val="001837F3"/>
    <w:rsid w:val="00186A03"/>
    <w:rsid w:val="00194156"/>
    <w:rsid w:val="001957C4"/>
    <w:rsid w:val="0019588F"/>
    <w:rsid w:val="001960F8"/>
    <w:rsid w:val="001A116C"/>
    <w:rsid w:val="001A43BD"/>
    <w:rsid w:val="001A58D3"/>
    <w:rsid w:val="001B0135"/>
    <w:rsid w:val="001B1771"/>
    <w:rsid w:val="001C0BAD"/>
    <w:rsid w:val="001C0D50"/>
    <w:rsid w:val="001C3928"/>
    <w:rsid w:val="001D351D"/>
    <w:rsid w:val="001D4288"/>
    <w:rsid w:val="001E442F"/>
    <w:rsid w:val="001E45FF"/>
    <w:rsid w:val="001F13C8"/>
    <w:rsid w:val="001F7F9A"/>
    <w:rsid w:val="00200846"/>
    <w:rsid w:val="002033CD"/>
    <w:rsid w:val="00207D73"/>
    <w:rsid w:val="00212D46"/>
    <w:rsid w:val="00221F13"/>
    <w:rsid w:val="0024557F"/>
    <w:rsid w:val="002458A5"/>
    <w:rsid w:val="00247594"/>
    <w:rsid w:val="00250D18"/>
    <w:rsid w:val="0025123D"/>
    <w:rsid w:val="002534DA"/>
    <w:rsid w:val="0026044C"/>
    <w:rsid w:val="00261CB1"/>
    <w:rsid w:val="00266800"/>
    <w:rsid w:val="002669D0"/>
    <w:rsid w:val="00272F9C"/>
    <w:rsid w:val="002733AA"/>
    <w:rsid w:val="0027368F"/>
    <w:rsid w:val="00273BCE"/>
    <w:rsid w:val="0027582B"/>
    <w:rsid w:val="002765D8"/>
    <w:rsid w:val="00276D50"/>
    <w:rsid w:val="00277B7C"/>
    <w:rsid w:val="0028025F"/>
    <w:rsid w:val="002808D3"/>
    <w:rsid w:val="002815E4"/>
    <w:rsid w:val="00282787"/>
    <w:rsid w:val="0028705F"/>
    <w:rsid w:val="00290237"/>
    <w:rsid w:val="00290CD2"/>
    <w:rsid w:val="002921F2"/>
    <w:rsid w:val="002922D3"/>
    <w:rsid w:val="00297A8C"/>
    <w:rsid w:val="002A37F8"/>
    <w:rsid w:val="002A7DFB"/>
    <w:rsid w:val="002B1B6C"/>
    <w:rsid w:val="002B5EDD"/>
    <w:rsid w:val="002B62F7"/>
    <w:rsid w:val="002C15AB"/>
    <w:rsid w:val="002C2254"/>
    <w:rsid w:val="002C26D3"/>
    <w:rsid w:val="002C321F"/>
    <w:rsid w:val="002C43AB"/>
    <w:rsid w:val="002D0739"/>
    <w:rsid w:val="002D0DDB"/>
    <w:rsid w:val="002D49D6"/>
    <w:rsid w:val="002E0281"/>
    <w:rsid w:val="002E0ADC"/>
    <w:rsid w:val="002E0D2C"/>
    <w:rsid w:val="002E1146"/>
    <w:rsid w:val="002E24B7"/>
    <w:rsid w:val="002E425C"/>
    <w:rsid w:val="002E435C"/>
    <w:rsid w:val="002F5A61"/>
    <w:rsid w:val="003022FA"/>
    <w:rsid w:val="00305781"/>
    <w:rsid w:val="0030698F"/>
    <w:rsid w:val="003074F1"/>
    <w:rsid w:val="003079E1"/>
    <w:rsid w:val="00312E00"/>
    <w:rsid w:val="00312F86"/>
    <w:rsid w:val="00316CCF"/>
    <w:rsid w:val="00320E1F"/>
    <w:rsid w:val="00325318"/>
    <w:rsid w:val="00325A03"/>
    <w:rsid w:val="00325EFF"/>
    <w:rsid w:val="00326597"/>
    <w:rsid w:val="00326EB1"/>
    <w:rsid w:val="003308FF"/>
    <w:rsid w:val="00332BCD"/>
    <w:rsid w:val="003365CA"/>
    <w:rsid w:val="00341DDA"/>
    <w:rsid w:val="00342A7E"/>
    <w:rsid w:val="00346721"/>
    <w:rsid w:val="003479CB"/>
    <w:rsid w:val="00347D79"/>
    <w:rsid w:val="003526C6"/>
    <w:rsid w:val="00353396"/>
    <w:rsid w:val="0035348A"/>
    <w:rsid w:val="003560BA"/>
    <w:rsid w:val="003564BF"/>
    <w:rsid w:val="0036465B"/>
    <w:rsid w:val="00364BD8"/>
    <w:rsid w:val="00371005"/>
    <w:rsid w:val="00374326"/>
    <w:rsid w:val="0038185A"/>
    <w:rsid w:val="003916C3"/>
    <w:rsid w:val="00391E3A"/>
    <w:rsid w:val="00393BE3"/>
    <w:rsid w:val="003B2968"/>
    <w:rsid w:val="003B38C7"/>
    <w:rsid w:val="003B506F"/>
    <w:rsid w:val="003B5A30"/>
    <w:rsid w:val="003C509E"/>
    <w:rsid w:val="003C58AE"/>
    <w:rsid w:val="003C5F77"/>
    <w:rsid w:val="003C74B1"/>
    <w:rsid w:val="003C7B32"/>
    <w:rsid w:val="003D2ECE"/>
    <w:rsid w:val="003D60EA"/>
    <w:rsid w:val="003D7B72"/>
    <w:rsid w:val="003E1838"/>
    <w:rsid w:val="003E2743"/>
    <w:rsid w:val="003E3C19"/>
    <w:rsid w:val="003E4823"/>
    <w:rsid w:val="003E594F"/>
    <w:rsid w:val="003E6B86"/>
    <w:rsid w:val="003E6DE7"/>
    <w:rsid w:val="003F0652"/>
    <w:rsid w:val="003F183E"/>
    <w:rsid w:val="003F1843"/>
    <w:rsid w:val="003F49BA"/>
    <w:rsid w:val="003F5C8C"/>
    <w:rsid w:val="003F6F54"/>
    <w:rsid w:val="0040399D"/>
    <w:rsid w:val="00404F3B"/>
    <w:rsid w:val="004069D8"/>
    <w:rsid w:val="00410476"/>
    <w:rsid w:val="00413D09"/>
    <w:rsid w:val="00414B13"/>
    <w:rsid w:val="00417448"/>
    <w:rsid w:val="004237C3"/>
    <w:rsid w:val="00430D61"/>
    <w:rsid w:val="00432D60"/>
    <w:rsid w:val="004337C4"/>
    <w:rsid w:val="004370C5"/>
    <w:rsid w:val="00441D94"/>
    <w:rsid w:val="00442063"/>
    <w:rsid w:val="00444C8A"/>
    <w:rsid w:val="0045046E"/>
    <w:rsid w:val="00452ADF"/>
    <w:rsid w:val="00456C1A"/>
    <w:rsid w:val="004576E3"/>
    <w:rsid w:val="00460435"/>
    <w:rsid w:val="00462798"/>
    <w:rsid w:val="004634DF"/>
    <w:rsid w:val="00464772"/>
    <w:rsid w:val="00464FAA"/>
    <w:rsid w:val="00480FDF"/>
    <w:rsid w:val="00492AE3"/>
    <w:rsid w:val="004966D5"/>
    <w:rsid w:val="00496D08"/>
    <w:rsid w:val="00496DC5"/>
    <w:rsid w:val="00497CFE"/>
    <w:rsid w:val="004A5799"/>
    <w:rsid w:val="004B3A48"/>
    <w:rsid w:val="004B7F94"/>
    <w:rsid w:val="004C28A9"/>
    <w:rsid w:val="004C328A"/>
    <w:rsid w:val="004C711B"/>
    <w:rsid w:val="004D0320"/>
    <w:rsid w:val="004D05E8"/>
    <w:rsid w:val="004D60E3"/>
    <w:rsid w:val="004D61CB"/>
    <w:rsid w:val="004D7D79"/>
    <w:rsid w:val="004E51D9"/>
    <w:rsid w:val="004F0667"/>
    <w:rsid w:val="004F3CD6"/>
    <w:rsid w:val="004F54BE"/>
    <w:rsid w:val="004F61EA"/>
    <w:rsid w:val="004F649A"/>
    <w:rsid w:val="00500462"/>
    <w:rsid w:val="005022AC"/>
    <w:rsid w:val="005030A9"/>
    <w:rsid w:val="00503113"/>
    <w:rsid w:val="005039BB"/>
    <w:rsid w:val="00510633"/>
    <w:rsid w:val="0051282C"/>
    <w:rsid w:val="00513751"/>
    <w:rsid w:val="005137CC"/>
    <w:rsid w:val="0051507B"/>
    <w:rsid w:val="00517694"/>
    <w:rsid w:val="00517D20"/>
    <w:rsid w:val="005209D0"/>
    <w:rsid w:val="00521C88"/>
    <w:rsid w:val="005263D6"/>
    <w:rsid w:val="00530B8A"/>
    <w:rsid w:val="0053305B"/>
    <w:rsid w:val="00536ADA"/>
    <w:rsid w:val="00537920"/>
    <w:rsid w:val="00540247"/>
    <w:rsid w:val="00541B3F"/>
    <w:rsid w:val="005445B2"/>
    <w:rsid w:val="00544681"/>
    <w:rsid w:val="00546375"/>
    <w:rsid w:val="005464BB"/>
    <w:rsid w:val="00546D35"/>
    <w:rsid w:val="00547D2B"/>
    <w:rsid w:val="00551E7F"/>
    <w:rsid w:val="00553248"/>
    <w:rsid w:val="00554998"/>
    <w:rsid w:val="00555A45"/>
    <w:rsid w:val="005630E0"/>
    <w:rsid w:val="005673C3"/>
    <w:rsid w:val="0056742B"/>
    <w:rsid w:val="00567FBE"/>
    <w:rsid w:val="005714DF"/>
    <w:rsid w:val="00571FF4"/>
    <w:rsid w:val="00574E29"/>
    <w:rsid w:val="0057650C"/>
    <w:rsid w:val="00576D3D"/>
    <w:rsid w:val="00576F95"/>
    <w:rsid w:val="005801B5"/>
    <w:rsid w:val="00580E5A"/>
    <w:rsid w:val="00583173"/>
    <w:rsid w:val="00584556"/>
    <w:rsid w:val="00584DB9"/>
    <w:rsid w:val="00596796"/>
    <w:rsid w:val="0059750F"/>
    <w:rsid w:val="005A44B7"/>
    <w:rsid w:val="005A4619"/>
    <w:rsid w:val="005A655E"/>
    <w:rsid w:val="005A67DC"/>
    <w:rsid w:val="005A6A1B"/>
    <w:rsid w:val="005B06BC"/>
    <w:rsid w:val="005B4704"/>
    <w:rsid w:val="005B5D61"/>
    <w:rsid w:val="005B7BD4"/>
    <w:rsid w:val="005C28D8"/>
    <w:rsid w:val="005C641D"/>
    <w:rsid w:val="005C7CDE"/>
    <w:rsid w:val="005D077B"/>
    <w:rsid w:val="005D6842"/>
    <w:rsid w:val="005D76EA"/>
    <w:rsid w:val="005E0203"/>
    <w:rsid w:val="005E056C"/>
    <w:rsid w:val="005E12A3"/>
    <w:rsid w:val="005E19FA"/>
    <w:rsid w:val="005E2E6F"/>
    <w:rsid w:val="005E477D"/>
    <w:rsid w:val="005E48CA"/>
    <w:rsid w:val="005E683F"/>
    <w:rsid w:val="005F0F0B"/>
    <w:rsid w:val="005F10E9"/>
    <w:rsid w:val="005F372F"/>
    <w:rsid w:val="005F5725"/>
    <w:rsid w:val="005F644C"/>
    <w:rsid w:val="005F7FE2"/>
    <w:rsid w:val="00600A4F"/>
    <w:rsid w:val="00601207"/>
    <w:rsid w:val="0060357D"/>
    <w:rsid w:val="00603DAF"/>
    <w:rsid w:val="00606E18"/>
    <w:rsid w:val="006074DB"/>
    <w:rsid w:val="006074FE"/>
    <w:rsid w:val="00615B6B"/>
    <w:rsid w:val="0061634D"/>
    <w:rsid w:val="00617CCF"/>
    <w:rsid w:val="00622A0E"/>
    <w:rsid w:val="00623725"/>
    <w:rsid w:val="00624094"/>
    <w:rsid w:val="00633F92"/>
    <w:rsid w:val="00641404"/>
    <w:rsid w:val="006431D5"/>
    <w:rsid w:val="0064364D"/>
    <w:rsid w:val="00643690"/>
    <w:rsid w:val="00643A30"/>
    <w:rsid w:val="006461E0"/>
    <w:rsid w:val="00647892"/>
    <w:rsid w:val="00653726"/>
    <w:rsid w:val="0065431C"/>
    <w:rsid w:val="00657298"/>
    <w:rsid w:val="006613E8"/>
    <w:rsid w:val="00661ECE"/>
    <w:rsid w:val="00664EAF"/>
    <w:rsid w:val="006658CC"/>
    <w:rsid w:val="00671A0E"/>
    <w:rsid w:val="00674049"/>
    <w:rsid w:val="006860C3"/>
    <w:rsid w:val="00687481"/>
    <w:rsid w:val="00690824"/>
    <w:rsid w:val="006939B0"/>
    <w:rsid w:val="00693EF5"/>
    <w:rsid w:val="00696013"/>
    <w:rsid w:val="00696411"/>
    <w:rsid w:val="006A19D4"/>
    <w:rsid w:val="006A2010"/>
    <w:rsid w:val="006A7536"/>
    <w:rsid w:val="006B18F6"/>
    <w:rsid w:val="006B2CCF"/>
    <w:rsid w:val="006B2ED6"/>
    <w:rsid w:val="006B350C"/>
    <w:rsid w:val="006B6295"/>
    <w:rsid w:val="006C28F1"/>
    <w:rsid w:val="006C4AB1"/>
    <w:rsid w:val="006C5092"/>
    <w:rsid w:val="006D156F"/>
    <w:rsid w:val="006D1A14"/>
    <w:rsid w:val="006D2D11"/>
    <w:rsid w:val="006E264E"/>
    <w:rsid w:val="006E2B74"/>
    <w:rsid w:val="006E3EF5"/>
    <w:rsid w:val="006E6C7C"/>
    <w:rsid w:val="006F0FE9"/>
    <w:rsid w:val="006F356E"/>
    <w:rsid w:val="007053EE"/>
    <w:rsid w:val="00707192"/>
    <w:rsid w:val="00716A2D"/>
    <w:rsid w:val="00717F9A"/>
    <w:rsid w:val="00724400"/>
    <w:rsid w:val="00725195"/>
    <w:rsid w:val="00731E00"/>
    <w:rsid w:val="00732E2C"/>
    <w:rsid w:val="00734177"/>
    <w:rsid w:val="007462C7"/>
    <w:rsid w:val="00746EF5"/>
    <w:rsid w:val="00750A97"/>
    <w:rsid w:val="00750D94"/>
    <w:rsid w:val="00751B59"/>
    <w:rsid w:val="00751C1E"/>
    <w:rsid w:val="00753C67"/>
    <w:rsid w:val="00753E13"/>
    <w:rsid w:val="007551C7"/>
    <w:rsid w:val="0075679A"/>
    <w:rsid w:val="0076038E"/>
    <w:rsid w:val="00767F65"/>
    <w:rsid w:val="00770DCE"/>
    <w:rsid w:val="007739F9"/>
    <w:rsid w:val="00786120"/>
    <w:rsid w:val="00787259"/>
    <w:rsid w:val="00795C21"/>
    <w:rsid w:val="00795FA4"/>
    <w:rsid w:val="007A1E99"/>
    <w:rsid w:val="007A51C1"/>
    <w:rsid w:val="007A5944"/>
    <w:rsid w:val="007A7887"/>
    <w:rsid w:val="007A7F58"/>
    <w:rsid w:val="007B08F9"/>
    <w:rsid w:val="007B1CEF"/>
    <w:rsid w:val="007B2361"/>
    <w:rsid w:val="007B2854"/>
    <w:rsid w:val="007B66AC"/>
    <w:rsid w:val="007C0350"/>
    <w:rsid w:val="007C26C9"/>
    <w:rsid w:val="007C5A78"/>
    <w:rsid w:val="007C621C"/>
    <w:rsid w:val="007D297A"/>
    <w:rsid w:val="007D3FDF"/>
    <w:rsid w:val="007D5BA5"/>
    <w:rsid w:val="007D7A6C"/>
    <w:rsid w:val="007E2474"/>
    <w:rsid w:val="007E2AE7"/>
    <w:rsid w:val="007E3826"/>
    <w:rsid w:val="007E7AD5"/>
    <w:rsid w:val="007F009F"/>
    <w:rsid w:val="007F0A0A"/>
    <w:rsid w:val="007F1AFA"/>
    <w:rsid w:val="007F1EE7"/>
    <w:rsid w:val="007F33D8"/>
    <w:rsid w:val="00800D33"/>
    <w:rsid w:val="008037AF"/>
    <w:rsid w:val="00804C09"/>
    <w:rsid w:val="00807AC0"/>
    <w:rsid w:val="00812738"/>
    <w:rsid w:val="00812EF2"/>
    <w:rsid w:val="00812F0A"/>
    <w:rsid w:val="008152C9"/>
    <w:rsid w:val="0082443D"/>
    <w:rsid w:val="00826D07"/>
    <w:rsid w:val="00834B83"/>
    <w:rsid w:val="008356C5"/>
    <w:rsid w:val="00847A5D"/>
    <w:rsid w:val="00847EF9"/>
    <w:rsid w:val="00853A95"/>
    <w:rsid w:val="00855998"/>
    <w:rsid w:val="00861FD3"/>
    <w:rsid w:val="00864E9E"/>
    <w:rsid w:val="0087314F"/>
    <w:rsid w:val="00873F9D"/>
    <w:rsid w:val="008741EA"/>
    <w:rsid w:val="008744EC"/>
    <w:rsid w:val="008746C2"/>
    <w:rsid w:val="00875BC7"/>
    <w:rsid w:val="008768BB"/>
    <w:rsid w:val="00877B5E"/>
    <w:rsid w:val="00890C3B"/>
    <w:rsid w:val="00892352"/>
    <w:rsid w:val="008931B7"/>
    <w:rsid w:val="00893B00"/>
    <w:rsid w:val="00893CDD"/>
    <w:rsid w:val="00894571"/>
    <w:rsid w:val="008A0F85"/>
    <w:rsid w:val="008A3D7D"/>
    <w:rsid w:val="008A4F0C"/>
    <w:rsid w:val="008A5385"/>
    <w:rsid w:val="008A5651"/>
    <w:rsid w:val="008A5EAF"/>
    <w:rsid w:val="008A7350"/>
    <w:rsid w:val="008B3C4C"/>
    <w:rsid w:val="008B4F03"/>
    <w:rsid w:val="008B7478"/>
    <w:rsid w:val="008B78A2"/>
    <w:rsid w:val="008C0790"/>
    <w:rsid w:val="008C59F4"/>
    <w:rsid w:val="008C61E3"/>
    <w:rsid w:val="008C7AD4"/>
    <w:rsid w:val="008C7BAC"/>
    <w:rsid w:val="008D0596"/>
    <w:rsid w:val="008D73FF"/>
    <w:rsid w:val="008E1A4A"/>
    <w:rsid w:val="008E2A6A"/>
    <w:rsid w:val="008E30CC"/>
    <w:rsid w:val="008E3BA1"/>
    <w:rsid w:val="008E3EDD"/>
    <w:rsid w:val="008F3477"/>
    <w:rsid w:val="008F3D7F"/>
    <w:rsid w:val="008F58AA"/>
    <w:rsid w:val="008F5D1C"/>
    <w:rsid w:val="008F633F"/>
    <w:rsid w:val="008F72A2"/>
    <w:rsid w:val="00900407"/>
    <w:rsid w:val="00900E6C"/>
    <w:rsid w:val="00906B08"/>
    <w:rsid w:val="009129B6"/>
    <w:rsid w:val="00913E8D"/>
    <w:rsid w:val="009147D0"/>
    <w:rsid w:val="009165EA"/>
    <w:rsid w:val="00923C56"/>
    <w:rsid w:val="009278C5"/>
    <w:rsid w:val="009302DE"/>
    <w:rsid w:val="0093083C"/>
    <w:rsid w:val="00932CCB"/>
    <w:rsid w:val="00934F93"/>
    <w:rsid w:val="00940900"/>
    <w:rsid w:val="00943121"/>
    <w:rsid w:val="009445B7"/>
    <w:rsid w:val="00945073"/>
    <w:rsid w:val="00945484"/>
    <w:rsid w:val="009506DE"/>
    <w:rsid w:val="009506F3"/>
    <w:rsid w:val="009512A8"/>
    <w:rsid w:val="00952087"/>
    <w:rsid w:val="00956C9A"/>
    <w:rsid w:val="00957F1A"/>
    <w:rsid w:val="009613F8"/>
    <w:rsid w:val="00963204"/>
    <w:rsid w:val="00964849"/>
    <w:rsid w:val="00966000"/>
    <w:rsid w:val="009701C2"/>
    <w:rsid w:val="00973E8A"/>
    <w:rsid w:val="00976DF4"/>
    <w:rsid w:val="009805D7"/>
    <w:rsid w:val="009807B6"/>
    <w:rsid w:val="009813A4"/>
    <w:rsid w:val="00984370"/>
    <w:rsid w:val="00984DCD"/>
    <w:rsid w:val="009866A7"/>
    <w:rsid w:val="0099332E"/>
    <w:rsid w:val="00993A97"/>
    <w:rsid w:val="00995B95"/>
    <w:rsid w:val="00995F7E"/>
    <w:rsid w:val="00996CEE"/>
    <w:rsid w:val="00996F3A"/>
    <w:rsid w:val="009973E4"/>
    <w:rsid w:val="00997B11"/>
    <w:rsid w:val="009A4862"/>
    <w:rsid w:val="009A52CC"/>
    <w:rsid w:val="009B5E00"/>
    <w:rsid w:val="009B7F6E"/>
    <w:rsid w:val="009C1BF7"/>
    <w:rsid w:val="009D3733"/>
    <w:rsid w:val="009D7833"/>
    <w:rsid w:val="009E0C41"/>
    <w:rsid w:val="009E0E6B"/>
    <w:rsid w:val="009E1EFB"/>
    <w:rsid w:val="009E282D"/>
    <w:rsid w:val="009F5227"/>
    <w:rsid w:val="009F5C58"/>
    <w:rsid w:val="009F7A91"/>
    <w:rsid w:val="00A05364"/>
    <w:rsid w:val="00A07BE5"/>
    <w:rsid w:val="00A16D81"/>
    <w:rsid w:val="00A27B40"/>
    <w:rsid w:val="00A305DE"/>
    <w:rsid w:val="00A30728"/>
    <w:rsid w:val="00A35866"/>
    <w:rsid w:val="00A35D59"/>
    <w:rsid w:val="00A37756"/>
    <w:rsid w:val="00A40E9B"/>
    <w:rsid w:val="00A43C20"/>
    <w:rsid w:val="00A5165E"/>
    <w:rsid w:val="00A518E6"/>
    <w:rsid w:val="00A53323"/>
    <w:rsid w:val="00A56961"/>
    <w:rsid w:val="00A621F2"/>
    <w:rsid w:val="00A64005"/>
    <w:rsid w:val="00A70DF2"/>
    <w:rsid w:val="00A73190"/>
    <w:rsid w:val="00A75176"/>
    <w:rsid w:val="00A76E1B"/>
    <w:rsid w:val="00A77B81"/>
    <w:rsid w:val="00A84DD1"/>
    <w:rsid w:val="00A86119"/>
    <w:rsid w:val="00A9082C"/>
    <w:rsid w:val="00A94F33"/>
    <w:rsid w:val="00A95C58"/>
    <w:rsid w:val="00AA422F"/>
    <w:rsid w:val="00AA428A"/>
    <w:rsid w:val="00AA49AE"/>
    <w:rsid w:val="00AA67AC"/>
    <w:rsid w:val="00AA77E9"/>
    <w:rsid w:val="00AB09AD"/>
    <w:rsid w:val="00AB2782"/>
    <w:rsid w:val="00AB28F1"/>
    <w:rsid w:val="00AB2D7C"/>
    <w:rsid w:val="00AB3D03"/>
    <w:rsid w:val="00AB4EC2"/>
    <w:rsid w:val="00AC1F72"/>
    <w:rsid w:val="00AC5000"/>
    <w:rsid w:val="00AC6DFF"/>
    <w:rsid w:val="00AC7747"/>
    <w:rsid w:val="00AD2598"/>
    <w:rsid w:val="00AD346F"/>
    <w:rsid w:val="00AD3B8B"/>
    <w:rsid w:val="00AD3EF5"/>
    <w:rsid w:val="00AD4CB0"/>
    <w:rsid w:val="00AE1E6B"/>
    <w:rsid w:val="00AE3598"/>
    <w:rsid w:val="00AE50E0"/>
    <w:rsid w:val="00AF209A"/>
    <w:rsid w:val="00AF22A5"/>
    <w:rsid w:val="00B01806"/>
    <w:rsid w:val="00B05D3B"/>
    <w:rsid w:val="00B2332F"/>
    <w:rsid w:val="00B24BC1"/>
    <w:rsid w:val="00B31CC0"/>
    <w:rsid w:val="00B32350"/>
    <w:rsid w:val="00B324AA"/>
    <w:rsid w:val="00B326A1"/>
    <w:rsid w:val="00B33116"/>
    <w:rsid w:val="00B340ED"/>
    <w:rsid w:val="00B35E0F"/>
    <w:rsid w:val="00B407A3"/>
    <w:rsid w:val="00B47B65"/>
    <w:rsid w:val="00B526E5"/>
    <w:rsid w:val="00B55CD4"/>
    <w:rsid w:val="00B56DCE"/>
    <w:rsid w:val="00B63CAD"/>
    <w:rsid w:val="00B67972"/>
    <w:rsid w:val="00B709BB"/>
    <w:rsid w:val="00B70F27"/>
    <w:rsid w:val="00B71109"/>
    <w:rsid w:val="00B727CC"/>
    <w:rsid w:val="00B74B28"/>
    <w:rsid w:val="00B74DFE"/>
    <w:rsid w:val="00B75656"/>
    <w:rsid w:val="00B816D8"/>
    <w:rsid w:val="00B836A3"/>
    <w:rsid w:val="00B83E2C"/>
    <w:rsid w:val="00B8413B"/>
    <w:rsid w:val="00B845EB"/>
    <w:rsid w:val="00B85416"/>
    <w:rsid w:val="00B85426"/>
    <w:rsid w:val="00B87739"/>
    <w:rsid w:val="00B90494"/>
    <w:rsid w:val="00B91A50"/>
    <w:rsid w:val="00B92F16"/>
    <w:rsid w:val="00B94DE3"/>
    <w:rsid w:val="00BA484E"/>
    <w:rsid w:val="00BA498B"/>
    <w:rsid w:val="00BA6A0B"/>
    <w:rsid w:val="00BB16C5"/>
    <w:rsid w:val="00BB177B"/>
    <w:rsid w:val="00BB5603"/>
    <w:rsid w:val="00BC0882"/>
    <w:rsid w:val="00BC187F"/>
    <w:rsid w:val="00BC3ED0"/>
    <w:rsid w:val="00BC4798"/>
    <w:rsid w:val="00BC4FE5"/>
    <w:rsid w:val="00BC6F53"/>
    <w:rsid w:val="00BC7C72"/>
    <w:rsid w:val="00BE1251"/>
    <w:rsid w:val="00BE1526"/>
    <w:rsid w:val="00BE1FE0"/>
    <w:rsid w:val="00BE4CBE"/>
    <w:rsid w:val="00BE595D"/>
    <w:rsid w:val="00BE5A23"/>
    <w:rsid w:val="00BF131D"/>
    <w:rsid w:val="00BF2A07"/>
    <w:rsid w:val="00BF3E9B"/>
    <w:rsid w:val="00C02147"/>
    <w:rsid w:val="00C0340A"/>
    <w:rsid w:val="00C0686C"/>
    <w:rsid w:val="00C06E28"/>
    <w:rsid w:val="00C1038E"/>
    <w:rsid w:val="00C130C6"/>
    <w:rsid w:val="00C156D2"/>
    <w:rsid w:val="00C161C7"/>
    <w:rsid w:val="00C1622A"/>
    <w:rsid w:val="00C17F4A"/>
    <w:rsid w:val="00C20B53"/>
    <w:rsid w:val="00C263BD"/>
    <w:rsid w:val="00C3038B"/>
    <w:rsid w:val="00C316E2"/>
    <w:rsid w:val="00C33127"/>
    <w:rsid w:val="00C338A2"/>
    <w:rsid w:val="00C37ECC"/>
    <w:rsid w:val="00C44AF2"/>
    <w:rsid w:val="00C457F9"/>
    <w:rsid w:val="00C45F1B"/>
    <w:rsid w:val="00C475DD"/>
    <w:rsid w:val="00C508B0"/>
    <w:rsid w:val="00C5204F"/>
    <w:rsid w:val="00C53CF4"/>
    <w:rsid w:val="00C55D92"/>
    <w:rsid w:val="00C5607D"/>
    <w:rsid w:val="00C56B02"/>
    <w:rsid w:val="00C57D1B"/>
    <w:rsid w:val="00C62B0A"/>
    <w:rsid w:val="00C64DB6"/>
    <w:rsid w:val="00C67E9E"/>
    <w:rsid w:val="00C713D9"/>
    <w:rsid w:val="00C720ED"/>
    <w:rsid w:val="00C73AA8"/>
    <w:rsid w:val="00C7520C"/>
    <w:rsid w:val="00C754F9"/>
    <w:rsid w:val="00C75705"/>
    <w:rsid w:val="00C75AF0"/>
    <w:rsid w:val="00C75C1B"/>
    <w:rsid w:val="00C7607D"/>
    <w:rsid w:val="00C76F19"/>
    <w:rsid w:val="00C802AB"/>
    <w:rsid w:val="00C80A83"/>
    <w:rsid w:val="00C82664"/>
    <w:rsid w:val="00C84E7E"/>
    <w:rsid w:val="00C8608D"/>
    <w:rsid w:val="00C9034A"/>
    <w:rsid w:val="00C92AD0"/>
    <w:rsid w:val="00C94EC0"/>
    <w:rsid w:val="00CA3C37"/>
    <w:rsid w:val="00CA6CC4"/>
    <w:rsid w:val="00CA6E54"/>
    <w:rsid w:val="00CB3B1F"/>
    <w:rsid w:val="00CB54A4"/>
    <w:rsid w:val="00CB5D09"/>
    <w:rsid w:val="00CC06B6"/>
    <w:rsid w:val="00CC1633"/>
    <w:rsid w:val="00CC2B75"/>
    <w:rsid w:val="00CC4A69"/>
    <w:rsid w:val="00CC7264"/>
    <w:rsid w:val="00CC75B6"/>
    <w:rsid w:val="00CD2915"/>
    <w:rsid w:val="00CD2D52"/>
    <w:rsid w:val="00CD4EB2"/>
    <w:rsid w:val="00CD7CA2"/>
    <w:rsid w:val="00CD7D82"/>
    <w:rsid w:val="00CE136A"/>
    <w:rsid w:val="00CE291F"/>
    <w:rsid w:val="00CE7921"/>
    <w:rsid w:val="00CF08EE"/>
    <w:rsid w:val="00CF26D1"/>
    <w:rsid w:val="00CF602C"/>
    <w:rsid w:val="00CF6F8A"/>
    <w:rsid w:val="00CF748C"/>
    <w:rsid w:val="00D01C0A"/>
    <w:rsid w:val="00D068CF"/>
    <w:rsid w:val="00D113C2"/>
    <w:rsid w:val="00D113F2"/>
    <w:rsid w:val="00D11F39"/>
    <w:rsid w:val="00D15D62"/>
    <w:rsid w:val="00D215B3"/>
    <w:rsid w:val="00D26620"/>
    <w:rsid w:val="00D30007"/>
    <w:rsid w:val="00D30217"/>
    <w:rsid w:val="00D3171C"/>
    <w:rsid w:val="00D334D4"/>
    <w:rsid w:val="00D33C76"/>
    <w:rsid w:val="00D34F10"/>
    <w:rsid w:val="00D357EB"/>
    <w:rsid w:val="00D35808"/>
    <w:rsid w:val="00D36B85"/>
    <w:rsid w:val="00D3762D"/>
    <w:rsid w:val="00D37F9A"/>
    <w:rsid w:val="00D44CD1"/>
    <w:rsid w:val="00D45CC5"/>
    <w:rsid w:val="00D549EC"/>
    <w:rsid w:val="00D563AA"/>
    <w:rsid w:val="00D61077"/>
    <w:rsid w:val="00D659AD"/>
    <w:rsid w:val="00D65A55"/>
    <w:rsid w:val="00D7104A"/>
    <w:rsid w:val="00D74CE6"/>
    <w:rsid w:val="00D7532D"/>
    <w:rsid w:val="00D81752"/>
    <w:rsid w:val="00D8468C"/>
    <w:rsid w:val="00D85C0C"/>
    <w:rsid w:val="00D86B67"/>
    <w:rsid w:val="00D918D5"/>
    <w:rsid w:val="00D9240A"/>
    <w:rsid w:val="00D94061"/>
    <w:rsid w:val="00DA1DFA"/>
    <w:rsid w:val="00DA1F33"/>
    <w:rsid w:val="00DA3A5C"/>
    <w:rsid w:val="00DA3F18"/>
    <w:rsid w:val="00DA4278"/>
    <w:rsid w:val="00DB350D"/>
    <w:rsid w:val="00DB6272"/>
    <w:rsid w:val="00DB7B35"/>
    <w:rsid w:val="00DC0ABC"/>
    <w:rsid w:val="00DD423F"/>
    <w:rsid w:val="00DD50BD"/>
    <w:rsid w:val="00DE0C72"/>
    <w:rsid w:val="00DF0BC7"/>
    <w:rsid w:val="00DF20DD"/>
    <w:rsid w:val="00DF5983"/>
    <w:rsid w:val="00DF5D02"/>
    <w:rsid w:val="00DF64D0"/>
    <w:rsid w:val="00DF693C"/>
    <w:rsid w:val="00DF70E1"/>
    <w:rsid w:val="00E001D4"/>
    <w:rsid w:val="00E055A2"/>
    <w:rsid w:val="00E07C31"/>
    <w:rsid w:val="00E11C5D"/>
    <w:rsid w:val="00E12DB7"/>
    <w:rsid w:val="00E1376B"/>
    <w:rsid w:val="00E138BE"/>
    <w:rsid w:val="00E13C1A"/>
    <w:rsid w:val="00E15FB8"/>
    <w:rsid w:val="00E1669F"/>
    <w:rsid w:val="00E304B0"/>
    <w:rsid w:val="00E35FE0"/>
    <w:rsid w:val="00E412E5"/>
    <w:rsid w:val="00E41F34"/>
    <w:rsid w:val="00E44268"/>
    <w:rsid w:val="00E449D7"/>
    <w:rsid w:val="00E44FB0"/>
    <w:rsid w:val="00E4534D"/>
    <w:rsid w:val="00E46177"/>
    <w:rsid w:val="00E47B74"/>
    <w:rsid w:val="00E5094E"/>
    <w:rsid w:val="00E526D0"/>
    <w:rsid w:val="00E53729"/>
    <w:rsid w:val="00E54219"/>
    <w:rsid w:val="00E548F3"/>
    <w:rsid w:val="00E55BE1"/>
    <w:rsid w:val="00E60628"/>
    <w:rsid w:val="00E64A37"/>
    <w:rsid w:val="00E66887"/>
    <w:rsid w:val="00E7177A"/>
    <w:rsid w:val="00E816F7"/>
    <w:rsid w:val="00E82B1E"/>
    <w:rsid w:val="00E83A8E"/>
    <w:rsid w:val="00E848F9"/>
    <w:rsid w:val="00E856DA"/>
    <w:rsid w:val="00E91937"/>
    <w:rsid w:val="00E921C6"/>
    <w:rsid w:val="00E968A4"/>
    <w:rsid w:val="00E97934"/>
    <w:rsid w:val="00EA0BDE"/>
    <w:rsid w:val="00EA3F7F"/>
    <w:rsid w:val="00EA4F0C"/>
    <w:rsid w:val="00EA60DE"/>
    <w:rsid w:val="00EA7AFF"/>
    <w:rsid w:val="00EB245C"/>
    <w:rsid w:val="00EB3FB0"/>
    <w:rsid w:val="00EB7F74"/>
    <w:rsid w:val="00EC1840"/>
    <w:rsid w:val="00EC505B"/>
    <w:rsid w:val="00EC56DC"/>
    <w:rsid w:val="00EC5A9C"/>
    <w:rsid w:val="00ED07C6"/>
    <w:rsid w:val="00ED1231"/>
    <w:rsid w:val="00ED2E58"/>
    <w:rsid w:val="00ED7338"/>
    <w:rsid w:val="00EE2617"/>
    <w:rsid w:val="00EE431E"/>
    <w:rsid w:val="00EF026C"/>
    <w:rsid w:val="00EF6FB0"/>
    <w:rsid w:val="00EF79F7"/>
    <w:rsid w:val="00F00C86"/>
    <w:rsid w:val="00F019A2"/>
    <w:rsid w:val="00F12235"/>
    <w:rsid w:val="00F16242"/>
    <w:rsid w:val="00F1646F"/>
    <w:rsid w:val="00F1773C"/>
    <w:rsid w:val="00F211CF"/>
    <w:rsid w:val="00F23CEC"/>
    <w:rsid w:val="00F23DEF"/>
    <w:rsid w:val="00F2571E"/>
    <w:rsid w:val="00F257E6"/>
    <w:rsid w:val="00F262A0"/>
    <w:rsid w:val="00F31150"/>
    <w:rsid w:val="00F33D57"/>
    <w:rsid w:val="00F35726"/>
    <w:rsid w:val="00F3609E"/>
    <w:rsid w:val="00F36780"/>
    <w:rsid w:val="00F41DBA"/>
    <w:rsid w:val="00F41F6E"/>
    <w:rsid w:val="00F53037"/>
    <w:rsid w:val="00F733C8"/>
    <w:rsid w:val="00F7373B"/>
    <w:rsid w:val="00F76B70"/>
    <w:rsid w:val="00F77ADD"/>
    <w:rsid w:val="00F77E9A"/>
    <w:rsid w:val="00F82425"/>
    <w:rsid w:val="00F86A34"/>
    <w:rsid w:val="00F8714F"/>
    <w:rsid w:val="00F900D3"/>
    <w:rsid w:val="00F9375F"/>
    <w:rsid w:val="00F93E47"/>
    <w:rsid w:val="00F968A6"/>
    <w:rsid w:val="00FA0390"/>
    <w:rsid w:val="00FA72EA"/>
    <w:rsid w:val="00FB1CE1"/>
    <w:rsid w:val="00FB2C94"/>
    <w:rsid w:val="00FB41C6"/>
    <w:rsid w:val="00FB4ED3"/>
    <w:rsid w:val="00FB629F"/>
    <w:rsid w:val="00FB633C"/>
    <w:rsid w:val="00FB6D14"/>
    <w:rsid w:val="00FB7635"/>
    <w:rsid w:val="00FC0BA7"/>
    <w:rsid w:val="00FC2837"/>
    <w:rsid w:val="00FC2989"/>
    <w:rsid w:val="00FD09BE"/>
    <w:rsid w:val="00FD09CF"/>
    <w:rsid w:val="00FD1CBB"/>
    <w:rsid w:val="00FD1F4A"/>
    <w:rsid w:val="00FD2459"/>
    <w:rsid w:val="00FD5018"/>
    <w:rsid w:val="00FD5B02"/>
    <w:rsid w:val="00FD6252"/>
    <w:rsid w:val="00FE0AFA"/>
    <w:rsid w:val="00FE0E10"/>
    <w:rsid w:val="00FE31EA"/>
    <w:rsid w:val="00FE595A"/>
    <w:rsid w:val="00FF1FF5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63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5FA4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8E2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1F"/>
  </w:style>
  <w:style w:type="paragraph" w:styleId="Footer">
    <w:name w:val="footer"/>
    <w:basedOn w:val="Normal"/>
    <w:link w:val="FooterChar"/>
    <w:uiPriority w:val="99"/>
    <w:unhideWhenUsed/>
    <w:rsid w:val="00CE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1F"/>
  </w:style>
  <w:style w:type="paragraph" w:styleId="BalloonText">
    <w:name w:val="Balloon Text"/>
    <w:basedOn w:val="Normal"/>
    <w:link w:val="BalloonTextChar"/>
    <w:uiPriority w:val="99"/>
    <w:semiHidden/>
    <w:unhideWhenUsed/>
    <w:rsid w:val="00DF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0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605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34F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4F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4F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F1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3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7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F6E"/>
    <w:rPr>
      <w:color w:val="954F72" w:themeColor="followedHyperlink"/>
      <w:u w:val="single"/>
    </w:rPr>
  </w:style>
  <w:style w:type="paragraph" w:customStyle="1" w:styleId="Reference">
    <w:name w:val="Reference"/>
    <w:basedOn w:val="Normal"/>
    <w:qFormat/>
    <w:rsid w:val="000B654D"/>
    <w:pPr>
      <w:spacing w:before="120" w:after="120" w:line="240" w:lineRule="auto"/>
      <w:ind w:left="720" w:hanging="720"/>
    </w:pPr>
    <w:rPr>
      <w:color w:val="000000"/>
    </w:rPr>
  </w:style>
  <w:style w:type="table" w:styleId="TableGrid">
    <w:name w:val="Table Grid"/>
    <w:basedOn w:val="TableNormal"/>
    <w:uiPriority w:val="39"/>
    <w:rsid w:val="003E5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ndent">
    <w:name w:val="NoIndent"/>
    <w:basedOn w:val="Normal"/>
    <w:link w:val="NoIndentChar"/>
    <w:qFormat/>
    <w:rsid w:val="004A5799"/>
    <w:pPr>
      <w:spacing w:after="120"/>
      <w:jc w:val="both"/>
    </w:pPr>
    <w:rPr>
      <w:rFonts w:eastAsia="Times New Roman" w:cs="Arial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8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8F6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18F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C59F4"/>
    <w:pPr>
      <w:keepNext/>
      <w:spacing w:after="200" w:line="240" w:lineRule="auto"/>
      <w:jc w:val="center"/>
    </w:pPr>
    <w:rPr>
      <w:iCs/>
    </w:rPr>
  </w:style>
  <w:style w:type="paragraph" w:styleId="NoSpacing">
    <w:name w:val="No Spacing"/>
    <w:uiPriority w:val="1"/>
    <w:qFormat/>
    <w:rsid w:val="00906B0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2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perHeading">
    <w:name w:val="PaperHeading"/>
    <w:basedOn w:val="Normal"/>
    <w:qFormat/>
    <w:rsid w:val="003560BA"/>
    <w:pPr>
      <w:spacing w:before="120" w:after="0"/>
      <w:jc w:val="center"/>
    </w:pPr>
    <w:rPr>
      <w:b/>
      <w:sz w:val="28"/>
    </w:rPr>
  </w:style>
  <w:style w:type="paragraph" w:customStyle="1" w:styleId="HeadingMain">
    <w:name w:val="HeadingMain"/>
    <w:basedOn w:val="PaperHeading"/>
    <w:qFormat/>
    <w:rsid w:val="003560BA"/>
    <w:pPr>
      <w:jc w:val="left"/>
    </w:pPr>
  </w:style>
  <w:style w:type="character" w:styleId="Emphasis">
    <w:name w:val="Emphasis"/>
    <w:basedOn w:val="DefaultParagraphFont"/>
    <w:uiPriority w:val="20"/>
    <w:qFormat/>
    <w:rsid w:val="00615B6B"/>
    <w:rPr>
      <w:i/>
      <w:iCs/>
    </w:rPr>
  </w:style>
  <w:style w:type="paragraph" w:styleId="Revision">
    <w:name w:val="Revision"/>
    <w:hidden/>
    <w:uiPriority w:val="99"/>
    <w:semiHidden/>
    <w:rsid w:val="005A6A1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25EFF"/>
    <w:pPr>
      <w:spacing w:after="0" w:line="240" w:lineRule="auto"/>
    </w:pPr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5EFF"/>
    <w:rPr>
      <w:rFonts w:ascii="Calibri" w:hAnsi="Calibri"/>
      <w:szCs w:val="21"/>
    </w:rPr>
  </w:style>
  <w:style w:type="paragraph" w:customStyle="1" w:styleId="BodyText">
    <w:name w:val="BodyText"/>
    <w:basedOn w:val="NoIndent"/>
    <w:qFormat/>
    <w:rsid w:val="003560BA"/>
    <w:pPr>
      <w:ind w:firstLine="720"/>
    </w:pPr>
  </w:style>
  <w:style w:type="paragraph" w:customStyle="1" w:styleId="TableStyle">
    <w:name w:val="TableStyle"/>
    <w:basedOn w:val="NoIndent"/>
    <w:link w:val="TableStyleChar"/>
    <w:qFormat/>
    <w:rsid w:val="00417448"/>
    <w:pPr>
      <w:spacing w:after="0" w:line="360" w:lineRule="auto"/>
    </w:pPr>
    <w:rPr>
      <w:sz w:val="22"/>
    </w:rPr>
  </w:style>
  <w:style w:type="character" w:customStyle="1" w:styleId="NoIndentChar">
    <w:name w:val="NoIndent Char"/>
    <w:basedOn w:val="DefaultParagraphFont"/>
    <w:link w:val="NoIndent"/>
    <w:rsid w:val="003C509E"/>
    <w:rPr>
      <w:rFonts w:ascii="Times New Roman" w:eastAsia="Times New Roman" w:hAnsi="Times New Roman" w:cs="Arial"/>
      <w:sz w:val="24"/>
    </w:rPr>
  </w:style>
  <w:style w:type="character" w:customStyle="1" w:styleId="TableStyleChar">
    <w:name w:val="TableStyle Char"/>
    <w:basedOn w:val="NoIndentChar"/>
    <w:link w:val="TableStyle"/>
    <w:rsid w:val="00417448"/>
    <w:rPr>
      <w:rFonts w:ascii="Times New Roman" w:eastAsia="Times New Roman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licenses/gpl-3.0.e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EAC9D-CBE7-4835-AF89-5795CBCC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2023-01-16T18:39:00Z</dcterms:created>
  <dcterms:modified xsi:type="dcterms:W3CDTF">2023-01-18T15:02:00Z</dcterms:modified>
</cp:coreProperties>
</file>