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Sources for the AI Property Prediction Model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 one-page comparison of candidate data feeds, framed for a model that computes its own investment metrics and forecasts.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 Census ACS 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RentCast 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Mashvisor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Role in stack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 neighborhood / demographic layer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 property + rent / value data feed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Pre-computed investor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Cost (verify before quoting)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~$74/mo for 1,000 requests; usage-tiered + overage; free tier = 50 calls/mo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starts ~$129/mo; full raw-data access is Enterprise (custom quote)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Returns ROI / cap rate?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— raw inputs; you compute metrics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— ROI, cap rate, cash-on-cash pre-built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Useful as a model input?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— authoritative income &amp; demographic trends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— clean inputs you control and can audit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 — black-box metrics duplicate the model's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Forward-looking?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Trend data (multi-year ACS), not a forecast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+ historical; model derives the forecast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snapshots; not a forecast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Watch-outs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pricing/listing data; pair with a property source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current tier + overage on live dashboard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login (~$38–$75) is NOT API access</w:t>
            </w:r>
          </w:p>
        </w:tc>
      </w:tr>
    </w:tbl>
    <w:p>
      <w:pPr>
        <w:pStyle w:val="Heading2"/>
        <w:spacing w:after="100" w:before="280"/>
      </w:pPr>
      <w:r>
        <w:t xml:space="preserve">What these sources do — and don't — do for prediction</w:t>
      </w:r>
    </w:p>
    <w:p>
      <w:pPr>
        <w:spacing w:after="120"/>
      </w:pPr>
      <w:r>
        <w:rPr>
          <w:sz w:val="21"/>
          <w:szCs w:val="21"/>
        </w:rPr>
        <w:t xml:space="preserve">None of these APIs predict the future. They are inputs, not forecasts. Census ACS supplies the slow-moving fundamentals that drive long-run appreciation (income, education, household formation, owner vs. renter mix); a property API supplies current and historical prices and rents. The forecast is what our model learns on top of them — by training on how past values of these inputs related to subsequent price and rent movements. Garbage or black-box inputs cap the model's ceiling, which is why raw, auditable data matters more than pre-computed metrics.</w:t>
      </w:r>
    </w:p>
    <w:p>
      <w:pPr>
        <w:pStyle w:val="Heading2"/>
        <w:spacing w:after="100" w:before="240"/>
      </w:pPr>
      <w:r>
        <w:t xml:space="preserve">Recommendation</w:t>
      </w:r>
    </w:p>
    <w:p>
      <w:pPr>
        <w:spacing w:after="120"/>
      </w:pPr>
      <w:r>
        <w:rPr>
          <w:sz w:val="21"/>
          <w:szCs w:val="21"/>
        </w:rPr>
        <w:t xml:space="preserve">Build on US Census ACS (free) for the neighborhood layer plus a raw-data property API (RentCast or equivalent) feeding the model, which computes ROI, cap rate, cash flow, and the forward projection itself. This keeps the methodology transparent and auditable — essential for underwriting. Add Mashvisor's API only if the client specifically wants their ready-made investor metrics rather than ours.</w:t>
      </w:r>
    </w:p>
    <w:p>
      <w:pPr>
        <w:spacing w:after="120"/>
      </w:pPr>
      <w:r>
        <w:rPr>
          <w:sz w:val="21"/>
          <w:szCs w:val="21"/>
        </w:rPr>
        <w:t xml:space="preserve">The real decision is RentCast API vs. Mashvisor API — not RentCast API vs. a Mashvisor dashboard login. The $38–$75 Mashvisor figures are consumer dashboard subscriptions and do not include programmatic access.</w:t>
      </w:r>
    </w:p>
    <w:p>
      <w:pPr>
        <w:pStyle w:val="Heading2"/>
        <w:spacing w:after="100" w:before="240"/>
      </w:pPr>
      <w:r>
        <w:t xml:space="preserve">On Zillow</w:t>
      </w:r>
    </w:p>
    <w:p>
      <w:pPr>
        <w:spacing w:after="120"/>
      </w:pPr>
      <w:r>
        <w:rPr>
          <w:sz w:val="21"/>
          <w:szCs w:val="21"/>
        </w:rPr>
        <w:t xml:space="preserve">There is no accessible Zillow API to evaluate. Zillow retired its public API in 2021. Current access runs through Bridge Interactive, which requires Zillow Group approval (typically MLS-affiliated brokerages or IDX vendors, 10+ business days) and does not expose the Zestimate. The separate concern — that Zillow data is consumer-search-optimized, not underwriting-grade — is valid, but the practical blocker is access, not data quality.</w:t>
      </w:r>
    </w:p>
    <w:p>
      <w:pPr>
        <w:pStyle w:val="Heading2"/>
        <w:spacing w:after="100" w:before="240"/>
      </w:pPr>
      <w:r>
        <w:t xml:space="preserve">Before this goes to the client</w:t>
      </w:r>
    </w:p>
    <w:p>
      <w:pPr>
        <w:spacing w:after="80"/>
      </w:pPr>
      <w:r>
        <w:rPr>
          <w:sz w:val="21"/>
          <w:szCs w:val="21"/>
        </w:rPr>
        <w:t xml:space="preserve">Confirm two live figures — promo pricing and request tiers shift: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RentCast's current per-tier request limits and overage rate (rentcast.io/pricing).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Mashvisor's current API entry price and what the entry tier actually includes (mashvisor.com/data-api).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Ask the client which metrics he actually uses — that should drive the property-data choice.</w:t>
      </w:r>
    </w:p>
    <w:p>
      <w:pPr>
        <w:spacing w:after="0" w:before="280"/>
      </w:pPr>
      <w:r>
        <w:rPr>
          <w:b/>
          <w:bCs/>
          <w:color w:val="555555"/>
          <w:sz w:val="16"/>
          <w:szCs w:val="16"/>
        </w:rPr>
        <w:t xml:space="preserve">Sources: </w:t>
      </w:r>
      <w:hyperlink w:history="1" r:id="rId0djztwgq7lduas1-6vvnt">
        <w:r>
          <w:rPr>
            <w:rStyle w:val="Hyperlink"/>
            <w:sz w:val="16"/>
            <w:szCs w:val="16"/>
          </w:rPr>
          <w:t xml:space="preserve">Mashvisor pricing</w:t>
        </w:r>
      </w:hyperlink>
      <w:r>
        <w:rPr>
          <w:color w:val="555555"/>
          <w:sz w:val="16"/>
          <w:szCs w:val="16"/>
        </w:rPr>
        <w:t xml:space="preserve">  •  </w:t>
      </w:r>
      <w:hyperlink w:history="1" r:id="rId3hpquuktnzn-bxguhn82u">
        <w:r>
          <w:rPr>
            <w:rStyle w:val="Hyperlink"/>
            <w:sz w:val="16"/>
            <w:szCs w:val="16"/>
          </w:rPr>
          <w:t xml:space="preserve">Mashvisor API pricing</w:t>
        </w:r>
      </w:hyperlink>
      <w:r>
        <w:rPr>
          <w:color w:val="555555"/>
          <w:sz w:val="16"/>
          <w:szCs w:val="16"/>
        </w:rPr>
        <w:t xml:space="preserve">  •  </w:t>
      </w:r>
      <w:hyperlink w:history="1" r:id="rIduh0fuzopeaolojcmtafzq">
        <w:r>
          <w:rPr>
            <w:rStyle w:val="Hyperlink"/>
            <w:sz w:val="16"/>
            <w:szCs w:val="16"/>
          </w:rPr>
          <w:t xml:space="preserve">RentCast pricing</w:t>
        </w:r>
      </w:hyperlink>
      <w:r>
        <w:rPr>
          <w:color w:val="555555"/>
          <w:sz w:val="16"/>
          <w:szCs w:val="16"/>
        </w:rPr>
        <w:t xml:space="preserve">  •  </w:t>
      </w:r>
      <w:hyperlink w:history="1" r:id="rIdfozgl8tyblryyuc8yddns">
        <w:r>
          <w:rPr>
            <w:rStyle w:val="Hyperlink"/>
            <w:sz w:val="16"/>
            <w:szCs w:val="16"/>
          </w:rPr>
          <w:t xml:space="preserve">Bridge / Zillow data</w:t>
        </w:r>
      </w:hyperlink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Data source comparison — AI property prediction model  •  prepared June 2026  •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djztwgq7lduas1-6vvnt" Type="http://schemas.openxmlformats.org/officeDocument/2006/relationships/hyperlink" Target="https://www.mashvisor.com/pricing" TargetMode="External"/><Relationship Id="rId3hpquuktnzn-bxguhn82u" Type="http://schemas.openxmlformats.org/officeDocument/2006/relationships/hyperlink" Target="https://www.mashvisor.com/blog/mashvisor-api-pricing/" TargetMode="External"/><Relationship Id="rIduh0fuzopeaolojcmtafzq" Type="http://schemas.openxmlformats.org/officeDocument/2006/relationships/hyperlink" Target="https://www.rentcast.io/pricing" TargetMode="External"/><Relationship Id="rIdfozgl8tyblryyuc8yddns" Type="http://schemas.openxmlformats.org/officeDocument/2006/relationships/hyperlink" Target="https://www.bridgeinteractive.com/developers/zillow-group-data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2026-06-08T14:41:08.573Z</dcterms:created>
  <dcterms:modified xsi:type="dcterms:W3CDTF">2026-06-08T14:41:08.573Z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