
<file path=[Content_Types].xml><?xml version="1.0" encoding="utf-8"?>
<Types xmlns="http://schemas.openxmlformats.org/package/2006/content-types">
  <Default Extension="jpg" ContentType="image/jpeg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23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Darshan Ease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Darshan Ease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286996"/>
            <wp:effectExtent l="0" t="0" r="0" b="0"/>
            <wp:docPr id="3" name="image2.png" descr="Darshan Ease Technical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arshan Ease Technical Architecture Diagram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Technical architecture of the Darshan Ease temple darshan booking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Key Components: </w:t>
      </w:r>
      <w:r>
        <w:t>User Interface (separate dashboards for Devotees, Organizers and Admin), Web Server (hosts frontend and backend services), Authentication Service (secure login and role-based authentication), Temple Service, Event Service, Slot Management Service, Booking Service, Admin Service, and a Database that stores users, temples, bookings, events and slots.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0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