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3B01" w14:textId="77777777" w:rsidR="00A56F49" w:rsidRPr="00A56F49" w:rsidRDefault="00A56F49" w:rsidP="00A56F49"/>
    <w:p w14:paraId="39B0B1FB" w14:textId="77777777" w:rsidR="00A56F49" w:rsidRDefault="00A56F49" w:rsidP="00A56F49">
      <w:r w:rsidRPr="00A56F49">
        <w:t xml:space="preserve"> </w:t>
      </w:r>
      <w:r>
        <w:t>Cuidado en casa en México</w:t>
      </w:r>
    </w:p>
    <w:p w14:paraId="32394AA3" w14:textId="4AA8C5BF" w:rsidR="00A56F49" w:rsidRPr="00A56F49" w:rsidRDefault="00A56F49" w:rsidP="00A56F49"/>
    <w:p w14:paraId="056EE1D4" w14:textId="4C3F4884" w:rsidR="00A56F49" w:rsidRDefault="00A56F49" w:rsidP="00A56F49">
      <w:r>
        <w:t xml:space="preserve">Es </w:t>
      </w:r>
      <w:r w:rsidRPr="00A56F49">
        <w:t>un sector en una fase de transición y profesionalización. La</w:t>
      </w:r>
      <w:r>
        <w:t xml:space="preserve"> </w:t>
      </w:r>
      <w:r w:rsidRPr="00A56F49">
        <w:t xml:space="preserve">demanda es masiva y en gran parte insatisfecha, con un mercado informal y no remunerado que representa </w:t>
      </w:r>
      <w:proofErr w:type="spellStart"/>
      <w:r w:rsidRPr="00A56F49">
        <w:t>unaporción</w:t>
      </w:r>
      <w:proofErr w:type="spellEnd"/>
      <w:r w:rsidRPr="00A56F49">
        <w:t xml:space="preserve"> significativa del valor total del sector salud. El mercado formal, aunque disperso, muestra un crecimiento</w:t>
      </w:r>
      <w:r>
        <w:t xml:space="preserve"> </w:t>
      </w:r>
      <w:r w:rsidRPr="00A56F49">
        <w:t>acelerado impulsado por el envejecimiento de la población y el aumento de las enfermedades crónicas. El marco</w:t>
      </w:r>
      <w:r>
        <w:t xml:space="preserve"> </w:t>
      </w:r>
      <w:r w:rsidRPr="00A56F49">
        <w:t>regulatorio, lejos de ser un impedimento, establece una barrera de entrada relativamente baja a través de trámites</w:t>
      </w:r>
      <w:r>
        <w:t xml:space="preserve"> </w:t>
      </w:r>
      <w:r w:rsidRPr="00A56F49">
        <w:t xml:space="preserve">como el "Aviso de Funcionamiento" ante la Comisión Federal para la Protección contra Riesgos </w:t>
      </w:r>
      <w:proofErr w:type="gramStart"/>
      <w:r w:rsidRPr="00A56F49">
        <w:t>Sanitarios(</w:t>
      </w:r>
      <w:proofErr w:type="gramEnd"/>
      <w:r w:rsidRPr="00A56F49">
        <w:t xml:space="preserve">COFEPRIS). La principal oportunidad de negocio se encuentra en la capacidad de formalizar y estandarizar </w:t>
      </w:r>
      <w:r w:rsidRPr="00A56F49">
        <w:t>la oferta</w:t>
      </w:r>
      <w:r w:rsidRPr="00A56F49">
        <w:t>,</w:t>
      </w:r>
    </w:p>
    <w:p w14:paraId="23D056F7" w14:textId="77777777" w:rsidR="00A56F49" w:rsidRPr="00A56F49" w:rsidRDefault="00A56F49" w:rsidP="00A56F49">
      <w:r w:rsidRPr="00A56F49">
        <w:t xml:space="preserve"> </w:t>
      </w:r>
    </w:p>
    <w:p w14:paraId="1AE5EC61" w14:textId="520893A0" w:rsidR="00A56F49" w:rsidRDefault="00A56F49" w:rsidP="00A56F49">
      <w:r w:rsidRPr="00A56F49">
        <w:t xml:space="preserve">El análisis de la cobertura de cuidados muestra una brecha significativa. Del total de personas con necesidades </w:t>
      </w:r>
      <w:r w:rsidRPr="00A56F49">
        <w:t>de cuidado</w:t>
      </w:r>
      <w:r w:rsidRPr="00A56F49">
        <w:t xml:space="preserve">, 37.6 millones (64.5%) recibieron atención de una persona de su hogar o de otro hogar, mientras que 20.7millones (35.5%) no recibieron ningún tipo de cuidados.1 Esto indica una demanda no satisfecha que </w:t>
      </w:r>
      <w:r w:rsidRPr="00A56F49">
        <w:t>representa una</w:t>
      </w:r>
      <w:r w:rsidRPr="00A56F49">
        <w:t xml:space="preserve"> oportunidad directa para la expansión del mercado de servicios formales. Por grupos de población, los </w:t>
      </w:r>
      <w:r w:rsidRPr="00A56F49">
        <w:t>infantes de</w:t>
      </w:r>
      <w:r w:rsidRPr="00A56F49">
        <w:t xml:space="preserve"> hasta 5 años tienen la mayor cobertura (99.0%), seguidos por el grupo de 6 a 17 años (79.4%), las personas </w:t>
      </w:r>
      <w:r w:rsidRPr="00A56F49">
        <w:t>con discapacidad</w:t>
      </w:r>
      <w:r w:rsidRPr="00A56F49">
        <w:t xml:space="preserve"> (61.5%) y, en último lugar, las personas de 60 años y más, con solo el 24.1% de cobertura decuidados.</w:t>
      </w:r>
      <w:r w:rsidRPr="00A56F49">
        <w:rPr>
          <w:vertAlign w:val="superscript"/>
        </w:rPr>
        <w:t>1</w:t>
      </w:r>
    </w:p>
    <w:p w14:paraId="591D07FF" w14:textId="77777777" w:rsidR="00A56F49" w:rsidRPr="00A56F49" w:rsidRDefault="00A56F49" w:rsidP="00A56F49"/>
    <w:p w14:paraId="5B78E6C3" w14:textId="2C204484" w:rsidR="00A56F49" w:rsidRPr="00A56F49" w:rsidRDefault="00A56F49" w:rsidP="00A56F49">
      <w:r w:rsidRPr="00A56F49">
        <w:t xml:space="preserve">Las proyecciones sobre el tamaño del mercado de cuidados en casa en México muestran una notable </w:t>
      </w:r>
      <w:proofErr w:type="spellStart"/>
      <w:r w:rsidRPr="00A56F49">
        <w:t>discrepanciaentre</w:t>
      </w:r>
      <w:proofErr w:type="spellEnd"/>
      <w:r w:rsidRPr="00A56F49">
        <w:t xml:space="preserve"> diferentes informes de mercado. Por un lado, se proyecta que el mercado alcanzará un valor de 111.98 </w:t>
      </w:r>
      <w:proofErr w:type="spellStart"/>
      <w:r w:rsidRPr="00A56F49">
        <w:t>milmillones</w:t>
      </w:r>
      <w:proofErr w:type="spellEnd"/>
      <w:r w:rsidRPr="00A56F49">
        <w:t xml:space="preserve"> de dólares para el año 2030, con una tasa de crecimiento anual compuesta (CAGR) del 9.8% de 2024 a2030.</w:t>
      </w:r>
      <w:r w:rsidRPr="00A56F49">
        <w:rPr>
          <w:vertAlign w:val="superscript"/>
        </w:rPr>
        <w:t>2</w:t>
      </w:r>
      <w:r w:rsidRPr="00A56F49">
        <w:t xml:space="preserve"> Por otro lado, otro reporte proyecta que el mercado de cuidados en casa en México alcanzará los 7,850.0millones de dólares para 2030, con un CAGR del 12.7% entre 2025 y 2030.</w:t>
      </w:r>
      <w:r w:rsidRPr="00A56F49">
        <w:rPr>
          <w:vertAlign w:val="superscript"/>
        </w:rPr>
        <w:t>3</w:t>
      </w:r>
    </w:p>
    <w:p w14:paraId="5B34A3DC" w14:textId="77777777" w:rsidR="00A56F49" w:rsidRPr="00A56F49" w:rsidRDefault="00A56F49" w:rsidP="00A56F49"/>
    <w:p w14:paraId="6565FE4A" w14:textId="2106E3D7" w:rsidR="00A56F49" w:rsidRDefault="00A56F49" w:rsidP="00A56F49">
      <w:r w:rsidRPr="00A56F49">
        <w:t xml:space="preserve">Es probable que la cifra más conservadora de 7,850.0 millones de </w:t>
      </w:r>
      <w:r w:rsidRPr="00A56F49">
        <w:t>dólares represente</w:t>
      </w:r>
      <w:r w:rsidRPr="00A56F49">
        <w:t xml:space="preserve"> de manera más precisa el mercado formal y remunerado de servicios de salud a domicilio. La cifra </w:t>
      </w:r>
      <w:proofErr w:type="spellStart"/>
      <w:r w:rsidRPr="00A56F49">
        <w:t>másalta</w:t>
      </w:r>
      <w:proofErr w:type="spellEnd"/>
      <w:r w:rsidRPr="00A56F49">
        <w:t xml:space="preserve">, en cambio, podría estar incluyendo una estimación del </w:t>
      </w:r>
      <w:r w:rsidRPr="00A56F49">
        <w:lastRenderedPageBreak/>
        <w:t xml:space="preserve">valor total del mercado de salud en el hogar, </w:t>
      </w:r>
      <w:r w:rsidRPr="00A56F49">
        <w:t>la demanda</w:t>
      </w:r>
      <w:r w:rsidRPr="00A56F49">
        <w:t xml:space="preserve"> latente, o incluso la suma del mercado de servicios con el de productos relacionados.</w:t>
      </w:r>
    </w:p>
    <w:p w14:paraId="3CF065F0" w14:textId="77777777" w:rsidR="00A56F49" w:rsidRPr="00A56F49" w:rsidRDefault="00A56F49" w:rsidP="00A56F49"/>
    <w:p w14:paraId="76F7C567" w14:textId="77777777" w:rsidR="00705199" w:rsidRPr="00705199" w:rsidRDefault="00705199" w:rsidP="00705199">
      <w:pPr>
        <w:rPr>
          <w:b/>
          <w:bCs/>
        </w:rPr>
      </w:pPr>
    </w:p>
    <w:p w14:paraId="1A5CF815" w14:textId="77777777" w:rsidR="00705199" w:rsidRPr="00705199" w:rsidRDefault="00705199" w:rsidP="00705199">
      <w:r w:rsidRPr="00705199">
        <w:t>4.2. Factores Clave de Crecimiento y Tendencias</w:t>
      </w:r>
    </w:p>
    <w:p w14:paraId="65B0104A" w14:textId="55E1F57C" w:rsidR="00A56F49" w:rsidRDefault="00705199" w:rsidP="00705199">
      <w:r w:rsidRPr="00705199">
        <w:t>El crecimiento proyectado del sector se basa en varios factores demográficos y sociales.</w:t>
      </w:r>
      <w:r w:rsidRPr="00705199">
        <w:rPr>
          <w:vertAlign w:val="superscript"/>
        </w:rPr>
        <w:t>5</w:t>
      </w:r>
      <w:r w:rsidRPr="00705199">
        <w:t xml:space="preserve"> El envejecimiento de </w:t>
      </w:r>
      <w:r w:rsidRPr="00705199">
        <w:t>la población</w:t>
      </w:r>
      <w:r w:rsidRPr="00705199">
        <w:t xml:space="preserve"> y la alta prevalencia de enfermedades crónicas como la diabetes, la hipertensión y el cáncer, </w:t>
      </w:r>
      <w:r w:rsidRPr="00705199">
        <w:t>que requieren</w:t>
      </w:r>
      <w:r w:rsidRPr="00705199">
        <w:t xml:space="preserve"> cuidados continuos, son los principales motores de la demanda.</w:t>
      </w:r>
      <w:r w:rsidRPr="00705199">
        <w:rPr>
          <w:vertAlign w:val="superscript"/>
        </w:rPr>
        <w:t>1</w:t>
      </w:r>
      <w:r w:rsidRPr="00705199">
        <w:t xml:space="preserve"> La adopción de tecnologías </w:t>
      </w:r>
      <w:r w:rsidRPr="00705199">
        <w:t>avanzadas para</w:t>
      </w:r>
      <w:r w:rsidRPr="00705199">
        <w:t xml:space="preserve"> el monitoreo y la coordinación de la atención también está impulsando nuevas tendencias en el mercado. </w:t>
      </w:r>
      <w:r w:rsidRPr="00705199">
        <w:t>Por otro</w:t>
      </w:r>
      <w:r w:rsidRPr="00705199">
        <w:t xml:space="preserve"> lado, la tendencia global de "envejecer en casa" promueve la independencia y la calidad de vida, lo que </w:t>
      </w:r>
      <w:r w:rsidRPr="00705199">
        <w:t>hace que</w:t>
      </w:r>
      <w:r w:rsidRPr="00705199">
        <w:t xml:space="preserve"> los servicios de atención domiciliaria sean una opción cada vez más preferida frente a las residencias </w:t>
      </w:r>
      <w:r w:rsidRPr="00705199">
        <w:t>de ancianos</w:t>
      </w:r>
      <w:r w:rsidRPr="00705199">
        <w:t>.</w:t>
      </w:r>
      <w:r w:rsidRPr="00705199">
        <w:rPr>
          <w:vertAlign w:val="superscript"/>
        </w:rPr>
        <w:t xml:space="preserve"> </w:t>
      </w:r>
      <w:r w:rsidRPr="00705199">
        <w:rPr>
          <w:vertAlign w:val="superscript"/>
        </w:rPr>
        <w:t>5</w:t>
      </w:r>
      <w:r w:rsidRPr="00705199">
        <w:t xml:space="preserve"> El mercado también se beneficia de la posibilidad de que los seguros médicos puedan reembolsar </w:t>
      </w:r>
      <w:r w:rsidRPr="00705199">
        <w:t>el costo</w:t>
      </w:r>
      <w:r w:rsidRPr="00705199">
        <w:t xml:space="preserve"> del servicio, un modelo de negocio que algunos proveedores formales ya están facilitando.</w:t>
      </w:r>
      <w:r w:rsidRPr="00705199">
        <w:rPr>
          <w:vertAlign w:val="superscript"/>
        </w:rPr>
        <w:t>4</w:t>
      </w:r>
    </w:p>
    <w:p w14:paraId="45E2EFB8" w14:textId="77777777" w:rsidR="00A56F49" w:rsidRDefault="00A56F49" w:rsidP="00A56F49"/>
    <w:p w14:paraId="722402D7" w14:textId="77777777" w:rsidR="00A56F49" w:rsidRDefault="00A56F49" w:rsidP="00A56F49"/>
    <w:p w14:paraId="06A718F8" w14:textId="2C310D19" w:rsidR="00A56F49" w:rsidRPr="00705199" w:rsidRDefault="00A56F49" w:rsidP="00705199">
      <w:pPr>
        <w:pStyle w:val="Default"/>
        <w:numPr>
          <w:ilvl w:val="0"/>
          <w:numId w:val="1"/>
        </w:numPr>
        <w:rPr>
          <w:rFonts w:ascii="Google Sans 18pt" w:hAnsi="Google Sans 18pt" w:cs="Google Sans 18pt"/>
          <w:sz w:val="19"/>
          <w:szCs w:val="19"/>
        </w:rPr>
      </w:pPr>
      <w:r w:rsidRPr="00705199">
        <w:rPr>
          <w:rFonts w:ascii="Google Sans 18pt" w:hAnsi="Google Sans 18pt" w:cs="Google Sans 18pt"/>
          <w:sz w:val="19"/>
          <w:szCs w:val="19"/>
        </w:rPr>
        <w:t xml:space="preserve">Encuesta Nacional para el Sistema de Cuidados (ENASIC) 2022 - </w:t>
      </w:r>
      <w:proofErr w:type="spellStart"/>
      <w:r w:rsidRPr="00705199">
        <w:rPr>
          <w:rFonts w:ascii="Google Sans 18pt" w:hAnsi="Google Sans 18pt" w:cs="Google Sans 18pt"/>
          <w:sz w:val="19"/>
          <w:szCs w:val="19"/>
        </w:rPr>
        <w:t>Inegi</w:t>
      </w:r>
      <w:proofErr w:type="spellEnd"/>
      <w:r w:rsidRPr="00705199">
        <w:rPr>
          <w:rFonts w:ascii="Google Sans 18pt" w:hAnsi="Google Sans 18pt" w:cs="Google Sans 18pt"/>
          <w:sz w:val="19"/>
          <w:szCs w:val="19"/>
        </w:rPr>
        <w:t xml:space="preserve">, acceso: septiembre 2, </w:t>
      </w:r>
      <w:proofErr w:type="gramStart"/>
      <w:r w:rsidRPr="00705199">
        <w:rPr>
          <w:rFonts w:ascii="Google Sans 18pt" w:hAnsi="Google Sans 18pt" w:cs="Google Sans 18pt"/>
          <w:sz w:val="19"/>
          <w:szCs w:val="19"/>
        </w:rPr>
        <w:t>2025,https://www.inegi.org.mx/contenidos/saladeprensa/boletines/2023/ENASIC/ENASIC_23.pdf</w:t>
      </w:r>
      <w:proofErr w:type="gramEnd"/>
    </w:p>
    <w:p w14:paraId="14E03515" w14:textId="26A11CDA" w:rsidR="00A56F49" w:rsidRPr="00705199" w:rsidRDefault="00A56F49" w:rsidP="00A56F49">
      <w:pPr>
        <w:pStyle w:val="Default"/>
        <w:numPr>
          <w:ilvl w:val="0"/>
          <w:numId w:val="1"/>
        </w:numPr>
        <w:rPr>
          <w:rFonts w:ascii="Google Sans 18pt" w:hAnsi="Google Sans 18pt" w:cs="Google Sans 18pt"/>
          <w:sz w:val="19"/>
          <w:szCs w:val="19"/>
        </w:rPr>
      </w:pPr>
      <w:r>
        <w:rPr>
          <w:rFonts w:ascii="Google Sans 18pt" w:hAnsi="Google Sans 18pt" w:cs="Google Sans 18pt"/>
          <w:sz w:val="19"/>
          <w:szCs w:val="19"/>
        </w:rPr>
        <w:t>g</w:t>
      </w:r>
      <w:r>
        <w:rPr>
          <w:rFonts w:ascii="Google Sans 18pt" w:hAnsi="Google Sans 18pt" w:cs="Google Sans 18pt"/>
          <w:sz w:val="19"/>
          <w:szCs w:val="19"/>
        </w:rPr>
        <w:t xml:space="preserve">uia recomendada para presentar la solicitud de licencia sanitaria de servicios urbanos </w:t>
      </w:r>
      <w:r w:rsidR="00705199">
        <w:rPr>
          <w:rFonts w:ascii="Google Sans 18pt" w:hAnsi="Google Sans 18pt" w:cs="Google Sans 18pt"/>
          <w:sz w:val="19"/>
          <w:szCs w:val="19"/>
        </w:rPr>
        <w:t>de fumigación</w:t>
      </w:r>
      <w:r>
        <w:rPr>
          <w:rFonts w:ascii="Google Sans 18pt" w:hAnsi="Google Sans 18pt" w:cs="Google Sans 18pt"/>
          <w:sz w:val="19"/>
          <w:szCs w:val="19"/>
        </w:rPr>
        <w:t xml:space="preserve">, desinfección y control de plagas. - </w:t>
      </w:r>
      <w:proofErr w:type="spellStart"/>
      <w:r>
        <w:rPr>
          <w:rFonts w:ascii="Google Sans 18pt" w:hAnsi="Google Sans 18pt" w:cs="Google Sans 18pt"/>
          <w:sz w:val="19"/>
          <w:szCs w:val="19"/>
        </w:rPr>
        <w:t>Intagri</w:t>
      </w:r>
      <w:proofErr w:type="spellEnd"/>
      <w:r>
        <w:rPr>
          <w:rFonts w:ascii="Google Sans 18pt" w:hAnsi="Google Sans 18pt" w:cs="Google Sans 18pt"/>
          <w:sz w:val="19"/>
          <w:szCs w:val="19"/>
        </w:rPr>
        <w:t xml:space="preserve">, acceso: septiembre 2, </w:t>
      </w:r>
      <w:proofErr w:type="gramStart"/>
      <w:r>
        <w:rPr>
          <w:rFonts w:ascii="Google Sans 18pt" w:hAnsi="Google Sans 18pt" w:cs="Google Sans 18pt"/>
          <w:sz w:val="19"/>
          <w:szCs w:val="19"/>
        </w:rPr>
        <w:t>2025,</w:t>
      </w:r>
      <w:r w:rsidRPr="00705199">
        <w:rPr>
          <w:rFonts w:ascii="Google Sans 18pt" w:hAnsi="Google Sans 18pt" w:cs="Google Sans 18pt"/>
          <w:sz w:val="19"/>
          <w:szCs w:val="19"/>
        </w:rPr>
        <w:t>https://www.intagri.com/public_files/Plagas/4.%20Guia%20recomendada%20para%20presentar%20la%20solictud%20de%20licencia..</w:t>
      </w:r>
      <w:proofErr w:type="gramEnd"/>
      <w:r w:rsidRPr="00705199">
        <w:rPr>
          <w:rFonts w:ascii="Google Sans 18pt" w:hAnsi="Google Sans 18pt" w:cs="Google Sans 18pt"/>
          <w:sz w:val="19"/>
          <w:szCs w:val="19"/>
        </w:rPr>
        <w:t xml:space="preserve">pdf </w:t>
      </w:r>
    </w:p>
    <w:p w14:paraId="78613021" w14:textId="583DFCC7" w:rsidR="00A56F49" w:rsidRPr="00705199" w:rsidRDefault="00A56F49" w:rsidP="00A56F49">
      <w:pPr>
        <w:pStyle w:val="Default"/>
        <w:numPr>
          <w:ilvl w:val="0"/>
          <w:numId w:val="1"/>
        </w:numPr>
        <w:rPr>
          <w:rFonts w:ascii="Google Sans 18pt" w:hAnsi="Google Sans 18pt" w:cs="Google Sans 18pt"/>
          <w:sz w:val="19"/>
          <w:szCs w:val="19"/>
        </w:rPr>
      </w:pPr>
      <w:r>
        <w:rPr>
          <w:rFonts w:ascii="Google Sans 18pt" w:hAnsi="Google Sans 18pt" w:cs="Google Sans 18pt"/>
          <w:sz w:val="19"/>
          <w:szCs w:val="19"/>
        </w:rPr>
        <w:t xml:space="preserve">Guía completa para tramitar tu licencia sanitaria con COFEPRIS - LEX AYZA, acceso: septiembre 2,2025, </w:t>
      </w:r>
      <w:hyperlink r:id="rId5" w:history="1">
        <w:r w:rsidRPr="00705199">
          <w:rPr>
            <w:rFonts w:ascii="Google Sans 18pt" w:hAnsi="Google Sans 18pt" w:cs="Google Sans 18pt"/>
            <w:sz w:val="19"/>
            <w:szCs w:val="19"/>
          </w:rPr>
          <w:t>https://www.lexayza.com/guia-completa-para-tramitar-tu-licencia-sanitaria-con-cofepris/</w:t>
        </w:r>
      </w:hyperlink>
    </w:p>
    <w:p w14:paraId="33D6C0C5" w14:textId="6F3B6F9D" w:rsidR="00A56F49" w:rsidRPr="00705199" w:rsidRDefault="00A56F49" w:rsidP="00A56F49">
      <w:pPr>
        <w:pStyle w:val="Default"/>
        <w:numPr>
          <w:ilvl w:val="0"/>
          <w:numId w:val="1"/>
        </w:numPr>
        <w:rPr>
          <w:rFonts w:ascii="Google Sans 18pt" w:hAnsi="Google Sans 18pt" w:cs="Google Sans 18pt"/>
          <w:sz w:val="19"/>
          <w:szCs w:val="19"/>
        </w:rPr>
      </w:pPr>
      <w:r w:rsidRPr="00705199">
        <w:rPr>
          <w:rFonts w:ascii="Google Sans 18pt" w:hAnsi="Google Sans 18pt" w:cs="Google Sans 18pt"/>
          <w:sz w:val="19"/>
          <w:szCs w:val="19"/>
        </w:rPr>
        <w:t xml:space="preserve">Enfermeras a domicilio para toda la familia, acceso: septiembre 2, </w:t>
      </w:r>
      <w:proofErr w:type="gramStart"/>
      <w:r w:rsidRPr="00705199">
        <w:rPr>
          <w:rFonts w:ascii="Google Sans 18pt" w:hAnsi="Google Sans 18pt" w:cs="Google Sans 18pt"/>
          <w:sz w:val="19"/>
          <w:szCs w:val="19"/>
        </w:rPr>
        <w:t>2025,https://www.shalomenfermeria.mx/</w:t>
      </w:r>
      <w:proofErr w:type="gramEnd"/>
      <w:r w:rsidRPr="00705199">
        <w:rPr>
          <w:rFonts w:ascii="Google Sans 18pt" w:hAnsi="Google Sans 18pt" w:cs="Google Sans 18pt"/>
          <w:sz w:val="19"/>
          <w:szCs w:val="19"/>
        </w:rPr>
        <w:t xml:space="preserve"> </w:t>
      </w:r>
    </w:p>
    <w:p w14:paraId="20FCA37C" w14:textId="016D033A" w:rsidR="00705199" w:rsidRPr="00705199" w:rsidRDefault="00705199" w:rsidP="00705199">
      <w:pPr>
        <w:pStyle w:val="Default"/>
        <w:numPr>
          <w:ilvl w:val="0"/>
          <w:numId w:val="1"/>
        </w:numPr>
        <w:rPr>
          <w:rFonts w:ascii="Google Sans 18pt" w:hAnsi="Google Sans 18pt" w:cs="Google Sans 18pt"/>
          <w:sz w:val="19"/>
          <w:szCs w:val="19"/>
        </w:rPr>
      </w:pPr>
      <w:r w:rsidRPr="00705199">
        <w:rPr>
          <w:rFonts w:ascii="Google Sans 18pt" w:hAnsi="Google Sans 18pt" w:cs="Google Sans 18pt"/>
          <w:sz w:val="19"/>
          <w:szCs w:val="19"/>
        </w:rPr>
        <w:t xml:space="preserve">NORMA Oficial Mexicana NOM-019-SSA3-2013, Para la práctica de enfermería en el </w:t>
      </w:r>
      <w:r w:rsidRPr="00705199">
        <w:rPr>
          <w:rFonts w:ascii="Google Sans 18pt" w:hAnsi="Google Sans 18pt" w:cs="Google Sans 18pt"/>
          <w:sz w:val="19"/>
          <w:szCs w:val="19"/>
        </w:rPr>
        <w:t>Sistema Nacional</w:t>
      </w:r>
      <w:r w:rsidRPr="00705199">
        <w:rPr>
          <w:rFonts w:ascii="Google Sans 18pt" w:hAnsi="Google Sans 18pt" w:cs="Google Sans 18pt"/>
          <w:sz w:val="19"/>
          <w:szCs w:val="19"/>
        </w:rPr>
        <w:t xml:space="preserve"> de Salud. Al, acceso: septiembre 2, </w:t>
      </w:r>
      <w:proofErr w:type="gramStart"/>
      <w:r w:rsidRPr="00705199">
        <w:rPr>
          <w:rFonts w:ascii="Google Sans 18pt" w:hAnsi="Google Sans 18pt" w:cs="Google Sans 18pt"/>
          <w:sz w:val="19"/>
          <w:szCs w:val="19"/>
        </w:rPr>
        <w:t>2025,https://www.cndh.org.mx/sites/default/files/doc/Programas/VIH/Leyes%20y%20normas%20y%20reglamentos/Norma%20Oficial%20Mexicana/NOM-019-SSA3-2013.pdf</w:t>
      </w:r>
      <w:proofErr w:type="gramEnd"/>
      <w:r w:rsidRPr="00705199">
        <w:rPr>
          <w:rFonts w:ascii="Google Sans 18pt" w:hAnsi="Google Sans 18pt" w:cs="Google Sans 18pt"/>
          <w:sz w:val="19"/>
          <w:szCs w:val="19"/>
        </w:rPr>
        <w:t xml:space="preserve"> </w:t>
      </w:r>
    </w:p>
    <w:p w14:paraId="305A96EE" w14:textId="77777777" w:rsidR="00A56F49" w:rsidRDefault="00A56F49" w:rsidP="00705199">
      <w:pPr>
        <w:pStyle w:val="Default"/>
        <w:pageBreakBefore/>
        <w:rPr>
          <w:sz w:val="17"/>
          <w:szCs w:val="17"/>
        </w:rPr>
      </w:pPr>
    </w:p>
    <w:sectPr w:rsidR="00A56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18pt">
    <w:altName w:val="Google Sans 18p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77C0D"/>
    <w:multiLevelType w:val="hybridMultilevel"/>
    <w:tmpl w:val="EA4CE5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2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49"/>
    <w:rsid w:val="00705199"/>
    <w:rsid w:val="009D2630"/>
    <w:rsid w:val="00A5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EFCD"/>
  <w15:chartTrackingRefBased/>
  <w15:docId w15:val="{4618A6BE-8681-4088-AC56-AE4A766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F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F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F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F4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56F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ipervnculo">
    <w:name w:val="Hyperlink"/>
    <w:basedOn w:val="Fuentedeprrafopredeter"/>
    <w:uiPriority w:val="99"/>
    <w:unhideWhenUsed/>
    <w:rsid w:val="00A56F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xayza.com/guia-completa-para-tramitar-tu-licencia-sanitaria-con-cofepr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2025-09-19T20:11:00Z</dcterms:created>
  <dcterms:modified xsi:type="dcterms:W3CDTF">2025-09-19T20:28:00Z</dcterms:modified>
</cp:coreProperties>
</file>