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A6CEF" w14:textId="6BA5D75E" w:rsidR="003617A3" w:rsidRDefault="003617A3" w:rsidP="001C4D81">
      <w:pPr>
        <w:rPr>
          <w:b/>
          <w:bCs/>
        </w:rPr>
      </w:pPr>
      <w:r>
        <w:rPr>
          <w:b/>
          <w:bCs/>
        </w:rPr>
        <w:fldChar w:fldCharType="begin"/>
      </w:r>
      <w:r>
        <w:rPr>
          <w:b/>
          <w:bCs/>
        </w:rPr>
        <w:instrText>HYPERLINK "</w:instrText>
      </w:r>
      <w:r w:rsidRPr="003617A3">
        <w:rPr>
          <w:b/>
          <w:bCs/>
        </w:rPr>
        <w:instrText>https://technicalreports.smarterbalanced.org/2018-19_summative-report/_book/scores-scales-norms.html#tab:cutscores</w:instrText>
      </w:r>
      <w:r>
        <w:rPr>
          <w:b/>
          <w:bCs/>
        </w:rPr>
        <w:instrText>"</w:instrText>
      </w:r>
      <w:r>
        <w:rPr>
          <w:b/>
          <w:bCs/>
        </w:rPr>
        <w:fldChar w:fldCharType="separate"/>
      </w:r>
      <w:r w:rsidRPr="004F51DD">
        <w:rPr>
          <w:rStyle w:val="Hyperlink"/>
          <w:b/>
          <w:bCs/>
        </w:rPr>
        <w:t>https://technicalreports.smarterbalanced.org/2018-19_summative-report/_book/scores-scales-norms.html#tab:cutscores</w:t>
      </w:r>
      <w:r>
        <w:rPr>
          <w:b/>
          <w:bCs/>
        </w:rPr>
        <w:fldChar w:fldCharType="end"/>
      </w:r>
    </w:p>
    <w:p w14:paraId="5E5369A0" w14:textId="0DE3B708" w:rsidR="003617A3" w:rsidRDefault="003617A3" w:rsidP="001C4D81">
      <w:pPr>
        <w:rPr>
          <w:b/>
          <w:bCs/>
        </w:rPr>
      </w:pPr>
      <w:r w:rsidRPr="003617A3">
        <w:rPr>
          <w:b/>
          <w:bCs/>
        </w:rPr>
        <w:t xml:space="preserve">scale scores and norms </w:t>
      </w:r>
      <w:proofErr w:type="spellStart"/>
      <w:r w:rsidRPr="003617A3">
        <w:rPr>
          <w:b/>
          <w:bCs/>
        </w:rPr>
        <w:t>fro</w:t>
      </w:r>
      <w:proofErr w:type="spellEnd"/>
      <w:r w:rsidRPr="003617A3">
        <w:rPr>
          <w:b/>
          <w:bCs/>
        </w:rPr>
        <w:t xml:space="preserve"> 2014-15 </w:t>
      </w:r>
      <w:proofErr w:type="spellStart"/>
      <w:r w:rsidRPr="003617A3">
        <w:rPr>
          <w:b/>
          <w:bCs/>
        </w:rPr>
        <w:t>acadmeic</w:t>
      </w:r>
      <w:proofErr w:type="spellEnd"/>
      <w:r w:rsidRPr="003617A3">
        <w:rPr>
          <w:b/>
          <w:bCs/>
        </w:rPr>
        <w:t xml:space="preserve"> year</w:t>
      </w:r>
    </w:p>
    <w:p w14:paraId="0DD2E28B" w14:textId="1330D3E3" w:rsidR="003617A3" w:rsidRDefault="003617A3" w:rsidP="001C4D81">
      <w:pPr>
        <w:rPr>
          <w:b/>
          <w:bCs/>
        </w:rPr>
      </w:pPr>
      <w:r w:rsidRPr="003617A3">
        <w:rPr>
          <w:b/>
          <w:bCs/>
        </w:rPr>
        <w:t>https://ospi.k12.wa.us/student-success/testing/state-testing/state-testing-scores-and-reports/scale-scores-state-assessments#:~:text=The%20cut%20(or%20threshold)%20scores%20for%20Levels,by%20the%20State%20Board%20of%20Education%20in</w:t>
      </w:r>
    </w:p>
    <w:p w14:paraId="60722F6A" w14:textId="2E1B83D1" w:rsidR="003617A3" w:rsidRDefault="003617A3" w:rsidP="001C4D81">
      <w:pPr>
        <w:rPr>
          <w:b/>
          <w:bCs/>
        </w:rPr>
      </w:pPr>
      <w:hyperlink r:id="rId5" w:history="1">
        <w:r w:rsidRPr="004F51DD">
          <w:rPr>
            <w:rStyle w:val="Hyperlink"/>
            <w:b/>
            <w:bCs/>
          </w:rPr>
          <w:t>https://sbe.wa.gov/our-work/graduation-requirements/graduation-pathway-options#Res%20State%20Assessment</w:t>
        </w:r>
      </w:hyperlink>
    </w:p>
    <w:p w14:paraId="372BCB76" w14:textId="77777777" w:rsidR="003617A3" w:rsidRPr="003617A3" w:rsidRDefault="003617A3" w:rsidP="003617A3">
      <w:pPr>
        <w:ind w:left="720"/>
        <w:rPr>
          <w:b/>
          <w:bCs/>
        </w:rPr>
      </w:pPr>
      <w:r w:rsidRPr="003617A3">
        <w:rPr>
          <w:b/>
          <w:bCs/>
        </w:rPr>
        <w:t>To meet this graduation pathway option, students need to earn at least the graduation score on the high school English Language Arts (ELA) and math Smarter Balanced Assessment (SBA) of:</w:t>
      </w:r>
    </w:p>
    <w:p w14:paraId="26294EE7" w14:textId="77777777" w:rsidR="003617A3" w:rsidRPr="003617A3" w:rsidRDefault="003617A3" w:rsidP="003617A3">
      <w:pPr>
        <w:numPr>
          <w:ilvl w:val="0"/>
          <w:numId w:val="3"/>
        </w:numPr>
        <w:rPr>
          <w:b/>
          <w:bCs/>
        </w:rPr>
      </w:pPr>
      <w:r w:rsidRPr="003617A3">
        <w:rPr>
          <w:b/>
          <w:bCs/>
        </w:rPr>
        <w:t>Score on ELA—2548</w:t>
      </w:r>
    </w:p>
    <w:p w14:paraId="19C4B003" w14:textId="77777777" w:rsidR="003617A3" w:rsidRPr="003617A3" w:rsidRDefault="003617A3" w:rsidP="003617A3">
      <w:pPr>
        <w:numPr>
          <w:ilvl w:val="0"/>
          <w:numId w:val="3"/>
        </w:numPr>
        <w:rPr>
          <w:b/>
          <w:bCs/>
        </w:rPr>
      </w:pPr>
      <w:r w:rsidRPr="003617A3">
        <w:rPr>
          <w:b/>
          <w:bCs/>
        </w:rPr>
        <w:t>Score on math—2595</w:t>
      </w:r>
    </w:p>
    <w:p w14:paraId="29A1307E" w14:textId="77777777" w:rsidR="003617A3" w:rsidRPr="003617A3" w:rsidRDefault="003617A3" w:rsidP="003617A3">
      <w:pPr>
        <w:ind w:left="720"/>
        <w:rPr>
          <w:b/>
          <w:bCs/>
        </w:rPr>
      </w:pPr>
      <w:r w:rsidRPr="003617A3">
        <w:rPr>
          <w:b/>
          <w:bCs/>
        </w:rPr>
        <w:t>The scores for graduation, identified by the State Board of Education in August 2015, were based on previous tests used for graduation and are below the level identified by the Smarter Balanced Consortium as on-track for career and college readiness—Level 3. The State Board of Education periodically reviews scores on state assessments. If the Board adjusts scores for graduation pathway options in the future it would be through a public process concluding in approval at a public meeting.</w:t>
      </w:r>
    </w:p>
    <w:p w14:paraId="0F8DC7EF" w14:textId="77777777" w:rsidR="003617A3" w:rsidRDefault="003617A3" w:rsidP="003617A3">
      <w:pPr>
        <w:ind w:left="720"/>
        <w:rPr>
          <w:b/>
          <w:bCs/>
        </w:rPr>
      </w:pPr>
    </w:p>
    <w:p w14:paraId="513C4A73" w14:textId="77777777" w:rsidR="003617A3" w:rsidRDefault="003617A3" w:rsidP="001C4D81">
      <w:pPr>
        <w:rPr>
          <w:b/>
          <w:bCs/>
        </w:rPr>
      </w:pPr>
    </w:p>
    <w:p w14:paraId="518FAD8C" w14:textId="677F1DFF" w:rsidR="001C4D81" w:rsidRDefault="003617A3" w:rsidP="001C4D81">
      <w:pPr>
        <w:rPr>
          <w:b/>
          <w:bCs/>
        </w:rPr>
      </w:pPr>
      <w:hyperlink r:id="rId6" w:history="1">
        <w:r w:rsidRPr="004F51DD">
          <w:rPr>
            <w:rStyle w:val="Hyperlink"/>
            <w:b/>
            <w:bCs/>
          </w:rPr>
          <w:t>https://technicalreports.smarterbalanced.org/2018-19_summative-report/_book/scores-scales-norms.html#tab:educationgoals</w:t>
        </w:r>
      </w:hyperlink>
    </w:p>
    <w:p w14:paraId="71D42E45" w14:textId="4D3BB844" w:rsidR="001C4D81" w:rsidRDefault="003617A3" w:rsidP="001C4D81">
      <w:pPr>
        <w:rPr>
          <w:b/>
          <w:bCs/>
        </w:rPr>
      </w:pPr>
      <w:r w:rsidRPr="003617A3">
        <w:rPr>
          <w:b/>
          <w:bCs/>
        </w:rPr>
        <w:t>chrome-extension://efaidnbmnnnibpcajpcglclefindmkaj/https://www.house.mn.gov/hrd/pubs/ss/ssayp.pdf</w:t>
      </w:r>
    </w:p>
    <w:p w14:paraId="31366ED5" w14:textId="4179E593" w:rsidR="003617A3" w:rsidRDefault="003617A3" w:rsidP="003617A3">
      <w:pPr>
        <w:rPr>
          <w:b/>
          <w:bCs/>
        </w:rPr>
      </w:pPr>
      <w:hyperlink r:id="rId7" w:history="1">
        <w:r w:rsidRPr="004F51DD">
          <w:rPr>
            <w:rStyle w:val="Hyperlink"/>
            <w:b/>
            <w:bCs/>
          </w:rPr>
          <w:t>https://www.everycrsreport.com/reports/RL33749.html#:~:text=Achievement%20standards%20associated%20with%20the,I%2DA%20standard%20and%20assessment%20requirements</w:t>
        </w:r>
      </w:hyperlink>
      <w:r w:rsidRPr="003617A3">
        <w:rPr>
          <w:b/>
          <w:bCs/>
        </w:rPr>
        <w:t>.</w:t>
      </w:r>
    </w:p>
    <w:p w14:paraId="01950A93" w14:textId="77777777" w:rsidR="003617A3" w:rsidRDefault="003617A3" w:rsidP="003617A3">
      <w:pPr>
        <w:rPr>
          <w:b/>
          <w:bCs/>
        </w:rPr>
      </w:pPr>
    </w:p>
    <w:p w14:paraId="59116975" w14:textId="6B7D5B6B" w:rsidR="003617A3" w:rsidRDefault="003617A3" w:rsidP="003617A3">
      <w:pPr>
        <w:rPr>
          <w:b/>
          <w:bCs/>
        </w:rPr>
      </w:pPr>
      <w:hyperlink r:id="rId8" w:history="1">
        <w:r w:rsidRPr="004F51DD">
          <w:rPr>
            <w:rStyle w:val="Hyperlink"/>
            <w:b/>
            <w:bCs/>
          </w:rPr>
          <w:t>https://www.congress.gov/bill/107th-congress/house-bill/1/text</w:t>
        </w:r>
      </w:hyperlink>
    </w:p>
    <w:p w14:paraId="5F813D04" w14:textId="77777777" w:rsidR="003617A3" w:rsidRDefault="003617A3" w:rsidP="003617A3">
      <w:pPr>
        <w:rPr>
          <w:b/>
          <w:bCs/>
        </w:rPr>
      </w:pPr>
    </w:p>
    <w:p w14:paraId="4E5E76E0" w14:textId="30EA5E4F" w:rsidR="003617A3" w:rsidRDefault="003617A3" w:rsidP="003617A3">
      <w:pPr>
        <w:rPr>
          <w:b/>
          <w:bCs/>
        </w:rPr>
      </w:pPr>
      <w:r w:rsidRPr="003617A3">
        <w:rPr>
          <w:b/>
          <w:bCs/>
        </w:rPr>
        <w:lastRenderedPageBreak/>
        <w:t>chrome-extension://efaidnbmnnnibpcajpcglclefindmkaj/file:///D:/WORKING/K12/NCLB%20Act%20STATUTE-115-Pg1425.pdf</w:t>
      </w:r>
    </w:p>
    <w:p w14:paraId="2A0E7292" w14:textId="77777777" w:rsidR="003617A3" w:rsidRDefault="003617A3" w:rsidP="003617A3">
      <w:pPr>
        <w:rPr>
          <w:b/>
          <w:bCs/>
        </w:rPr>
      </w:pPr>
    </w:p>
    <w:p w14:paraId="43EF8122" w14:textId="77777777" w:rsidR="003617A3" w:rsidRDefault="003617A3" w:rsidP="003617A3">
      <w:pPr>
        <w:rPr>
          <w:b/>
          <w:bCs/>
        </w:rPr>
      </w:pPr>
      <w:r w:rsidRPr="003617A3">
        <w:rPr>
          <w:b/>
          <w:bCs/>
        </w:rPr>
        <w:t>chrome-extension://efaidnbmnnnibpcajpcglclefindmkaj/https://files.eric.ed.gov/fulltext/ED497886.pdf#:~:text=In%20the%20end%2C%20however%2C%20where%20cut%20scores,student%20could%20be%20proficient%20with%20a%2060.</w:t>
      </w:r>
    </w:p>
    <w:p w14:paraId="1141EFAA" w14:textId="2540D9C8" w:rsidR="003617A3" w:rsidRPr="003617A3" w:rsidRDefault="003617A3" w:rsidP="003617A3">
      <w:pPr>
        <w:rPr>
          <w:b/>
          <w:bCs/>
        </w:rPr>
      </w:pPr>
      <w:r w:rsidRPr="003617A3">
        <w:rPr>
          <w:b/>
          <w:bCs/>
        </w:rPr>
        <w:br/>
        <w:t>Under the No Child Left Behind (NCLB) Act, states were required to establish academic achievement standards based on at least three performance levels: advanced, proficient, and basic (or partially proficient). While the specific names for these levels varied by state, Level 3 typically represented "Proficient," and Level 4 represented "Advanced," though this was not universally the case. </w:t>
      </w:r>
    </w:p>
    <w:p w14:paraId="29940076" w14:textId="77777777" w:rsidR="003617A3" w:rsidRPr="003617A3" w:rsidRDefault="003617A3" w:rsidP="003617A3">
      <w:pPr>
        <w:rPr>
          <w:b/>
          <w:bCs/>
        </w:rPr>
      </w:pPr>
      <w:r w:rsidRPr="003617A3">
        <w:rPr>
          <w:b/>
          <w:bCs/>
        </w:rPr>
        <w:t>Here is what the achievement levels generally represented:</w:t>
      </w:r>
    </w:p>
    <w:p w14:paraId="2DE26F15" w14:textId="77777777" w:rsidR="003617A3" w:rsidRPr="003617A3" w:rsidRDefault="003617A3" w:rsidP="003617A3">
      <w:pPr>
        <w:numPr>
          <w:ilvl w:val="0"/>
          <w:numId w:val="2"/>
        </w:numPr>
        <w:rPr>
          <w:b/>
          <w:bCs/>
        </w:rPr>
      </w:pPr>
      <w:r w:rsidRPr="003617A3">
        <w:rPr>
          <w:b/>
          <w:bCs/>
        </w:rPr>
        <w:t>Basic/Partially Proficient: This level indicated that students had not yet reached the state's expectations for proficiency in a given subject.</w:t>
      </w:r>
    </w:p>
    <w:p w14:paraId="62CC45A7" w14:textId="77777777" w:rsidR="003617A3" w:rsidRPr="003617A3" w:rsidRDefault="003617A3" w:rsidP="003617A3">
      <w:pPr>
        <w:numPr>
          <w:ilvl w:val="0"/>
          <w:numId w:val="2"/>
        </w:numPr>
        <w:rPr>
          <w:b/>
          <w:bCs/>
        </w:rPr>
      </w:pPr>
      <w:r w:rsidRPr="003617A3">
        <w:rPr>
          <w:b/>
          <w:bCs/>
        </w:rPr>
        <w:t>Proficient: This level, often defined as Level 3, was meant to represent a student's demonstrated competence over challenging subject matter. NCLB required all students to reach the proficient level by 2014.</w:t>
      </w:r>
    </w:p>
    <w:p w14:paraId="51990D61" w14:textId="77777777" w:rsidR="003617A3" w:rsidRPr="003617A3" w:rsidRDefault="003617A3" w:rsidP="003617A3">
      <w:pPr>
        <w:numPr>
          <w:ilvl w:val="0"/>
          <w:numId w:val="2"/>
        </w:numPr>
        <w:rPr>
          <w:b/>
          <w:bCs/>
        </w:rPr>
      </w:pPr>
      <w:r w:rsidRPr="003617A3">
        <w:rPr>
          <w:b/>
          <w:bCs/>
        </w:rPr>
        <w:t>Advanced: This level, often defined as Level 4, was for students who had mastered a subject and could demonstrate superior performance. </w:t>
      </w:r>
    </w:p>
    <w:p w14:paraId="2F6D65DD" w14:textId="424F2892" w:rsidR="001C4D81" w:rsidRPr="001C4D81" w:rsidRDefault="001C4D81" w:rsidP="001C4D81">
      <w:pPr>
        <w:rPr>
          <w:b/>
          <w:bCs/>
        </w:rPr>
      </w:pPr>
      <w:r w:rsidRPr="001C4D81">
        <w:rPr>
          <w:b/>
          <w:bCs/>
        </w:rPr>
        <w:br/>
        <w:t>5.4 Results for the 2018-19 Assessments</w:t>
      </w:r>
    </w:p>
    <w:p w14:paraId="12E9A4A2" w14:textId="77777777" w:rsidR="001C4D81" w:rsidRPr="001C4D81" w:rsidRDefault="001C4D81" w:rsidP="001C4D81">
      <w:hyperlink r:id="rId9" w:anchor="tab:educationgoals" w:history="1">
        <w:r w:rsidRPr="001C4D81">
          <w:rPr>
            <w:rStyle w:val="Hyperlink"/>
          </w:rPr>
          <w:t>Table 5.6</w:t>
        </w:r>
      </w:hyperlink>
      <w:r w:rsidRPr="001C4D81">
        <w:t> describes the educational goals that governed the design of the Smarter Balanced assessments. Student performance with respect to these goals is represented in three ways: 1) by the overall scale score, which represents student performance on the test as a whole; 2) by claim scores, which represent student performance on areas of content more specific than that of the test as a whole; and 3) by achievement levels, which represent substantive performance standards for achieving the policy goals in </w:t>
      </w:r>
      <w:hyperlink r:id="rId10" w:anchor="tab:educationgoals" w:history="1">
        <w:r w:rsidRPr="001C4D81">
          <w:rPr>
            <w:rStyle w:val="Hyperlink"/>
          </w:rPr>
          <w:t>Table 5.6</w:t>
        </w:r>
      </w:hyperlink>
      <w:r w:rsidRPr="001C4D81">
        <w:t>.</w:t>
      </w:r>
    </w:p>
    <w:p w14:paraId="285D8A0F" w14:textId="77777777" w:rsidR="001C4D81" w:rsidRPr="001C4D81" w:rsidRDefault="001C4D81" w:rsidP="001C4D81">
      <w:r w:rsidRPr="001C4D81">
        <w:t xml:space="preserve">Results in the following sections are based on data from reporting member states. Members who reported their 2018-19 assessment data to Smarter Balanced were: California, Delaware, Hawaii, Idaho, Michigan, Montana, Nevada, Oregon, South Dakota, Vermont, and Washington. All of these states assessed students in grades 3 to 8 in both subjects. Results for high schools are based on data for grade 11 students in California, Hawaii, Oregon, and South Dakota; for grade 10 students in Idaho and </w:t>
      </w:r>
      <w:r w:rsidRPr="001C4D81">
        <w:lastRenderedPageBreak/>
        <w:t xml:space="preserve">Washington; and grade 9 students in Vermont. High school results are not presented separately by grade in order to prevent test results from </w:t>
      </w:r>
      <w:proofErr w:type="spellStart"/>
      <w:r w:rsidRPr="001C4D81">
        <w:t>bring</w:t>
      </w:r>
      <w:proofErr w:type="spellEnd"/>
      <w:r w:rsidRPr="001C4D81">
        <w:t xml:space="preserve"> too closely associated with states.</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289"/>
        <w:gridCol w:w="4320"/>
        <w:gridCol w:w="3751"/>
      </w:tblGrid>
      <w:tr w:rsidR="001C4D81" w:rsidRPr="001C4D81" w14:paraId="605BBD0F" w14:textId="77777777">
        <w:trPr>
          <w:tblHeader/>
        </w:trPr>
        <w:tc>
          <w:tcPr>
            <w:tcW w:w="0" w:type="auto"/>
            <w:gridSpan w:val="3"/>
            <w:tcBorders>
              <w:top w:val="nil"/>
              <w:left w:val="nil"/>
              <w:bottom w:val="nil"/>
              <w:right w:val="nil"/>
            </w:tcBorders>
            <w:tcMar>
              <w:top w:w="120" w:type="dxa"/>
              <w:left w:w="120" w:type="dxa"/>
              <w:bottom w:w="120" w:type="dxa"/>
              <w:right w:w="120" w:type="dxa"/>
            </w:tcMar>
            <w:vAlign w:val="center"/>
            <w:hideMark/>
          </w:tcPr>
          <w:p w14:paraId="27862590" w14:textId="77777777" w:rsidR="001C4D81" w:rsidRPr="001C4D81" w:rsidRDefault="001C4D81" w:rsidP="001C4D81">
            <w:r w:rsidRPr="001C4D81">
              <w:t>Table 5.6: EDUCATIONAL GOALS THAT GOVERNED THE DESIGN OF SMARTER BALANCED ASSESSMENTS</w:t>
            </w:r>
          </w:p>
        </w:tc>
      </w:tr>
      <w:tr w:rsidR="001C4D81" w:rsidRPr="001C4D81" w14:paraId="1A9F65A6" w14:textId="77777777">
        <w:trPr>
          <w:tblHeader/>
        </w:trPr>
        <w:tc>
          <w:tcPr>
            <w:tcW w:w="0" w:type="auto"/>
            <w:tcBorders>
              <w:top w:val="nil"/>
              <w:left w:val="nil"/>
              <w:bottom w:val="single" w:sz="12" w:space="0" w:color="DDDDDD"/>
              <w:right w:val="nil"/>
            </w:tcBorders>
            <w:shd w:val="clear" w:color="auto" w:fill="2C4255"/>
            <w:tcMar>
              <w:top w:w="120" w:type="dxa"/>
              <w:left w:w="120" w:type="dxa"/>
              <w:bottom w:w="120" w:type="dxa"/>
              <w:right w:w="120" w:type="dxa"/>
            </w:tcMar>
            <w:vAlign w:val="bottom"/>
            <w:hideMark/>
          </w:tcPr>
          <w:p w14:paraId="3A70C7AF" w14:textId="77777777" w:rsidR="001C4D81" w:rsidRPr="001C4D81" w:rsidRDefault="001C4D81" w:rsidP="001C4D81">
            <w:pPr>
              <w:rPr>
                <w:b/>
                <w:bCs/>
              </w:rPr>
            </w:pPr>
            <w:r w:rsidRPr="001C4D81">
              <w:rPr>
                <w:b/>
                <w:bCs/>
              </w:rPr>
              <w:t>Grade</w:t>
            </w:r>
          </w:p>
        </w:tc>
        <w:tc>
          <w:tcPr>
            <w:tcW w:w="0" w:type="auto"/>
            <w:tcBorders>
              <w:top w:val="nil"/>
              <w:left w:val="nil"/>
              <w:bottom w:val="single" w:sz="12" w:space="0" w:color="DDDDDD"/>
              <w:right w:val="nil"/>
            </w:tcBorders>
            <w:shd w:val="clear" w:color="auto" w:fill="2C4255"/>
            <w:tcMar>
              <w:top w:w="120" w:type="dxa"/>
              <w:left w:w="120" w:type="dxa"/>
              <w:bottom w:w="120" w:type="dxa"/>
              <w:right w:w="120" w:type="dxa"/>
            </w:tcMar>
            <w:vAlign w:val="bottom"/>
            <w:hideMark/>
          </w:tcPr>
          <w:p w14:paraId="13A9593F" w14:textId="77777777" w:rsidR="001C4D81" w:rsidRPr="001C4D81" w:rsidRDefault="001C4D81" w:rsidP="001C4D81">
            <w:pPr>
              <w:rPr>
                <w:b/>
                <w:bCs/>
              </w:rPr>
            </w:pPr>
            <w:r w:rsidRPr="001C4D81">
              <w:rPr>
                <w:b/>
                <w:bCs/>
              </w:rPr>
              <w:t>ELA/Literacy</w:t>
            </w:r>
          </w:p>
        </w:tc>
        <w:tc>
          <w:tcPr>
            <w:tcW w:w="0" w:type="auto"/>
            <w:tcBorders>
              <w:top w:val="nil"/>
              <w:left w:val="nil"/>
              <w:bottom w:val="single" w:sz="12" w:space="0" w:color="DDDDDD"/>
              <w:right w:val="nil"/>
            </w:tcBorders>
            <w:shd w:val="clear" w:color="auto" w:fill="2C4255"/>
            <w:tcMar>
              <w:top w:w="120" w:type="dxa"/>
              <w:left w:w="120" w:type="dxa"/>
              <w:bottom w:w="120" w:type="dxa"/>
              <w:right w:w="120" w:type="dxa"/>
            </w:tcMar>
            <w:vAlign w:val="bottom"/>
            <w:hideMark/>
          </w:tcPr>
          <w:p w14:paraId="62D1831A" w14:textId="77777777" w:rsidR="001C4D81" w:rsidRPr="001C4D81" w:rsidRDefault="001C4D81" w:rsidP="001C4D81">
            <w:pPr>
              <w:rPr>
                <w:b/>
                <w:bCs/>
              </w:rPr>
            </w:pPr>
            <w:r w:rsidRPr="001C4D81">
              <w:rPr>
                <w:b/>
                <w:bCs/>
              </w:rPr>
              <w:t>Mathematics</w:t>
            </w:r>
          </w:p>
        </w:tc>
      </w:tr>
      <w:tr w:rsidR="001C4D81" w:rsidRPr="001C4D81" w14:paraId="0C9355C2" w14:textId="77777777">
        <w:tc>
          <w:tcPr>
            <w:tcW w:w="0" w:type="auto"/>
            <w:tcBorders>
              <w:top w:val="single" w:sz="6" w:space="0" w:color="DDDDDD"/>
              <w:left w:val="nil"/>
              <w:right w:val="nil"/>
            </w:tcBorders>
            <w:shd w:val="clear" w:color="auto" w:fill="F9F9F9"/>
            <w:tcMar>
              <w:top w:w="120" w:type="dxa"/>
              <w:left w:w="120" w:type="dxa"/>
              <w:bottom w:w="120" w:type="dxa"/>
              <w:right w:w="120" w:type="dxa"/>
            </w:tcMar>
            <w:hideMark/>
          </w:tcPr>
          <w:p w14:paraId="700B45AD" w14:textId="77777777" w:rsidR="001C4D81" w:rsidRPr="001C4D81" w:rsidRDefault="001C4D81" w:rsidP="001C4D81">
            <w:r w:rsidRPr="001C4D81">
              <w:t>Overall, Grades 3–8</w:t>
            </w:r>
          </w:p>
        </w:tc>
        <w:tc>
          <w:tcPr>
            <w:tcW w:w="0" w:type="auto"/>
            <w:tcBorders>
              <w:top w:val="single" w:sz="6" w:space="0" w:color="DDDDDD"/>
              <w:left w:val="nil"/>
              <w:right w:val="nil"/>
            </w:tcBorders>
            <w:shd w:val="clear" w:color="auto" w:fill="F9F9F9"/>
            <w:tcMar>
              <w:top w:w="120" w:type="dxa"/>
              <w:left w:w="120" w:type="dxa"/>
              <w:bottom w:w="120" w:type="dxa"/>
              <w:right w:w="120" w:type="dxa"/>
            </w:tcMar>
            <w:hideMark/>
          </w:tcPr>
          <w:p w14:paraId="7B7CFCC6" w14:textId="77777777" w:rsidR="001C4D81" w:rsidRPr="001C4D81" w:rsidRDefault="001C4D81" w:rsidP="001C4D81">
            <w:r w:rsidRPr="001C4D81">
              <w:t>Students can demonstrate progress toward college and career readiness in English language arts and literacy.</w:t>
            </w:r>
          </w:p>
        </w:tc>
        <w:tc>
          <w:tcPr>
            <w:tcW w:w="0" w:type="auto"/>
            <w:tcBorders>
              <w:top w:val="single" w:sz="6" w:space="0" w:color="DDDDDD"/>
              <w:left w:val="nil"/>
              <w:right w:val="nil"/>
            </w:tcBorders>
            <w:shd w:val="clear" w:color="auto" w:fill="F9F9F9"/>
            <w:tcMar>
              <w:top w:w="120" w:type="dxa"/>
              <w:left w:w="120" w:type="dxa"/>
              <w:bottom w:w="120" w:type="dxa"/>
              <w:right w:w="120" w:type="dxa"/>
            </w:tcMar>
            <w:hideMark/>
          </w:tcPr>
          <w:p w14:paraId="04FA2CBF" w14:textId="77777777" w:rsidR="001C4D81" w:rsidRPr="001C4D81" w:rsidRDefault="001C4D81" w:rsidP="001C4D81">
            <w:r w:rsidRPr="001C4D81">
              <w:t>Students can demonstrate progress toward college and career readiness in mathematics.</w:t>
            </w:r>
          </w:p>
        </w:tc>
      </w:tr>
      <w:tr w:rsidR="001C4D81" w:rsidRPr="001C4D81" w14:paraId="0D400213" w14:textId="77777777">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B4DBA10" w14:textId="77777777" w:rsidR="001C4D81" w:rsidRPr="001C4D81" w:rsidRDefault="001C4D81" w:rsidP="001C4D81">
            <w:r w:rsidRPr="001C4D81">
              <w:t>Overall, Grade 11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FE7AF56" w14:textId="77777777" w:rsidR="001C4D81" w:rsidRPr="001C4D81" w:rsidRDefault="001C4D81" w:rsidP="001C4D81">
            <w:r w:rsidRPr="001C4D81">
              <w:t>Students can demonstrate college and career readiness in English language arts and literacy.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63E4092" w14:textId="77777777" w:rsidR="001C4D81" w:rsidRPr="001C4D81" w:rsidRDefault="001C4D81" w:rsidP="001C4D81">
            <w:r w:rsidRPr="001C4D81">
              <w:t>Students can demonstrate college and career readiness in mathematics.</w:t>
            </w:r>
          </w:p>
        </w:tc>
      </w:tr>
    </w:tbl>
    <w:p w14:paraId="6B9C4EFE" w14:textId="77777777" w:rsidR="001C4D81" w:rsidRPr="001C4D81" w:rsidRDefault="001C4D81" w:rsidP="001C4D81">
      <w:pPr>
        <w:rPr>
          <w:b/>
          <w:bCs/>
        </w:rPr>
      </w:pPr>
      <w:r w:rsidRPr="001C4D81">
        <w:rPr>
          <w:b/>
          <w:bCs/>
        </w:rPr>
        <w:t>5.4.1 Overall Score and Achievement Level Results</w:t>
      </w:r>
    </w:p>
    <w:p w14:paraId="4ACDD369" w14:textId="77777777" w:rsidR="002B3ABA" w:rsidRPr="002B3ABA" w:rsidRDefault="002B3ABA" w:rsidP="002B3ABA">
      <w:r w:rsidRPr="002B3ABA">
        <w:t>federal requirements for reporting student performance scores on the NCLB for level 3 and 4</w:t>
      </w:r>
    </w:p>
    <w:p w14:paraId="55344EBE" w14:textId="77777777" w:rsidR="002B3ABA" w:rsidRPr="002B3ABA" w:rsidRDefault="002B3ABA" w:rsidP="002B3ABA">
      <w:r w:rsidRPr="002B3ABA">
        <w:t>Under the No Child Left Behind (NCLB) Act, federal requirements for reporting student performance focused on states' definitions of "proficient" and "advanced," often represented as levels 3 and 4, respectively, rather than on specific, universally defined levels</w:t>
      </w:r>
    </w:p>
    <w:p w14:paraId="52BDAE08" w14:textId="77777777" w:rsidR="002B3ABA" w:rsidRPr="002B3ABA" w:rsidRDefault="002B3ABA" w:rsidP="002B3ABA">
      <w:r w:rsidRPr="002B3ABA">
        <w:t>. The central requirement was that states must annually report Adequate Yearly Progress (AYP) toward the ultimate goal of all students reaching proficiency by the 2013-2014 school year. </w:t>
      </w:r>
    </w:p>
    <w:p w14:paraId="51CA4F08" w14:textId="77777777" w:rsidR="002B3ABA" w:rsidRPr="002B3ABA" w:rsidRDefault="002B3ABA" w:rsidP="002B3ABA">
      <w:r w:rsidRPr="002B3ABA">
        <w:t>Key requirements related to performance levels included:</w:t>
      </w:r>
    </w:p>
    <w:p w14:paraId="5946D5D9" w14:textId="77777777" w:rsidR="002B3ABA" w:rsidRPr="002B3ABA" w:rsidRDefault="002B3ABA" w:rsidP="002B3ABA">
      <w:pPr>
        <w:numPr>
          <w:ilvl w:val="0"/>
          <w:numId w:val="1"/>
        </w:numPr>
      </w:pPr>
      <w:r w:rsidRPr="002B3ABA">
        <w:t>Public reporting: Test results for all students, including the percentages who scored at each performance level, were made public through school "report cards".</w:t>
      </w:r>
    </w:p>
    <w:p w14:paraId="48076D90" w14:textId="77777777" w:rsidR="001E5343" w:rsidRDefault="001E5343"/>
    <w:sectPr w:rsidR="001E5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92C"/>
    <w:multiLevelType w:val="multilevel"/>
    <w:tmpl w:val="342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FA79A9"/>
    <w:multiLevelType w:val="multilevel"/>
    <w:tmpl w:val="4A2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397FA2"/>
    <w:multiLevelType w:val="multilevel"/>
    <w:tmpl w:val="5C8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238938">
    <w:abstractNumId w:val="2"/>
  </w:num>
  <w:num w:numId="2" w16cid:durableId="209155288">
    <w:abstractNumId w:val="1"/>
  </w:num>
  <w:num w:numId="3" w16cid:durableId="118929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81"/>
    <w:rsid w:val="000A37FF"/>
    <w:rsid w:val="001C4D81"/>
    <w:rsid w:val="001E5343"/>
    <w:rsid w:val="002B3ABA"/>
    <w:rsid w:val="003617A3"/>
    <w:rsid w:val="003F4CEC"/>
    <w:rsid w:val="003F723C"/>
    <w:rsid w:val="008B7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4828"/>
  <w15:chartTrackingRefBased/>
  <w15:docId w15:val="{CB63E276-1B7A-4C61-B6C6-3AEE4371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D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C4D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C4D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C4D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C4D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C4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D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C4D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C4D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C4D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C4D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C4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D81"/>
    <w:rPr>
      <w:rFonts w:eastAsiaTheme="majorEastAsia" w:cstheme="majorBidi"/>
      <w:color w:val="272727" w:themeColor="text1" w:themeTint="D8"/>
    </w:rPr>
  </w:style>
  <w:style w:type="paragraph" w:styleId="Title">
    <w:name w:val="Title"/>
    <w:basedOn w:val="Normal"/>
    <w:next w:val="Normal"/>
    <w:link w:val="TitleChar"/>
    <w:uiPriority w:val="10"/>
    <w:qFormat/>
    <w:rsid w:val="001C4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D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D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4D81"/>
    <w:rPr>
      <w:i/>
      <w:iCs/>
      <w:color w:val="404040" w:themeColor="text1" w:themeTint="BF"/>
    </w:rPr>
  </w:style>
  <w:style w:type="paragraph" w:styleId="ListParagraph">
    <w:name w:val="List Paragraph"/>
    <w:basedOn w:val="Normal"/>
    <w:uiPriority w:val="34"/>
    <w:qFormat/>
    <w:rsid w:val="001C4D81"/>
    <w:pPr>
      <w:ind w:left="720"/>
      <w:contextualSpacing/>
    </w:pPr>
  </w:style>
  <w:style w:type="character" w:styleId="IntenseEmphasis">
    <w:name w:val="Intense Emphasis"/>
    <w:basedOn w:val="DefaultParagraphFont"/>
    <w:uiPriority w:val="21"/>
    <w:qFormat/>
    <w:rsid w:val="001C4D81"/>
    <w:rPr>
      <w:i/>
      <w:iCs/>
      <w:color w:val="365F91" w:themeColor="accent1" w:themeShade="BF"/>
    </w:rPr>
  </w:style>
  <w:style w:type="paragraph" w:styleId="IntenseQuote">
    <w:name w:val="Intense Quote"/>
    <w:basedOn w:val="Normal"/>
    <w:next w:val="Normal"/>
    <w:link w:val="IntenseQuoteChar"/>
    <w:uiPriority w:val="30"/>
    <w:qFormat/>
    <w:rsid w:val="001C4D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C4D81"/>
    <w:rPr>
      <w:i/>
      <w:iCs/>
      <w:color w:val="365F91" w:themeColor="accent1" w:themeShade="BF"/>
    </w:rPr>
  </w:style>
  <w:style w:type="character" w:styleId="IntenseReference">
    <w:name w:val="Intense Reference"/>
    <w:basedOn w:val="DefaultParagraphFont"/>
    <w:uiPriority w:val="32"/>
    <w:qFormat/>
    <w:rsid w:val="001C4D81"/>
    <w:rPr>
      <w:b/>
      <w:bCs/>
      <w:smallCaps/>
      <w:color w:val="365F91" w:themeColor="accent1" w:themeShade="BF"/>
      <w:spacing w:val="5"/>
    </w:rPr>
  </w:style>
  <w:style w:type="character" w:styleId="Hyperlink">
    <w:name w:val="Hyperlink"/>
    <w:basedOn w:val="DefaultParagraphFont"/>
    <w:uiPriority w:val="99"/>
    <w:unhideWhenUsed/>
    <w:rsid w:val="001C4D81"/>
    <w:rPr>
      <w:color w:val="0000FF" w:themeColor="hyperlink"/>
      <w:u w:val="single"/>
    </w:rPr>
  </w:style>
  <w:style w:type="character" w:styleId="UnresolvedMention">
    <w:name w:val="Unresolved Mention"/>
    <w:basedOn w:val="DefaultParagraphFont"/>
    <w:uiPriority w:val="99"/>
    <w:semiHidden/>
    <w:unhideWhenUsed/>
    <w:rsid w:val="001C4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gress.gov/bill/107th-congress/house-bill/1/text" TargetMode="External"/><Relationship Id="rId3" Type="http://schemas.openxmlformats.org/officeDocument/2006/relationships/settings" Target="settings.xml"/><Relationship Id="rId7" Type="http://schemas.openxmlformats.org/officeDocument/2006/relationships/hyperlink" Target="https://www.everycrsreport.com/reports/RL33749.html#:~:text=Achievement%20standards%20associated%20with%20the,I%2DA%20standard%20and%20assessment%20requirem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nicalreports.smarterbalanced.org/2018-19_summative-report/_book/scores-scales-norms.html#tab:educationgoals" TargetMode="External"/><Relationship Id="rId11" Type="http://schemas.openxmlformats.org/officeDocument/2006/relationships/fontTable" Target="fontTable.xml"/><Relationship Id="rId5" Type="http://schemas.openxmlformats.org/officeDocument/2006/relationships/hyperlink" Target="https://sbe.wa.gov/our-work/graduation-requirements/graduation-pathway-options#Res%20State%20Assessment" TargetMode="External"/><Relationship Id="rId10" Type="http://schemas.openxmlformats.org/officeDocument/2006/relationships/hyperlink" Target="https://technicalreports.smarterbalanced.org/2018-19_summative-report/_book/scores-scales-norms.html" TargetMode="External"/><Relationship Id="rId4" Type="http://schemas.openxmlformats.org/officeDocument/2006/relationships/webSettings" Target="webSettings.xml"/><Relationship Id="rId9" Type="http://schemas.openxmlformats.org/officeDocument/2006/relationships/hyperlink" Target="https://technicalreports.smarterbalanced.org/2018-19_summative-report/_book/scores-scales-nor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2025-09-13T20:46:00Z</dcterms:created>
  <dcterms:modified xsi:type="dcterms:W3CDTF">2025-09-14T00:23:00Z</dcterms:modified>
</cp:coreProperties>
</file>