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MECO PM/PLM MVP Technical Specification (v12)</w:t>
      </w:r>
    </w:p>
    <w:p>
      <w:pPr>
        <w:pStyle w:val="Heading1"/>
      </w:pPr>
      <w:r>
        <w:t>1. Scope</w:t>
      </w:r>
    </w:p>
    <w:p>
      <w:r>
        <w:t>Defines MVP system using Season → Project → Workstream → Task structure. Robot and non-technical work are modeled differently but consistently.</w:t>
      </w:r>
    </w:p>
    <w:p>
      <w:pPr>
        <w:pStyle w:val="Heading1"/>
      </w:pPr>
      <w:r>
        <w:t>2. Core Model</w:t>
      </w:r>
    </w:p>
    <w:p>
      <w:r>
        <w:t>Season = planning period.</w:t>
        <w:br/>
        <w:t>Project = major effort.</w:t>
        <w:br/>
        <w:t>Workstream = functional grouping.</w:t>
        <w:br/>
        <w:t>Task = primary unit of work.</w:t>
        <w:br/>
        <w:br/>
        <w:t>Robot projects use: Mechanism → PartInstance</w:t>
        <w:br/>
        <w:t>Non-technical projects use: ArtifactInstance</w:t>
      </w:r>
    </w:p>
    <w:p>
      <w:pPr>
        <w:pStyle w:val="Heading1"/>
      </w:pPr>
      <w:r>
        <w:t>3. Entities</w:t>
      </w:r>
    </w:p>
    <w:p>
      <w:r>
        <w:t>Season: id, name, phase, dates, budget</w:t>
      </w:r>
    </w:p>
    <w:p>
      <w:r>
        <w:t>Project: id, season_id, name, project_type</w:t>
      </w:r>
    </w:p>
    <w:p>
      <w:r>
        <w:t>Workstream: id, project_id, name, type</w:t>
      </w:r>
    </w:p>
    <w:p>
      <w:r>
        <w:t>Task: id, project_id, workstream_id (optional), discipline_id, status, target_event_id</w:t>
      </w:r>
    </w:p>
    <w:p>
      <w:r>
        <w:t>Mechanism (robot only): id, workstream_id, name</w:t>
      </w:r>
    </w:p>
    <w:p>
      <w:r>
        <w:t>PartDefinition: reusable hardware definition</w:t>
      </w:r>
    </w:p>
    <w:p>
      <w:r>
        <w:t>PartInstance: hardware instance in robot</w:t>
      </w:r>
    </w:p>
    <w:p>
      <w:r>
        <w:t>ArtifactInstance: document/media/output for non-technical work</w:t>
      </w:r>
    </w:p>
    <w:p>
      <w:r>
        <w:t>Event: deadlines, practices, competitions</w:t>
      </w:r>
    </w:p>
    <w:p>
      <w:r>
        <w:t>QAReport: belongs to task</w:t>
      </w:r>
    </w:p>
    <w:p>
      <w:r>
        <w:t>TestResult: belongs to event</w:t>
      </w:r>
    </w:p>
    <w:p>
      <w:r>
        <w:t>Risk: derived from QA/Test</w:t>
      </w:r>
    </w:p>
    <w:p>
      <w:pPr>
        <w:pStyle w:val="Heading1"/>
      </w:pPr>
      <w:r>
        <w:t>4. Workflow</w:t>
      </w:r>
    </w:p>
    <w:p>
      <w:r>
        <w:t>Tasks progress through states.</w:t>
        <w:br/>
        <w:t>Events generate TestResults.</w:t>
        <w:br/>
        <w:t>QAReports and TestResults create new Tasks and Risks.</w:t>
      </w:r>
    </w:p>
    <w:p>
      <w:pPr>
        <w:pStyle w:val="Heading1"/>
      </w:pPr>
      <w:r>
        <w:t>5. Rules</w:t>
      </w:r>
    </w:p>
    <w:p>
      <w:r>
        <w:t>Tasks are primary planning unit.</w:t>
        <w:br/>
        <w:t>Mechanism is robot-only.</w:t>
        <w:br/>
        <w:t>ArtifactInstance is non-technical equivalent.</w:t>
        <w:br/>
        <w:t>No forced symmetry between robot and non-technical structures.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