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E56C" w14:textId="1F9443DF" w:rsidR="001B3B6E" w:rsidRDefault="00AB4EE2">
      <w:pPr>
        <w:rPr>
          <w:b/>
          <w:bCs/>
          <w:sz w:val="40"/>
          <w:szCs w:val="40"/>
        </w:rPr>
      </w:pPr>
      <w:r w:rsidRPr="00AB4EE2">
        <w:rPr>
          <w:b/>
          <w:bCs/>
          <w:sz w:val="40"/>
          <w:szCs w:val="40"/>
        </w:rPr>
        <w:t>2.2</w:t>
      </w:r>
      <w:r>
        <w:rPr>
          <w:b/>
          <w:bCs/>
          <w:sz w:val="40"/>
          <w:szCs w:val="40"/>
        </w:rPr>
        <w:t xml:space="preserve"> </w:t>
      </w:r>
      <w:r w:rsidRPr="00AB4EE2">
        <w:rPr>
          <w:b/>
          <w:bCs/>
          <w:sz w:val="40"/>
          <w:szCs w:val="40"/>
        </w:rPr>
        <w:t>Model</w:t>
      </w:r>
      <w:r>
        <w:rPr>
          <w:b/>
          <w:bCs/>
          <w:sz w:val="40"/>
          <w:szCs w:val="40"/>
        </w:rPr>
        <w:t xml:space="preserve"> </w:t>
      </w:r>
      <w:r w:rsidRPr="00AB4EE2">
        <w:rPr>
          <w:b/>
          <w:bCs/>
          <w:sz w:val="40"/>
          <w:szCs w:val="40"/>
        </w:rPr>
        <w:t>Selection</w:t>
      </w:r>
      <w:r>
        <w:rPr>
          <w:b/>
          <w:bCs/>
          <w:sz w:val="40"/>
          <w:szCs w:val="40"/>
        </w:rPr>
        <w:t xml:space="preserve"> </w:t>
      </w:r>
      <w:r w:rsidRPr="00AB4EE2">
        <w:rPr>
          <w:b/>
          <w:bCs/>
          <w:sz w:val="40"/>
          <w:szCs w:val="40"/>
        </w:rPr>
        <w:t>Report</w:t>
      </w:r>
    </w:p>
    <w:p w14:paraId="098C1344" w14:textId="77777777" w:rsidR="00A521DA" w:rsidRPr="00A521DA" w:rsidRDefault="00A521DA" w:rsidP="00A521DA">
      <w:pPr>
        <w:rPr>
          <w:rFonts w:ascii="Aptos" w:hAnsi="Aptos"/>
        </w:rPr>
      </w:pPr>
      <w:r w:rsidRPr="00A521DA">
        <w:rPr>
          <w:rFonts w:ascii="Aptos" w:hAnsi="Aptos"/>
          <w:b/>
          <w:bCs/>
          <w:sz w:val="28"/>
          <w:szCs w:val="28"/>
        </w:rPr>
        <w:t>Selected Model</w:t>
      </w:r>
      <w:r w:rsidRPr="00A521DA">
        <w:rPr>
          <w:rFonts w:ascii="Aptos" w:hAnsi="Aptos"/>
          <w:b/>
          <w:bCs/>
        </w:rPr>
        <w:t xml:space="preserve">: </w:t>
      </w:r>
      <w:r w:rsidRPr="00A521DA">
        <w:rPr>
          <w:rFonts w:ascii="Aptos" w:hAnsi="Aptos"/>
        </w:rPr>
        <w:t>TF-IDF + Cosine Similarity</w:t>
      </w:r>
    </w:p>
    <w:p w14:paraId="5DCBD571" w14:textId="77777777" w:rsidR="00A521DA" w:rsidRPr="00A521DA" w:rsidRDefault="00A521DA" w:rsidP="00A521DA">
      <w:pPr>
        <w:rPr>
          <w:rFonts w:ascii="Aptos" w:hAnsi="Aptos"/>
          <w:b/>
          <w:bCs/>
          <w:sz w:val="28"/>
          <w:szCs w:val="28"/>
        </w:rPr>
      </w:pPr>
      <w:r w:rsidRPr="00A521DA">
        <w:rPr>
          <w:rFonts w:ascii="Aptos" w:hAnsi="Aptos"/>
          <w:b/>
          <w:bCs/>
          <w:sz w:val="28"/>
          <w:szCs w:val="28"/>
        </w:rPr>
        <w:t>Problem Requirements</w:t>
      </w:r>
    </w:p>
    <w:p w14:paraId="6FC843AA" w14:textId="77777777" w:rsidR="00A521DA" w:rsidRPr="00A521DA" w:rsidRDefault="00A521DA" w:rsidP="00A521DA">
      <w:pPr>
        <w:rPr>
          <w:rFonts w:ascii="Aptos" w:hAnsi="Aptos"/>
        </w:rPr>
      </w:pPr>
      <w:r w:rsidRPr="00A521DA">
        <w:rPr>
          <w:rFonts w:ascii="Aptos" w:hAnsi="Aptos"/>
        </w:rPr>
        <w:t>Content-based filtering without user ratings. Real-time Flask deployment (&lt;10ms latency). Query matching like "pizza BTM" returns relevant chains/locations. Meets Swayam recommendation technique objective.</w:t>
      </w:r>
      <w:r w:rsidRPr="00A521DA">
        <w:rPr>
          <w:rFonts w:ascii="Arial" w:hAnsi="Arial" w:cs="Arial"/>
        </w:rPr>
        <w:t>​</w:t>
      </w:r>
    </w:p>
    <w:p w14:paraId="70D8B502" w14:textId="71107654" w:rsidR="00A521DA" w:rsidRPr="00A521DA" w:rsidRDefault="00A521DA" w:rsidP="00A521DA">
      <w:pPr>
        <w:rPr>
          <w:rFonts w:ascii="Aptos" w:hAnsi="Aptos"/>
          <w:b/>
          <w:bCs/>
        </w:rPr>
      </w:pPr>
      <w:r w:rsidRPr="00A521DA">
        <w:rPr>
          <w:rFonts w:ascii="Aptos" w:hAnsi="Aptos"/>
          <w:b/>
          <w:bCs/>
        </w:rPr>
        <w:t>TF-IDF Suitability for Restaurant Soup Text</w:t>
      </w:r>
    </w:p>
    <w:p w14:paraId="06C2F3A4" w14:textId="77777777" w:rsidR="00D22831" w:rsidRPr="00D22831" w:rsidRDefault="00D22831" w:rsidP="00D22831">
      <w:pPr>
        <w:spacing w:after="0" w:line="240" w:lineRule="auto"/>
        <w:rPr>
          <w:rFonts w:ascii="Aptos" w:eastAsia="Times New Roman" w:hAnsi="Aptos" w:cs="Segoe UI"/>
          <w:spacing w:val="1"/>
          <w:kern w:val="0"/>
          <w14:ligatures w14:val="none"/>
        </w:rPr>
      </w:pPr>
      <w:r w:rsidRPr="00D22831">
        <w:rPr>
          <w:rFonts w:ascii="Aptos" w:eastAsia="Times New Roman" w:hAnsi="Aptos" w:cs="Segoe UI"/>
          <w:spacing w:val="1"/>
          <w:kern w:val="0"/>
          <w14:ligatures w14:val="none"/>
        </w:rPr>
        <w:t xml:space="preserve">TF-IDF excels with heterogeneous "soup" strings varying 5-50 words, applying term frequency-inverse document frequency to prioritize rare, query-relevant terms ("pizza hut </w:t>
      </w:r>
      <w:proofErr w:type="spellStart"/>
      <w:r w:rsidRPr="00D22831">
        <w:rPr>
          <w:rFonts w:ascii="Aptos" w:eastAsia="Times New Roman" w:hAnsi="Aptos" w:cs="Segoe UI"/>
          <w:spacing w:val="1"/>
          <w:kern w:val="0"/>
          <w14:ligatures w14:val="none"/>
        </w:rPr>
        <w:t>btm</w:t>
      </w:r>
      <w:proofErr w:type="spellEnd"/>
      <w:r w:rsidRPr="00D22831">
        <w:rPr>
          <w:rFonts w:ascii="Aptos" w:eastAsia="Times New Roman" w:hAnsi="Aptos" w:cs="Segoe UI"/>
          <w:spacing w:val="1"/>
          <w:kern w:val="0"/>
          <w14:ligatures w14:val="none"/>
        </w:rPr>
        <w:t>") over generic ones ("restaurant", "layout").</w:t>
      </w:r>
    </w:p>
    <w:p w14:paraId="46146A84" w14:textId="77777777" w:rsidR="00D22831" w:rsidRPr="00D22831" w:rsidRDefault="00D22831" w:rsidP="00D22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47F2E2" w14:textId="77777777" w:rsidR="00A521DA" w:rsidRPr="00A521DA" w:rsidRDefault="00A521DA" w:rsidP="00A521DA">
      <w:pPr>
        <w:rPr>
          <w:rFonts w:ascii="Aptos" w:hAnsi="Aptos"/>
          <w:b/>
          <w:bCs/>
        </w:rPr>
      </w:pPr>
      <w:r w:rsidRPr="00A521DA">
        <w:rPr>
          <w:rFonts w:ascii="Aptos" w:hAnsi="Aptos"/>
          <w:b/>
          <w:bCs/>
        </w:rPr>
        <w:t>Key Advantages</w:t>
      </w:r>
    </w:p>
    <w:p w14:paraId="623D84A4" w14:textId="77777777" w:rsidR="00A521DA" w:rsidRPr="00A521DA" w:rsidRDefault="00A521DA" w:rsidP="00A521DA">
      <w:pPr>
        <w:rPr>
          <w:rFonts w:ascii="Aptos" w:hAnsi="Aptos"/>
        </w:rPr>
      </w:pPr>
      <w:r w:rsidRPr="00A521DA">
        <w:rPr>
          <w:rFonts w:ascii="Aptos" w:hAnsi="Aptos"/>
        </w:rPr>
        <w:t>Production scalability: Pre-computed matrix enables O(1) queries at 5.6ms. Interpretability via top TF-IDF terms ("pizza", "fast food"). Achieves 0.523 avg similarity and 100% precision@10 on tests.</w:t>
      </w:r>
      <w:r w:rsidRPr="00A521DA">
        <w:rPr>
          <w:rFonts w:ascii="Arial" w:hAnsi="Arial" w:cs="Arial"/>
        </w:rPr>
        <w:t>​</w:t>
      </w:r>
    </w:p>
    <w:p w14:paraId="47860A19" w14:textId="3DF196ED" w:rsidR="00D22831" w:rsidRPr="00D22831" w:rsidRDefault="00F83405" w:rsidP="00D22831">
      <w:r w:rsidRPr="00393C2C">
        <w:rPr>
          <w:b/>
          <w:bCs/>
        </w:rPr>
        <w:t>Justification</w:t>
      </w:r>
      <w:r w:rsidR="00D22831" w:rsidRPr="00D22831">
        <w:t>: Content-Based Filtering using TF-IDF + Cosine Similarity selected for optimal performance. Achieves 100% success rate (6/6 tests), 0.523 average similarity, and 5.6ms latency—ideal for real-time Flask deployment on 12,787 Bangalore restaurants.</w:t>
      </w:r>
      <w:r w:rsidR="00D22831" w:rsidRPr="00D22831">
        <w:rPr>
          <w:rFonts w:ascii="Arial" w:hAnsi="Arial" w:cs="Arial"/>
        </w:rPr>
        <w:t>​</w:t>
      </w:r>
    </w:p>
    <w:p w14:paraId="699D00EB" w14:textId="77777777" w:rsidR="00D22831" w:rsidRPr="00D22831" w:rsidRDefault="00D22831" w:rsidP="00D22831">
      <w:r w:rsidRPr="00D22831">
        <w:t xml:space="preserve">TF-IDF excels with heterogeneous "soup" strings (name + cuisines + location + </w:t>
      </w:r>
      <w:proofErr w:type="spellStart"/>
      <w:r w:rsidRPr="00D22831">
        <w:t>rest_type</w:t>
      </w:r>
      <w:proofErr w:type="spellEnd"/>
      <w:r w:rsidRPr="00D22831">
        <w:t xml:space="preserve">) varying 5-50 words. Applies term frequency-inverse document frequency to prioritize rare, query-relevant terms ("pizza hut </w:t>
      </w:r>
      <w:proofErr w:type="spellStart"/>
      <w:r w:rsidRPr="00D22831">
        <w:t>btm</w:t>
      </w:r>
      <w:proofErr w:type="spellEnd"/>
      <w:r w:rsidRPr="00D22831">
        <w:t>") over generic ones ("restaurant", "layout"). Normalizes length bias for dense vectors (12,787 × 5,000 matrix).</w:t>
      </w:r>
      <w:r w:rsidRPr="00D22831">
        <w:rPr>
          <w:rFonts w:ascii="Arial" w:hAnsi="Arial" w:cs="Arial"/>
        </w:rPr>
        <w:t>​</w:t>
      </w:r>
    </w:p>
    <w:p w14:paraId="473924C4" w14:textId="77777777" w:rsidR="00D22831" w:rsidRPr="00D22831" w:rsidRDefault="00D22831" w:rsidP="00D22831">
      <w:pPr>
        <w:rPr>
          <w:b/>
          <w:bCs/>
          <w:sz w:val="28"/>
          <w:szCs w:val="28"/>
        </w:rPr>
      </w:pPr>
      <w:r w:rsidRPr="00D22831">
        <w:rPr>
          <w:b/>
          <w:bCs/>
          <w:sz w:val="28"/>
          <w:szCs w:val="28"/>
        </w:rPr>
        <w:t>Key Advantages</w:t>
      </w:r>
    </w:p>
    <w:p w14:paraId="76445488" w14:textId="77777777" w:rsidR="00D22831" w:rsidRPr="00D22831" w:rsidRDefault="00D22831" w:rsidP="00D22831">
      <w:r w:rsidRPr="00D22831">
        <w:t>Production scalability: Pre-computed similarity matrix enables O(1) queries at 5.6ms. Interpretability via top TF-IDF terms ("pizza", "fast food"). Delivers 0.523 avg similarity and 100% precision@10 (sim ≥ 0.3) on tests covering chains/generics.</w:t>
      </w:r>
      <w:r w:rsidRPr="00D22831">
        <w:rPr>
          <w:rFonts w:ascii="Arial" w:hAnsi="Arial" w:cs="Arial"/>
        </w:rPr>
        <w:t>​</w:t>
      </w:r>
    </w:p>
    <w:p w14:paraId="366BE3BC" w14:textId="77777777" w:rsidR="00D22831" w:rsidRPr="00D22831" w:rsidRDefault="00D22831" w:rsidP="00D22831">
      <w:r w:rsidRPr="00D22831">
        <w:t>Quantitative Justification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413"/>
        <w:gridCol w:w="4427"/>
      </w:tblGrid>
      <w:tr w:rsidR="00D22831" w:rsidRPr="00D22831" w14:paraId="73977ED4" w14:textId="77777777" w:rsidTr="00F83405">
        <w:trPr>
          <w:tblHeader/>
          <w:tblCellSpacing w:w="15" w:type="dxa"/>
        </w:trPr>
        <w:tc>
          <w:tcPr>
            <w:tcW w:w="1320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0C8693" w14:textId="77777777" w:rsidR="00D22831" w:rsidRPr="00D22831" w:rsidRDefault="00D22831" w:rsidP="00D22831">
            <w:pPr>
              <w:rPr>
                <w:b/>
                <w:bCs/>
              </w:rPr>
            </w:pPr>
            <w:r w:rsidRPr="00D22831">
              <w:rPr>
                <w:b/>
                <w:bCs/>
              </w:rPr>
              <w:t>Aspect</w:t>
            </w:r>
          </w:p>
        </w:tc>
        <w:tc>
          <w:tcPr>
            <w:tcW w:w="127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93A917" w14:textId="77777777" w:rsidR="00D22831" w:rsidRPr="00D22831" w:rsidRDefault="00D22831" w:rsidP="00D22831">
            <w:pPr>
              <w:rPr>
                <w:b/>
                <w:bCs/>
              </w:rPr>
            </w:pPr>
            <w:r w:rsidRPr="00D22831">
              <w:rPr>
                <w:b/>
                <w:bCs/>
              </w:rPr>
              <w:t>TF-IDF Value</w:t>
            </w:r>
          </w:p>
        </w:tc>
        <w:tc>
          <w:tcPr>
            <w:tcW w:w="23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CAC293" w14:textId="77777777" w:rsidR="00D22831" w:rsidRPr="00D22831" w:rsidRDefault="00D22831" w:rsidP="00D22831">
            <w:pPr>
              <w:rPr>
                <w:b/>
                <w:bCs/>
              </w:rPr>
            </w:pPr>
            <w:r w:rsidRPr="00D22831">
              <w:rPr>
                <w:b/>
                <w:bCs/>
              </w:rPr>
              <w:t>Benefit</w:t>
            </w:r>
          </w:p>
        </w:tc>
      </w:tr>
      <w:tr w:rsidR="00D22831" w:rsidRPr="00D22831" w14:paraId="7611C47A" w14:textId="77777777" w:rsidTr="00F83405">
        <w:trPr>
          <w:tblCellSpacing w:w="15" w:type="dxa"/>
        </w:trPr>
        <w:tc>
          <w:tcPr>
            <w:tcW w:w="1320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E98DC5" w14:textId="77777777" w:rsidR="00D22831" w:rsidRPr="00D22831" w:rsidRDefault="00D22831" w:rsidP="00D22831">
            <w:r w:rsidRPr="00D22831">
              <w:t>Feature Matrix</w:t>
            </w:r>
          </w:p>
        </w:tc>
        <w:tc>
          <w:tcPr>
            <w:tcW w:w="127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F070B2" w14:textId="77777777" w:rsidR="00D22831" w:rsidRPr="00D22831" w:rsidRDefault="00D22831" w:rsidP="00D22831">
            <w:r w:rsidRPr="00D22831">
              <w:t>(12,787, 5,000)</w:t>
            </w:r>
          </w:p>
        </w:tc>
        <w:tc>
          <w:tcPr>
            <w:tcW w:w="23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202400" w14:textId="77777777" w:rsidR="00D22831" w:rsidRPr="00D22831" w:rsidRDefault="00D22831" w:rsidP="00D22831">
            <w:r w:rsidRPr="00D22831">
              <w:t>Efficient dimensionality</w:t>
            </w:r>
          </w:p>
        </w:tc>
      </w:tr>
      <w:tr w:rsidR="00D22831" w:rsidRPr="00D22831" w14:paraId="3F38988A" w14:textId="77777777" w:rsidTr="00F83405">
        <w:trPr>
          <w:tblCellSpacing w:w="15" w:type="dxa"/>
        </w:trPr>
        <w:tc>
          <w:tcPr>
            <w:tcW w:w="1320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AB6A2B" w14:textId="77777777" w:rsidR="00D22831" w:rsidRPr="00D22831" w:rsidRDefault="00D22831" w:rsidP="00D22831">
            <w:r w:rsidRPr="00D22831">
              <w:lastRenderedPageBreak/>
              <w:t>Similarity</w:t>
            </w:r>
          </w:p>
        </w:tc>
        <w:tc>
          <w:tcPr>
            <w:tcW w:w="127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14B20A" w14:textId="77777777" w:rsidR="00D22831" w:rsidRPr="00D22831" w:rsidRDefault="00D22831" w:rsidP="00D22831">
            <w:r w:rsidRPr="00D22831">
              <w:t>(12,787²)</w:t>
            </w:r>
          </w:p>
        </w:tc>
        <w:tc>
          <w:tcPr>
            <w:tcW w:w="23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EE8E0" w14:textId="77777777" w:rsidR="00D22831" w:rsidRPr="00D22831" w:rsidRDefault="00D22831" w:rsidP="00D22831">
            <w:r w:rsidRPr="00D22831">
              <w:t>Pre-computed O(1) lookup</w:t>
            </w:r>
          </w:p>
        </w:tc>
      </w:tr>
      <w:tr w:rsidR="00D22831" w:rsidRPr="00D22831" w14:paraId="0071201D" w14:textId="77777777" w:rsidTr="00F83405">
        <w:trPr>
          <w:tblCellSpacing w:w="15" w:type="dxa"/>
        </w:trPr>
        <w:tc>
          <w:tcPr>
            <w:tcW w:w="1320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40C4B0" w14:textId="77777777" w:rsidR="00D22831" w:rsidRPr="00D22831" w:rsidRDefault="00D22831" w:rsidP="00D22831">
            <w:r w:rsidRPr="00D22831">
              <w:t>Avg Similarity</w:t>
            </w:r>
          </w:p>
        </w:tc>
        <w:tc>
          <w:tcPr>
            <w:tcW w:w="127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C69CFB" w14:textId="77777777" w:rsidR="00D22831" w:rsidRPr="00D22831" w:rsidRDefault="00D22831" w:rsidP="00D22831">
            <w:r w:rsidRPr="00D22831">
              <w:t>0.523</w:t>
            </w:r>
          </w:p>
        </w:tc>
        <w:tc>
          <w:tcPr>
            <w:tcW w:w="23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812B91" w14:textId="77777777" w:rsidR="00D22831" w:rsidRPr="00D22831" w:rsidRDefault="00D22831" w:rsidP="00D22831">
            <w:r w:rsidRPr="00D22831">
              <w:t>Strong semantic relevance</w:t>
            </w:r>
          </w:p>
        </w:tc>
      </w:tr>
      <w:tr w:rsidR="00D22831" w:rsidRPr="00D22831" w14:paraId="67F8D10A" w14:textId="77777777" w:rsidTr="00F83405">
        <w:trPr>
          <w:tblCellSpacing w:w="15" w:type="dxa"/>
        </w:trPr>
        <w:tc>
          <w:tcPr>
            <w:tcW w:w="1320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E9A220" w14:textId="77777777" w:rsidR="00D22831" w:rsidRPr="00D22831" w:rsidRDefault="00D22831" w:rsidP="00D22831">
            <w:r w:rsidRPr="00D22831">
              <w:t>Precision@10</w:t>
            </w:r>
          </w:p>
        </w:tc>
        <w:tc>
          <w:tcPr>
            <w:tcW w:w="127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FD51D6" w14:textId="77777777" w:rsidR="00D22831" w:rsidRPr="00D22831" w:rsidRDefault="00D22831" w:rsidP="00D22831">
            <w:r w:rsidRPr="00D22831">
              <w:t>100% (≥0.3)</w:t>
            </w:r>
          </w:p>
        </w:tc>
        <w:tc>
          <w:tcPr>
            <w:tcW w:w="23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39442A" w14:textId="77777777" w:rsidR="00D22831" w:rsidRPr="00D22831" w:rsidRDefault="00D22831" w:rsidP="00D22831">
            <w:r w:rsidRPr="00D22831">
              <w:t>All tests relevant</w:t>
            </w:r>
          </w:p>
        </w:tc>
      </w:tr>
      <w:tr w:rsidR="00D22831" w:rsidRPr="00D22831" w14:paraId="180F5FE4" w14:textId="77777777" w:rsidTr="00F83405">
        <w:trPr>
          <w:tblCellSpacing w:w="15" w:type="dxa"/>
        </w:trPr>
        <w:tc>
          <w:tcPr>
            <w:tcW w:w="1320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7863A8" w14:textId="77777777" w:rsidR="00D22831" w:rsidRPr="00D22831" w:rsidRDefault="00D22831" w:rsidP="00D22831">
            <w:r w:rsidRPr="00D22831">
              <w:t>Latency/Query</w:t>
            </w:r>
          </w:p>
        </w:tc>
        <w:tc>
          <w:tcPr>
            <w:tcW w:w="127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93FF4B" w14:textId="77777777" w:rsidR="00D22831" w:rsidRPr="00D22831" w:rsidRDefault="00D22831" w:rsidP="00D22831">
            <w:r w:rsidRPr="00D22831">
              <w:t>5.6ms</w:t>
            </w:r>
          </w:p>
        </w:tc>
        <w:tc>
          <w:tcPr>
            <w:tcW w:w="234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5C33A" w14:textId="77777777" w:rsidR="00D22831" w:rsidRPr="00D22831" w:rsidRDefault="00D22831" w:rsidP="00D22831">
            <w:r w:rsidRPr="00D22831">
              <w:t>Flask production-ready</w:t>
            </w:r>
          </w:p>
        </w:tc>
      </w:tr>
    </w:tbl>
    <w:p w14:paraId="20DE5CCF" w14:textId="6EB5D454" w:rsidR="00D22831" w:rsidRPr="00D22831" w:rsidRDefault="00D22831" w:rsidP="00D22831">
      <w:pPr>
        <w:rPr>
          <w:b/>
          <w:bCs/>
        </w:rPr>
      </w:pPr>
      <w:r w:rsidRPr="00D22831">
        <w:rPr>
          <w:b/>
          <w:bCs/>
        </w:rPr>
        <w:t>Validation: </w:t>
      </w:r>
      <w:r w:rsidRPr="00D22831">
        <w:t>6 tests (</w:t>
      </w:r>
      <w:proofErr w:type="spellStart"/>
      <w:r w:rsidRPr="00D22831">
        <w:t>McDonald's→KFC</w:t>
      </w:r>
      <w:proofErr w:type="spellEnd"/>
      <w:r w:rsidRPr="00D22831">
        <w:t xml:space="preserve">, </w:t>
      </w:r>
      <w:proofErr w:type="spellStart"/>
      <w:r w:rsidRPr="00D22831">
        <w:t>Domino's→Pizza</w:t>
      </w:r>
      <w:proofErr w:type="spellEnd"/>
      <w:r w:rsidRPr="00D22831">
        <w:t xml:space="preserve"> Hut, </w:t>
      </w:r>
      <w:proofErr w:type="spellStart"/>
      <w:r w:rsidRPr="00D22831">
        <w:t>Biryani→Cafe</w:t>
      </w:r>
      <w:proofErr w:type="spellEnd"/>
      <w:r w:rsidRPr="00D22831">
        <w:t xml:space="preserve">); model saved as </w:t>
      </w:r>
      <w:proofErr w:type="spellStart"/>
      <w:r w:rsidRPr="00D22831">
        <w:t>tfidf_model.pkl</w:t>
      </w:r>
      <w:proofErr w:type="spellEnd"/>
      <w:r w:rsidRPr="00D22831">
        <w:t>.</w:t>
      </w:r>
      <w:r w:rsidRPr="00D22831">
        <w:rPr>
          <w:b/>
          <w:bCs/>
        </w:rPr>
        <w:t xml:space="preserve"> </w:t>
      </w:r>
    </w:p>
    <w:p w14:paraId="113F8D91" w14:textId="77777777" w:rsidR="00AB4EE2" w:rsidRDefault="00AB4EE2">
      <w:pPr>
        <w:rPr>
          <w:b/>
          <w:bCs/>
        </w:rPr>
      </w:pPr>
    </w:p>
    <w:p w14:paraId="4EB2A332" w14:textId="77777777" w:rsidR="00393C2C" w:rsidRDefault="00393C2C">
      <w:pPr>
        <w:rPr>
          <w:b/>
          <w:bCs/>
        </w:rPr>
      </w:pPr>
    </w:p>
    <w:p w14:paraId="4078C6C5" w14:textId="30881C5A" w:rsidR="00393C2C" w:rsidRPr="00393C2C" w:rsidRDefault="00393C2C">
      <w:pPr>
        <w:rPr>
          <w:b/>
          <w:bCs/>
          <w:sz w:val="28"/>
          <w:szCs w:val="28"/>
        </w:rPr>
      </w:pPr>
      <w:r w:rsidRPr="00393C2C">
        <w:rPr>
          <w:b/>
          <w:bCs/>
          <w:sz w:val="28"/>
          <w:szCs w:val="28"/>
        </w:rPr>
        <w:t>Console Output</w:t>
      </w:r>
    </w:p>
    <w:p w14:paraId="258AEDE6" w14:textId="77777777" w:rsidR="00393C2C" w:rsidRDefault="00393C2C" w:rsidP="00393C2C">
      <w:pPr>
        <w:keepNext/>
      </w:pPr>
      <w:r w:rsidRPr="00393C2C">
        <w:rPr>
          <w:b/>
          <w:bCs/>
        </w:rPr>
        <w:drawing>
          <wp:inline distT="0" distB="0" distL="0" distR="0" wp14:anchorId="0D6DBE56" wp14:editId="480F471A">
            <wp:extent cx="5943600" cy="2473325"/>
            <wp:effectExtent l="0" t="0" r="0" b="3175"/>
            <wp:docPr id="12871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6FDA" w14:textId="6317F71D" w:rsidR="00AB4EE2" w:rsidRPr="00D22831" w:rsidRDefault="00393C2C" w:rsidP="00393C2C">
      <w:pPr>
        <w:pStyle w:val="Caption"/>
        <w:jc w:val="center"/>
        <w:rPr>
          <w:b/>
          <w:bCs/>
          <w:sz w:val="24"/>
          <w:szCs w:val="24"/>
        </w:rPr>
      </w:pPr>
      <w:r w:rsidRPr="00393C2C">
        <w:rPr>
          <w:b/>
          <w:bCs/>
        </w:rPr>
        <w:t xml:space="preserve">Figure </w:t>
      </w:r>
      <w:r w:rsidRPr="00393C2C">
        <w:rPr>
          <w:b/>
          <w:bCs/>
        </w:rPr>
        <w:fldChar w:fldCharType="begin"/>
      </w:r>
      <w:r w:rsidRPr="00393C2C">
        <w:rPr>
          <w:b/>
          <w:bCs/>
        </w:rPr>
        <w:instrText xml:space="preserve"> SEQ Figure \* ARABIC </w:instrText>
      </w:r>
      <w:r w:rsidRPr="00393C2C">
        <w:rPr>
          <w:b/>
          <w:bCs/>
        </w:rPr>
        <w:fldChar w:fldCharType="separate"/>
      </w:r>
      <w:r w:rsidRPr="00393C2C">
        <w:rPr>
          <w:b/>
          <w:bCs/>
          <w:noProof/>
        </w:rPr>
        <w:t>1</w:t>
      </w:r>
      <w:r w:rsidRPr="00393C2C">
        <w:rPr>
          <w:b/>
          <w:bCs/>
        </w:rPr>
        <w:fldChar w:fldCharType="end"/>
      </w:r>
      <w:r>
        <w:t>: Console Output Running Model</w:t>
      </w:r>
    </w:p>
    <w:sectPr w:rsidR="00AB4EE2" w:rsidRPr="00D22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1B3B6E"/>
    <w:rsid w:val="001C28F7"/>
    <w:rsid w:val="00251138"/>
    <w:rsid w:val="00393C2C"/>
    <w:rsid w:val="00A521DA"/>
    <w:rsid w:val="00AB4EE2"/>
    <w:rsid w:val="00D22831"/>
    <w:rsid w:val="00F8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93C2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01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7462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3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4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160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57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3764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540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2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5588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405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5</cp:revision>
  <dcterms:created xsi:type="dcterms:W3CDTF">2026-01-02T15:02:00Z</dcterms:created>
  <dcterms:modified xsi:type="dcterms:W3CDTF">2026-01-02T17:57:00Z</dcterms:modified>
</cp:coreProperties>
</file>