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t>Project Initialization and Planning Phase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86"/>
        <w:gridCol w:w="5086"/>
      </w:tblGrid>
      <w:tr>
        <w:tc>
          <w:tcPr>
            <w:tcW w:type="dxa" w:w="5086"/>
          </w:tcPr>
          <w:p>
            <w:r>
              <w:t>Date</w:t>
            </w:r>
          </w:p>
        </w:tc>
        <w:tc>
          <w:tcPr>
            <w:tcW w:type="dxa" w:w="5086"/>
          </w:tcPr>
          <w:p>
            <w:r>
              <w:t>31 July 2026</w:t>
            </w:r>
          </w:p>
        </w:tc>
      </w:tr>
      <w:tr>
        <w:tc>
          <w:tcPr>
            <w:tcW w:type="dxa" w:w="5086"/>
          </w:tcPr>
          <w:p>
            <w:r>
              <w:t>Team ID</w:t>
            </w:r>
          </w:p>
        </w:tc>
        <w:tc>
          <w:tcPr>
            <w:tcW w:type="dxa" w:w="5086"/>
          </w:tcPr>
          <w:p>
            <w:r>
              <w:t>—</w:t>
            </w:r>
          </w:p>
        </w:tc>
      </w:tr>
      <w:tr>
        <w:tc>
          <w:tcPr>
            <w:tcW w:type="dxa" w:w="5086"/>
          </w:tcPr>
          <w:p>
            <w:r>
              <w:t>Project Name</w:t>
            </w:r>
          </w:p>
        </w:tc>
        <w:tc>
          <w:tcPr>
            <w:tcW w:type="dxa" w:w="5086"/>
          </w:tcPr>
          <w:p>
            <w:r>
              <w:t>Food Ordering Behaviour Analysis</w:t>
            </w:r>
          </w:p>
        </w:tc>
      </w:tr>
    </w:tbl>
    <w:p>
      <w:r>
        <w:rPr>
          <w:b/>
        </w:rPr>
        <w:t xml:space="preserve">Maximum Marks: </w:t>
      </w:r>
      <w:r>
        <w:t>3 Marks</w:t>
      </w:r>
    </w:p>
    <w:p>
      <w:pPr>
        <w:pStyle w:val="Heading2"/>
      </w:pPr>
      <w:r>
        <w:t>Define Problem Statements (Customer Problem Statement Template)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5"/>
        <w:gridCol w:w="1695"/>
        <w:gridCol w:w="1695"/>
        <w:gridCol w:w="1695"/>
        <w:gridCol w:w="1695"/>
        <w:gridCol w:w="1695"/>
      </w:tblGrid>
      <w:tr>
        <w:tc>
          <w:tcPr>
            <w:tcW w:type="dxa" w:w="1695"/>
          </w:tcPr>
          <w:p>
            <w:r>
              <w:t>PS</w:t>
            </w:r>
          </w:p>
        </w:tc>
        <w:tc>
          <w:tcPr>
            <w:tcW w:type="dxa" w:w="1695"/>
          </w:tcPr>
          <w:p>
            <w:r>
              <w:t>Customer</w:t>
            </w:r>
          </w:p>
        </w:tc>
        <w:tc>
          <w:tcPr>
            <w:tcW w:type="dxa" w:w="1695"/>
          </w:tcPr>
          <w:p>
            <w:r>
              <w:t>I’m trying to</w:t>
            </w:r>
          </w:p>
        </w:tc>
        <w:tc>
          <w:tcPr>
            <w:tcW w:type="dxa" w:w="1695"/>
          </w:tcPr>
          <w:p>
            <w:r>
              <w:t>But</w:t>
            </w:r>
          </w:p>
        </w:tc>
        <w:tc>
          <w:tcPr>
            <w:tcW w:type="dxa" w:w="1695"/>
          </w:tcPr>
          <w:p>
            <w:r>
              <w:t>Because</w:t>
            </w:r>
          </w:p>
        </w:tc>
        <w:tc>
          <w:tcPr>
            <w:tcW w:type="dxa" w:w="1695"/>
          </w:tcPr>
          <w:p>
            <w:r>
              <w:t>Which makes me feel</w:t>
            </w:r>
          </w:p>
        </w:tc>
      </w:tr>
      <w:tr>
        <w:tc>
          <w:tcPr>
            <w:tcW w:type="dxa" w:w="1695"/>
          </w:tcPr>
          <w:p>
            <w:r>
              <w:t>PS-1</w:t>
            </w:r>
          </w:p>
        </w:tc>
        <w:tc>
          <w:tcPr>
            <w:tcW w:type="dxa" w:w="1695"/>
          </w:tcPr>
          <w:p>
            <w:r>
              <w:t>A Student / Food Delivery Customer</w:t>
            </w:r>
          </w:p>
        </w:tc>
        <w:tc>
          <w:tcPr>
            <w:tcW w:type="dxa" w:w="1695"/>
          </w:tcPr>
          <w:p>
            <w:r>
              <w:t>understand how food ordering behaviour changes across age groups, meal types, and day types.</w:t>
            </w:r>
          </w:p>
        </w:tc>
        <w:tc>
          <w:tcPr>
            <w:tcW w:type="dxa" w:w="1695"/>
          </w:tcPr>
          <w:p>
            <w:r>
              <w:t>the ordering data contains multiple factors that are difficult to compare together.</w:t>
            </w:r>
          </w:p>
        </w:tc>
        <w:tc>
          <w:tcPr>
            <w:tcW w:type="dxa" w:w="1695"/>
          </w:tcPr>
          <w:p>
            <w:r>
              <w:t>there is no simple visual view connecting customer characteristics with ordering patterns.</w:t>
            </w:r>
          </w:p>
        </w:tc>
        <w:tc>
          <w:tcPr>
            <w:tcW w:type="dxa" w:w="1695"/>
          </w:tcPr>
          <w:p>
            <w:r>
              <w:t>challenged in identifying clear food-ordering trends.</w:t>
            </w:r>
          </w:p>
        </w:tc>
      </w:tr>
      <w:tr>
        <w:tc>
          <w:tcPr>
            <w:tcW w:type="dxa" w:w="1695"/>
          </w:tcPr>
          <w:p>
            <w:r>
              <w:t>PS-2</w:t>
            </w:r>
          </w:p>
        </w:tc>
        <w:tc>
          <w:tcPr>
            <w:tcW w:type="dxa" w:w="1695"/>
          </w:tcPr>
          <w:p>
            <w:r>
              <w:t>A Student / Food Delivery Customer</w:t>
            </w:r>
          </w:p>
        </w:tc>
        <w:tc>
          <w:tcPr>
            <w:tcW w:type="dxa" w:w="1695"/>
          </w:tcPr>
          <w:p>
            <w:r>
              <w:t>analyse meal type and day type simultaneously on the basis of delivery fee and time taken to order.</w:t>
            </w:r>
          </w:p>
        </w:tc>
        <w:tc>
          <w:tcPr>
            <w:tcW w:type="dxa" w:w="1695"/>
          </w:tcPr>
          <w:p>
            <w:r>
              <w:t>these factors are not easy to analyse together from raw data.</w:t>
            </w:r>
          </w:p>
        </w:tc>
        <w:tc>
          <w:tcPr>
            <w:tcW w:type="dxa" w:w="1695"/>
          </w:tcPr>
          <w:p>
            <w:r>
              <w:t>the relationships between meal type, day type, delivery fee, and time taken are not immediately visible.</w:t>
            </w:r>
          </w:p>
        </w:tc>
        <w:tc>
          <w:tcPr>
            <w:tcW w:type="dxa" w:w="1695"/>
          </w:tcPr>
          <w:p>
            <w:r>
              <w:t>uncertain about which meal and day combinations have better delivery outcomes.</w:t>
            </w:r>
          </w:p>
        </w:tc>
      </w:tr>
      <w:tr>
        <w:tc>
          <w:tcPr>
            <w:tcW w:type="dxa" w:w="1695"/>
          </w:tcPr>
          <w:p>
            <w:r>
              <w:t>PS-3</w:t>
            </w:r>
          </w:p>
        </w:tc>
        <w:tc>
          <w:tcPr>
            <w:tcW w:type="dxa" w:w="1695"/>
          </w:tcPr>
          <w:p>
            <w:r>
              <w:t>A Student / Food Delivery Customer</w:t>
            </w:r>
          </w:p>
        </w:tc>
        <w:tc>
          <w:tcPr>
            <w:tcW w:type="dxa" w:w="1695"/>
          </w:tcPr>
          <w:p>
            <w:r>
              <w:t>analyse customer ratings and repeat-order behaviour across different age groups.</w:t>
            </w:r>
          </w:p>
        </w:tc>
        <w:tc>
          <w:tcPr>
            <w:tcW w:type="dxa" w:w="1695"/>
          </w:tcPr>
          <w:p>
            <w:r>
              <w:t>ratings and repeat orders need to be compared across customer segments.</w:t>
            </w:r>
          </w:p>
        </w:tc>
        <w:tc>
          <w:tcPr>
            <w:tcW w:type="dxa" w:w="1695"/>
          </w:tcPr>
          <w:p>
            <w:r>
              <w:t>a consolidated dashboard is needed to make the comparison quick and understandable.</w:t>
            </w:r>
          </w:p>
        </w:tc>
        <w:tc>
          <w:tcPr>
            <w:tcW w:type="dxa" w:w="1695"/>
          </w:tcPr>
          <w:p>
            <w:r>
              <w:t>challenged in identifying which age groups show stronger customer engagement.</w:t>
            </w:r>
          </w:p>
        </w:tc>
      </w:tr>
    </w:tbl>
    <w:sectPr>
      <w:headerReference r:id="rId7" w:type="default"/>
      <w:pgSz w:h="16820" w:w="11900" w:orient="portrait"/>
      <w:pgMar w:bottom="720" w:top="720" w:left="864" w:right="864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-466723</wp:posOffset>
          </wp:positionH>
          <wp:positionV relativeFrom="paragraph">
            <wp:posOffset>-335277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+kFIeV9ejkRhIQFLRQV9iTk9Q==">CgMxLjA4AHIhMTNWS1Y2YXVlQk05VkZqUDMyOXRLNTg1cHBHd3hFTmI4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