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9D2D" w14:textId="30AB4B24" w:rsidR="00A87E21" w:rsidRPr="00CF2014" w:rsidRDefault="00A87E21">
      <w:pPr>
        <w:rPr>
          <w:rFonts w:ascii="Calibri" w:hAnsi="Calibri" w:cs="Calibri"/>
          <w:b/>
          <w:bCs/>
        </w:rPr>
      </w:pPr>
      <w:r w:rsidRPr="00CF2014">
        <w:rPr>
          <w:rFonts w:ascii="Calibri" w:hAnsi="Calibri" w:cs="Calibri"/>
          <w:b/>
          <w:bCs/>
        </w:rPr>
        <w:t>1.5 Project Assumptions</w:t>
      </w:r>
    </w:p>
    <w:p w14:paraId="7C6752D4" w14:textId="6FBC7512" w:rsidR="007E371F" w:rsidRDefault="00A87E21">
      <w:pPr>
        <w:rPr>
          <w:rFonts w:ascii="Calibri" w:hAnsi="Calibri" w:cs="Calibri"/>
        </w:rPr>
      </w:pPr>
      <w:r w:rsidRPr="00136D49">
        <w:rPr>
          <w:rFonts w:ascii="Calibri" w:hAnsi="Calibri" w:cs="Calibri"/>
        </w:rPr>
        <w:t xml:space="preserve">The successful development and implementation of the Online Cybersecurity Assessment System by Tech A+ are based on the following assumptions. These assumptions will define what are the conditions that should be implemented during the project and will be the basis for system design, development, testing and deployment. </w:t>
      </w:r>
    </w:p>
    <w:tbl>
      <w:tblPr>
        <w:tblStyle w:val="TableGrid"/>
        <w:tblW w:w="0" w:type="auto"/>
        <w:tblLook w:val="04A0" w:firstRow="1" w:lastRow="0" w:firstColumn="1" w:lastColumn="0" w:noHBand="0" w:noVBand="1"/>
      </w:tblPr>
      <w:tblGrid>
        <w:gridCol w:w="9016"/>
      </w:tblGrid>
      <w:tr w:rsidR="00ED7FF9" w14:paraId="6A420C3D" w14:textId="77777777" w:rsidTr="002C7202">
        <w:tc>
          <w:tcPr>
            <w:tcW w:w="9016" w:type="dxa"/>
            <w:shd w:val="clear" w:color="auto" w:fill="E8E8E8" w:themeFill="background2"/>
          </w:tcPr>
          <w:p w14:paraId="258552AD" w14:textId="77777777" w:rsidR="00ED7FF9" w:rsidRDefault="00ED7FF9" w:rsidP="00ED7FF9">
            <w:pPr>
              <w:rPr>
                <w:rFonts w:ascii="Calibri" w:hAnsi="Calibri" w:cs="Calibri"/>
              </w:rPr>
            </w:pPr>
            <w:r w:rsidRPr="00141063">
              <w:rPr>
                <w:rFonts w:ascii="Calibri" w:hAnsi="Calibri" w:cs="Calibri"/>
              </w:rPr>
              <w:t xml:space="preserve">1. Hume City Council will give feedback in a timely manner, verify deliverables and approve project requirements during the development process. </w:t>
            </w:r>
          </w:p>
          <w:p w14:paraId="0DD973F4" w14:textId="41818862" w:rsidR="00ED7FF9" w:rsidRDefault="00ED7FF9" w:rsidP="00ED7FF9">
            <w:pPr>
              <w:rPr>
                <w:rFonts w:ascii="Calibri" w:hAnsi="Calibri" w:cs="Calibri"/>
              </w:rPr>
            </w:pPr>
          </w:p>
        </w:tc>
      </w:tr>
      <w:tr w:rsidR="00ED7FF9" w14:paraId="5D66A1C9" w14:textId="77777777" w:rsidTr="00B326E6">
        <w:tc>
          <w:tcPr>
            <w:tcW w:w="9016" w:type="dxa"/>
          </w:tcPr>
          <w:p w14:paraId="57B542B7" w14:textId="77777777" w:rsidR="00ED7FF9" w:rsidRDefault="00ED7FF9" w:rsidP="00ED7FF9">
            <w:pPr>
              <w:rPr>
                <w:rFonts w:ascii="Calibri" w:hAnsi="Calibri" w:cs="Calibri"/>
              </w:rPr>
            </w:pPr>
            <w:r w:rsidRPr="00141063">
              <w:rPr>
                <w:rFonts w:ascii="Calibri" w:hAnsi="Calibri" w:cs="Calibri"/>
              </w:rPr>
              <w:t xml:space="preserve">2. The approved Functional Requirements (FR1–FR58) and Non-Functional Requirements (NFR1–NFR25) are the terms agreed upon for the system development and the system will be developed based on that and will be used for system design. </w:t>
            </w:r>
          </w:p>
          <w:p w14:paraId="02DC6DA2" w14:textId="2159E468" w:rsidR="00ED7FF9" w:rsidRDefault="00ED7FF9" w:rsidP="00ED7FF9">
            <w:pPr>
              <w:rPr>
                <w:rFonts w:ascii="Calibri" w:hAnsi="Calibri" w:cs="Calibri"/>
              </w:rPr>
            </w:pPr>
          </w:p>
        </w:tc>
      </w:tr>
      <w:tr w:rsidR="00ED7FF9" w14:paraId="18E529BB" w14:textId="77777777" w:rsidTr="002C7202">
        <w:tc>
          <w:tcPr>
            <w:tcW w:w="9016" w:type="dxa"/>
            <w:shd w:val="clear" w:color="auto" w:fill="E8E8E8" w:themeFill="background2"/>
          </w:tcPr>
          <w:p w14:paraId="62BB9DD8" w14:textId="77777777" w:rsidR="00ED7FF9" w:rsidRDefault="00ED7FF9" w:rsidP="00ED7FF9">
            <w:pPr>
              <w:rPr>
                <w:rFonts w:ascii="Calibri" w:hAnsi="Calibri" w:cs="Calibri"/>
              </w:rPr>
            </w:pPr>
            <w:r w:rsidRPr="00141063">
              <w:rPr>
                <w:rFonts w:ascii="Calibri" w:hAnsi="Calibri" w:cs="Calibri"/>
              </w:rPr>
              <w:t xml:space="preserve">3. All organisations will have a stable internet connection and modern web browser to access the Online Cybersecurity Assessment System. </w:t>
            </w:r>
          </w:p>
          <w:p w14:paraId="4559963B" w14:textId="109C243B" w:rsidR="00ED7FF9" w:rsidRDefault="00ED7FF9" w:rsidP="00ED7FF9">
            <w:pPr>
              <w:rPr>
                <w:rFonts w:ascii="Calibri" w:hAnsi="Calibri" w:cs="Calibri"/>
              </w:rPr>
            </w:pPr>
          </w:p>
        </w:tc>
      </w:tr>
      <w:tr w:rsidR="00ED7FF9" w14:paraId="588CBCED" w14:textId="77777777" w:rsidTr="00B326E6">
        <w:tc>
          <w:tcPr>
            <w:tcW w:w="9016" w:type="dxa"/>
          </w:tcPr>
          <w:p w14:paraId="714D771B" w14:textId="77777777" w:rsidR="00ED7FF9" w:rsidRDefault="00ED7FF9" w:rsidP="00ED7FF9">
            <w:pPr>
              <w:rPr>
                <w:rFonts w:ascii="Calibri" w:hAnsi="Calibri" w:cs="Calibri"/>
              </w:rPr>
            </w:pPr>
            <w:r w:rsidRPr="00141063">
              <w:rPr>
                <w:rFonts w:ascii="Calibri" w:hAnsi="Calibri" w:cs="Calibri"/>
              </w:rPr>
              <w:t xml:space="preserve">4. Organisation users will provide accurate and complete information to ensure the cybersecurity assessments are done and the risk scores and recommendations for the organisation are correct. </w:t>
            </w:r>
          </w:p>
          <w:p w14:paraId="2A7EABAC" w14:textId="5126929F" w:rsidR="007E371F" w:rsidRDefault="007E371F" w:rsidP="00ED7FF9">
            <w:pPr>
              <w:rPr>
                <w:rFonts w:ascii="Calibri" w:hAnsi="Calibri" w:cs="Calibri"/>
              </w:rPr>
            </w:pPr>
          </w:p>
        </w:tc>
      </w:tr>
      <w:tr w:rsidR="00ED7FF9" w14:paraId="5AB6CF8A" w14:textId="77777777" w:rsidTr="002C7202">
        <w:tc>
          <w:tcPr>
            <w:tcW w:w="9016" w:type="dxa"/>
            <w:shd w:val="clear" w:color="auto" w:fill="E8E8E8" w:themeFill="background2"/>
          </w:tcPr>
          <w:p w14:paraId="6569AA38" w14:textId="77777777" w:rsidR="00ED7FF9" w:rsidRDefault="00ED7FF9" w:rsidP="00ED7FF9">
            <w:pPr>
              <w:rPr>
                <w:rFonts w:ascii="Calibri" w:hAnsi="Calibri" w:cs="Calibri"/>
              </w:rPr>
            </w:pPr>
            <w:r w:rsidRPr="00141063">
              <w:rPr>
                <w:rFonts w:ascii="Calibri" w:hAnsi="Calibri" w:cs="Calibri"/>
              </w:rPr>
              <w:t xml:space="preserve">5. The administrators of Hume City Council will keep updated information about the assessment questions, cybersecurity resources and recommendations, user accounts and other administrative data so that the system is accurate and up to date. </w:t>
            </w:r>
          </w:p>
          <w:p w14:paraId="2A38A8F7" w14:textId="4FD3B786" w:rsidR="007E371F" w:rsidRDefault="007E371F" w:rsidP="00ED7FF9">
            <w:pPr>
              <w:rPr>
                <w:rFonts w:ascii="Calibri" w:hAnsi="Calibri" w:cs="Calibri"/>
              </w:rPr>
            </w:pPr>
          </w:p>
        </w:tc>
      </w:tr>
      <w:tr w:rsidR="00ED7FF9" w14:paraId="13FBFAA8" w14:textId="77777777" w:rsidTr="00B326E6">
        <w:tc>
          <w:tcPr>
            <w:tcW w:w="9016" w:type="dxa"/>
          </w:tcPr>
          <w:p w14:paraId="11F37730" w14:textId="77777777" w:rsidR="00ED7FF9" w:rsidRDefault="00ED7FF9" w:rsidP="00ED7FF9">
            <w:pPr>
              <w:rPr>
                <w:rFonts w:ascii="Calibri" w:hAnsi="Calibri" w:cs="Calibri"/>
              </w:rPr>
            </w:pPr>
            <w:r w:rsidRPr="00141063">
              <w:rPr>
                <w:rFonts w:ascii="Calibri" w:hAnsi="Calibri" w:cs="Calibri"/>
              </w:rPr>
              <w:t xml:space="preserve">6. The system will be developed as a secure web-based application using a relational database and industry standard security practices like secure authentication, encrypted communications, role-based access control, password hashing, input validation, and audit logging in line with the approved non-functional requirements. </w:t>
            </w:r>
          </w:p>
          <w:p w14:paraId="3244C9BC" w14:textId="083480C0" w:rsidR="007E371F" w:rsidRDefault="007E371F" w:rsidP="00ED7FF9">
            <w:pPr>
              <w:rPr>
                <w:rFonts w:ascii="Calibri" w:hAnsi="Calibri" w:cs="Calibri"/>
              </w:rPr>
            </w:pPr>
          </w:p>
        </w:tc>
      </w:tr>
      <w:tr w:rsidR="00ED7FF9" w14:paraId="07BA8807" w14:textId="77777777" w:rsidTr="002C7202">
        <w:tc>
          <w:tcPr>
            <w:tcW w:w="9016" w:type="dxa"/>
            <w:shd w:val="clear" w:color="auto" w:fill="E8E8E8" w:themeFill="background2"/>
          </w:tcPr>
          <w:p w14:paraId="07646D3E" w14:textId="77777777" w:rsidR="00ED7FF9" w:rsidRDefault="00ED7FF9" w:rsidP="00ED7FF9">
            <w:pPr>
              <w:rPr>
                <w:rFonts w:ascii="Calibri" w:hAnsi="Calibri" w:cs="Calibri"/>
              </w:rPr>
            </w:pPr>
            <w:r w:rsidRPr="00141063">
              <w:rPr>
                <w:rFonts w:ascii="Calibri" w:hAnsi="Calibri" w:cs="Calibri"/>
              </w:rPr>
              <w:t xml:space="preserve">7. The system will be developed using Agile Scrum methodology so that Tech A+ can work on the project incrementally, get input from everyone and always improve the system when the project goes into high-performance development. </w:t>
            </w:r>
          </w:p>
          <w:p w14:paraId="6345CC46" w14:textId="613BFCE5" w:rsidR="007E371F" w:rsidRDefault="007E371F" w:rsidP="00ED7FF9">
            <w:pPr>
              <w:rPr>
                <w:rFonts w:ascii="Calibri" w:hAnsi="Calibri" w:cs="Calibri"/>
              </w:rPr>
            </w:pPr>
          </w:p>
        </w:tc>
      </w:tr>
      <w:tr w:rsidR="00ED7FF9" w14:paraId="76512C1C" w14:textId="77777777" w:rsidTr="00B326E6">
        <w:tc>
          <w:tcPr>
            <w:tcW w:w="9016" w:type="dxa"/>
          </w:tcPr>
          <w:p w14:paraId="7941E17D" w14:textId="77777777" w:rsidR="00ED7FF9" w:rsidRDefault="00ED7FF9" w:rsidP="00ED7FF9">
            <w:pPr>
              <w:rPr>
                <w:rFonts w:ascii="Calibri" w:hAnsi="Calibri" w:cs="Calibri"/>
              </w:rPr>
            </w:pPr>
            <w:r w:rsidRPr="00141063">
              <w:rPr>
                <w:rFonts w:ascii="Calibri" w:hAnsi="Calibri" w:cs="Calibri"/>
              </w:rPr>
              <w:t xml:space="preserve">8. The Online Cybersecurity Assessment System is for cybersecurity self-assessment only and is only to provide recommendations. All the companies that join the project will also implement the security controls and security of their own information systems. </w:t>
            </w:r>
          </w:p>
          <w:p w14:paraId="39FE92C4" w14:textId="5561D167" w:rsidR="007E371F" w:rsidRDefault="007E371F" w:rsidP="00ED7FF9">
            <w:pPr>
              <w:rPr>
                <w:rFonts w:ascii="Calibri" w:hAnsi="Calibri" w:cs="Calibri"/>
              </w:rPr>
            </w:pPr>
          </w:p>
        </w:tc>
      </w:tr>
      <w:tr w:rsidR="00ED7FF9" w14:paraId="76FD44C4" w14:textId="77777777" w:rsidTr="002C7202">
        <w:tc>
          <w:tcPr>
            <w:tcW w:w="9016" w:type="dxa"/>
            <w:shd w:val="clear" w:color="auto" w:fill="E8E8E8" w:themeFill="background2"/>
          </w:tcPr>
          <w:p w14:paraId="63E4BDF4" w14:textId="77777777" w:rsidR="00ED7FF9" w:rsidRDefault="00ED7FF9" w:rsidP="00ED7FF9">
            <w:pPr>
              <w:rPr>
                <w:rFonts w:ascii="Calibri" w:hAnsi="Calibri" w:cs="Calibri"/>
              </w:rPr>
            </w:pPr>
            <w:r w:rsidRPr="00141063">
              <w:rPr>
                <w:rFonts w:ascii="Calibri" w:hAnsi="Calibri" w:cs="Calibri"/>
              </w:rPr>
              <w:t xml:space="preserve">9. The proposed solution will </w:t>
            </w:r>
            <w:proofErr w:type="gramStart"/>
            <w:r w:rsidRPr="00141063">
              <w:rPr>
                <w:rFonts w:ascii="Calibri" w:hAnsi="Calibri" w:cs="Calibri"/>
              </w:rPr>
              <w:t>be in compliance with</w:t>
            </w:r>
            <w:proofErr w:type="gramEnd"/>
            <w:r w:rsidRPr="00141063">
              <w:rPr>
                <w:rFonts w:ascii="Calibri" w:hAnsi="Calibri" w:cs="Calibri"/>
              </w:rPr>
              <w:t xml:space="preserve"> all privacy and security concerns and privacy principles that will be discussed in the project scope and will protect personal and organisational data during the entire process of the system life cycle.</w:t>
            </w:r>
          </w:p>
          <w:p w14:paraId="262BBCF8" w14:textId="24AB520F" w:rsidR="007E371F" w:rsidRDefault="007E371F" w:rsidP="00ED7FF9">
            <w:pPr>
              <w:rPr>
                <w:rFonts w:ascii="Calibri" w:hAnsi="Calibri" w:cs="Calibri"/>
              </w:rPr>
            </w:pPr>
          </w:p>
        </w:tc>
      </w:tr>
      <w:tr w:rsidR="00B365FD" w14:paraId="280FAB61" w14:textId="77777777" w:rsidTr="002C7202">
        <w:tc>
          <w:tcPr>
            <w:tcW w:w="9016" w:type="dxa"/>
            <w:shd w:val="clear" w:color="auto" w:fill="E8E8E8" w:themeFill="background2"/>
          </w:tcPr>
          <w:p w14:paraId="796AA2B4" w14:textId="77777777" w:rsidR="006F4189" w:rsidRPr="006F4189" w:rsidRDefault="000829C7" w:rsidP="006F4189">
            <w:pPr>
              <w:tabs>
                <w:tab w:val="left" w:pos="720"/>
              </w:tabs>
              <w:rPr>
                <w:rFonts w:ascii="Calibri" w:hAnsi="Calibri" w:cs="Calibri"/>
              </w:rPr>
            </w:pPr>
            <w:r>
              <w:rPr>
                <w:rFonts w:ascii="Calibri" w:hAnsi="Calibri" w:cs="Calibri"/>
              </w:rPr>
              <w:t xml:space="preserve">10. </w:t>
            </w:r>
            <w:r w:rsidR="006F4189" w:rsidRPr="006F4189">
              <w:rPr>
                <w:rFonts w:ascii="Calibri" w:hAnsi="Calibri" w:cs="Calibri"/>
              </w:rPr>
              <w:t>Throughout the project, the database server, hosting environment, and supporting infrastructure required for development, testing, and deployment will be properly maintained and available.</w:t>
            </w:r>
          </w:p>
          <w:p w14:paraId="579FC9DB" w14:textId="0AF0CF1A" w:rsidR="00B365FD" w:rsidRPr="00141063" w:rsidRDefault="00B365FD" w:rsidP="00ED7FF9">
            <w:pPr>
              <w:rPr>
                <w:rFonts w:ascii="Calibri" w:hAnsi="Calibri" w:cs="Calibri"/>
              </w:rPr>
            </w:pPr>
          </w:p>
        </w:tc>
      </w:tr>
    </w:tbl>
    <w:p w14:paraId="2B1722DA" w14:textId="77777777" w:rsidR="00B326E6" w:rsidRPr="00136D49" w:rsidRDefault="00B326E6">
      <w:pPr>
        <w:rPr>
          <w:rFonts w:ascii="Calibri" w:hAnsi="Calibri" w:cs="Calibri"/>
        </w:rPr>
      </w:pPr>
    </w:p>
    <w:sectPr w:rsidR="00B326E6" w:rsidRPr="00136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525E2"/>
    <w:multiLevelType w:val="multilevel"/>
    <w:tmpl w:val="EC342CCE"/>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decimal"/>
      <w:lvlText w:val="%2."/>
      <w:lvlJc w:val="left"/>
      <w:pPr>
        <w:tabs>
          <w:tab w:val="num" w:pos="1440"/>
        </w:tabs>
        <w:ind w:left="1440" w:hanging="360"/>
      </w:pPr>
      <w:rPr>
        <w:rFonts w:ascii="Times New Roman" w:hAnsi="Times New Roman" w:cs="Times New Roman" w:hint="default"/>
        <w:sz w:val="24"/>
        <w:szCs w:val="24"/>
      </w:rPr>
    </w:lvl>
    <w:lvl w:ilvl="2">
      <w:start w:val="1"/>
      <w:numFmt w:val="decimal"/>
      <w:lvlText w:val="%3."/>
      <w:lvlJc w:val="left"/>
      <w:pPr>
        <w:tabs>
          <w:tab w:val="num" w:pos="2160"/>
        </w:tabs>
        <w:ind w:left="2160" w:hanging="360"/>
      </w:pPr>
      <w:rPr>
        <w:rFonts w:ascii="Times New Roman" w:hAnsi="Times New Roman" w:cs="Times New Roman" w:hint="default"/>
        <w:sz w:val="24"/>
        <w:szCs w:val="24"/>
      </w:rPr>
    </w:lvl>
    <w:lvl w:ilvl="3">
      <w:start w:val="1"/>
      <w:numFmt w:val="decimal"/>
      <w:lvlText w:val="%4."/>
      <w:lvlJc w:val="left"/>
      <w:pPr>
        <w:tabs>
          <w:tab w:val="num" w:pos="2517"/>
        </w:tabs>
        <w:ind w:left="2880" w:hanging="360"/>
      </w:pPr>
      <w:rPr>
        <w:rFonts w:ascii="Times New Roman" w:hAnsi="Times New Roman" w:cs="Times New Roman" w:hint="default"/>
        <w:sz w:val="24"/>
        <w:szCs w:val="24"/>
      </w:rPr>
    </w:lvl>
    <w:lvl w:ilvl="4">
      <w:start w:val="1"/>
      <w:numFmt w:val="decimal"/>
      <w:lvlText w:val="%5."/>
      <w:lvlJc w:val="left"/>
      <w:pPr>
        <w:tabs>
          <w:tab w:val="num" w:pos="3238"/>
        </w:tabs>
        <w:ind w:left="3600" w:hanging="360"/>
      </w:pPr>
      <w:rPr>
        <w:rFonts w:ascii="Times New Roman" w:hAnsi="Times New Roman" w:cs="Times New Roman" w:hint="default"/>
        <w:sz w:val="24"/>
        <w:szCs w:val="24"/>
      </w:rPr>
    </w:lvl>
    <w:lvl w:ilvl="5">
      <w:start w:val="1"/>
      <w:numFmt w:val="decimal"/>
      <w:lvlText w:val="%6."/>
      <w:lvlJc w:val="left"/>
      <w:pPr>
        <w:tabs>
          <w:tab w:val="num" w:pos="3958"/>
        </w:tabs>
        <w:ind w:left="4320" w:hanging="360"/>
      </w:pPr>
      <w:rPr>
        <w:rFonts w:ascii="Times New Roman" w:hAnsi="Times New Roman" w:cs="Times New Roman" w:hint="default"/>
        <w:sz w:val="24"/>
        <w:szCs w:val="24"/>
      </w:rPr>
    </w:lvl>
    <w:lvl w:ilvl="6">
      <w:start w:val="1"/>
      <w:numFmt w:val="decimal"/>
      <w:lvlText w:val="%7."/>
      <w:lvlJc w:val="left"/>
      <w:pPr>
        <w:tabs>
          <w:tab w:val="num" w:pos="4678"/>
        </w:tabs>
        <w:ind w:left="5040" w:hanging="360"/>
      </w:pPr>
      <w:rPr>
        <w:rFonts w:ascii="Times New Roman" w:hAnsi="Times New Roman" w:cs="Times New Roman" w:hint="default"/>
        <w:sz w:val="24"/>
        <w:szCs w:val="24"/>
      </w:rPr>
    </w:lvl>
    <w:lvl w:ilvl="7">
      <w:start w:val="1"/>
      <w:numFmt w:val="decimal"/>
      <w:lvlText w:val="%8."/>
      <w:lvlJc w:val="left"/>
      <w:pPr>
        <w:tabs>
          <w:tab w:val="num" w:pos="5398"/>
        </w:tabs>
        <w:ind w:left="5760" w:hanging="360"/>
      </w:pPr>
      <w:rPr>
        <w:rFonts w:ascii="Times New Roman" w:hAnsi="Times New Roman" w:cs="Times New Roman" w:hint="default"/>
        <w:sz w:val="24"/>
        <w:szCs w:val="24"/>
      </w:rPr>
    </w:lvl>
    <w:lvl w:ilvl="8">
      <w:start w:val="1"/>
      <w:numFmt w:val="decimal"/>
      <w:lvlText w:val="%9."/>
      <w:lvlJc w:val="left"/>
      <w:pPr>
        <w:tabs>
          <w:tab w:val="num" w:pos="6118"/>
        </w:tabs>
        <w:ind w:left="6480" w:hanging="360"/>
      </w:pPr>
      <w:rPr>
        <w:rFonts w:ascii="Times New Roman" w:hAnsi="Times New Roman" w:cs="Times New Roman" w:hint="default"/>
        <w:sz w:val="24"/>
        <w:szCs w:val="24"/>
      </w:rPr>
    </w:lvl>
  </w:abstractNum>
  <w:abstractNum w:abstractNumId="1" w15:restartNumberingAfterBreak="0">
    <w:nsid w:val="6C81544A"/>
    <w:multiLevelType w:val="multilevel"/>
    <w:tmpl w:val="B58C6A40"/>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decimal"/>
      <w:lvlText w:val="%2."/>
      <w:lvlJc w:val="left"/>
      <w:pPr>
        <w:tabs>
          <w:tab w:val="num" w:pos="1440"/>
        </w:tabs>
        <w:ind w:left="1440" w:hanging="360"/>
      </w:pPr>
      <w:rPr>
        <w:rFonts w:ascii="Times New Roman" w:hAnsi="Times New Roman" w:cs="Times New Roman" w:hint="default"/>
        <w:sz w:val="24"/>
        <w:szCs w:val="24"/>
      </w:rPr>
    </w:lvl>
    <w:lvl w:ilvl="2">
      <w:start w:val="1"/>
      <w:numFmt w:val="decimal"/>
      <w:lvlText w:val="%3."/>
      <w:lvlJc w:val="left"/>
      <w:pPr>
        <w:tabs>
          <w:tab w:val="num" w:pos="2160"/>
        </w:tabs>
        <w:ind w:left="2160" w:hanging="360"/>
      </w:pPr>
      <w:rPr>
        <w:rFonts w:ascii="Times New Roman" w:hAnsi="Times New Roman" w:cs="Times New Roman" w:hint="default"/>
        <w:sz w:val="24"/>
        <w:szCs w:val="24"/>
      </w:rPr>
    </w:lvl>
    <w:lvl w:ilvl="3">
      <w:start w:val="1"/>
      <w:numFmt w:val="decimal"/>
      <w:lvlText w:val="%4."/>
      <w:lvlJc w:val="left"/>
      <w:pPr>
        <w:tabs>
          <w:tab w:val="num" w:pos="2517"/>
        </w:tabs>
        <w:ind w:left="2880" w:hanging="360"/>
      </w:pPr>
      <w:rPr>
        <w:rFonts w:ascii="Times New Roman" w:hAnsi="Times New Roman" w:cs="Times New Roman" w:hint="default"/>
        <w:sz w:val="24"/>
        <w:szCs w:val="24"/>
      </w:rPr>
    </w:lvl>
    <w:lvl w:ilvl="4">
      <w:start w:val="1"/>
      <w:numFmt w:val="decimal"/>
      <w:lvlText w:val="%5."/>
      <w:lvlJc w:val="left"/>
      <w:pPr>
        <w:tabs>
          <w:tab w:val="num" w:pos="3238"/>
        </w:tabs>
        <w:ind w:left="3600" w:hanging="360"/>
      </w:pPr>
      <w:rPr>
        <w:rFonts w:ascii="Times New Roman" w:hAnsi="Times New Roman" w:cs="Times New Roman" w:hint="default"/>
        <w:sz w:val="24"/>
        <w:szCs w:val="24"/>
      </w:rPr>
    </w:lvl>
    <w:lvl w:ilvl="5">
      <w:start w:val="1"/>
      <w:numFmt w:val="decimal"/>
      <w:lvlText w:val="%6."/>
      <w:lvlJc w:val="left"/>
      <w:pPr>
        <w:tabs>
          <w:tab w:val="num" w:pos="3958"/>
        </w:tabs>
        <w:ind w:left="4320" w:hanging="360"/>
      </w:pPr>
      <w:rPr>
        <w:rFonts w:ascii="Times New Roman" w:hAnsi="Times New Roman" w:cs="Times New Roman" w:hint="default"/>
        <w:sz w:val="24"/>
        <w:szCs w:val="24"/>
      </w:rPr>
    </w:lvl>
    <w:lvl w:ilvl="6">
      <w:start w:val="1"/>
      <w:numFmt w:val="decimal"/>
      <w:lvlText w:val="%7."/>
      <w:lvlJc w:val="left"/>
      <w:pPr>
        <w:tabs>
          <w:tab w:val="num" w:pos="4678"/>
        </w:tabs>
        <w:ind w:left="5040" w:hanging="360"/>
      </w:pPr>
      <w:rPr>
        <w:rFonts w:ascii="Times New Roman" w:hAnsi="Times New Roman" w:cs="Times New Roman" w:hint="default"/>
        <w:sz w:val="24"/>
        <w:szCs w:val="24"/>
      </w:rPr>
    </w:lvl>
    <w:lvl w:ilvl="7">
      <w:start w:val="1"/>
      <w:numFmt w:val="decimal"/>
      <w:lvlText w:val="%8."/>
      <w:lvlJc w:val="left"/>
      <w:pPr>
        <w:tabs>
          <w:tab w:val="num" w:pos="5398"/>
        </w:tabs>
        <w:ind w:left="5760" w:hanging="360"/>
      </w:pPr>
      <w:rPr>
        <w:rFonts w:ascii="Times New Roman" w:hAnsi="Times New Roman" w:cs="Times New Roman" w:hint="default"/>
        <w:sz w:val="24"/>
        <w:szCs w:val="24"/>
      </w:rPr>
    </w:lvl>
    <w:lvl w:ilvl="8">
      <w:start w:val="1"/>
      <w:numFmt w:val="decimal"/>
      <w:lvlText w:val="%9."/>
      <w:lvlJc w:val="left"/>
      <w:pPr>
        <w:tabs>
          <w:tab w:val="num" w:pos="6118"/>
        </w:tabs>
        <w:ind w:left="6480" w:hanging="360"/>
      </w:pPr>
      <w:rPr>
        <w:rFonts w:ascii="Times New Roman" w:hAnsi="Times New Roman" w:cs="Times New Roman" w:hint="default"/>
        <w:sz w:val="24"/>
        <w:szCs w:val="24"/>
      </w:rPr>
    </w:lvl>
  </w:abstractNum>
  <w:num w:numId="1" w16cid:durableId="9657697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4397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21"/>
    <w:rsid w:val="000829C7"/>
    <w:rsid w:val="00136D49"/>
    <w:rsid w:val="002C7202"/>
    <w:rsid w:val="006227F4"/>
    <w:rsid w:val="00653DE2"/>
    <w:rsid w:val="006611E9"/>
    <w:rsid w:val="006F4189"/>
    <w:rsid w:val="007E371F"/>
    <w:rsid w:val="008C6E12"/>
    <w:rsid w:val="00A52353"/>
    <w:rsid w:val="00A87E21"/>
    <w:rsid w:val="00B326E6"/>
    <w:rsid w:val="00B365FD"/>
    <w:rsid w:val="00C770F3"/>
    <w:rsid w:val="00CF2014"/>
    <w:rsid w:val="00D5506D"/>
    <w:rsid w:val="00ED7F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40C3"/>
  <w15:chartTrackingRefBased/>
  <w15:docId w15:val="{5AEE4061-1E4B-4AD0-8BE9-64219D47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E21"/>
    <w:rPr>
      <w:rFonts w:eastAsiaTheme="majorEastAsia" w:cstheme="majorBidi"/>
      <w:color w:val="272727" w:themeColor="text1" w:themeTint="D8"/>
    </w:rPr>
  </w:style>
  <w:style w:type="paragraph" w:styleId="Title">
    <w:name w:val="Title"/>
    <w:basedOn w:val="Normal"/>
    <w:next w:val="Normal"/>
    <w:link w:val="TitleChar"/>
    <w:uiPriority w:val="10"/>
    <w:qFormat/>
    <w:rsid w:val="00A87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E21"/>
    <w:pPr>
      <w:spacing w:before="160"/>
      <w:jc w:val="center"/>
    </w:pPr>
    <w:rPr>
      <w:i/>
      <w:iCs/>
      <w:color w:val="404040" w:themeColor="text1" w:themeTint="BF"/>
    </w:rPr>
  </w:style>
  <w:style w:type="character" w:customStyle="1" w:styleId="QuoteChar">
    <w:name w:val="Quote Char"/>
    <w:basedOn w:val="DefaultParagraphFont"/>
    <w:link w:val="Quote"/>
    <w:uiPriority w:val="29"/>
    <w:rsid w:val="00A87E21"/>
    <w:rPr>
      <w:i/>
      <w:iCs/>
      <w:color w:val="404040" w:themeColor="text1" w:themeTint="BF"/>
    </w:rPr>
  </w:style>
  <w:style w:type="paragraph" w:styleId="ListParagraph">
    <w:name w:val="List Paragraph"/>
    <w:basedOn w:val="Normal"/>
    <w:uiPriority w:val="34"/>
    <w:qFormat/>
    <w:rsid w:val="00A87E21"/>
    <w:pPr>
      <w:ind w:left="720"/>
      <w:contextualSpacing/>
    </w:pPr>
  </w:style>
  <w:style w:type="character" w:styleId="IntenseEmphasis">
    <w:name w:val="Intense Emphasis"/>
    <w:basedOn w:val="DefaultParagraphFont"/>
    <w:uiPriority w:val="21"/>
    <w:qFormat/>
    <w:rsid w:val="00A87E21"/>
    <w:rPr>
      <w:i/>
      <w:iCs/>
      <w:color w:val="0F4761" w:themeColor="accent1" w:themeShade="BF"/>
    </w:rPr>
  </w:style>
  <w:style w:type="paragraph" w:styleId="IntenseQuote">
    <w:name w:val="Intense Quote"/>
    <w:basedOn w:val="Normal"/>
    <w:next w:val="Normal"/>
    <w:link w:val="IntenseQuoteChar"/>
    <w:uiPriority w:val="30"/>
    <w:qFormat/>
    <w:rsid w:val="00A87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E21"/>
    <w:rPr>
      <w:i/>
      <w:iCs/>
      <w:color w:val="0F4761" w:themeColor="accent1" w:themeShade="BF"/>
    </w:rPr>
  </w:style>
  <w:style w:type="character" w:styleId="IntenseReference">
    <w:name w:val="Intense Reference"/>
    <w:basedOn w:val="DefaultParagraphFont"/>
    <w:uiPriority w:val="32"/>
    <w:qFormat/>
    <w:rsid w:val="00A87E21"/>
    <w:rPr>
      <w:b/>
      <w:bCs/>
      <w:smallCaps/>
      <w:color w:val="0F4761" w:themeColor="accent1" w:themeShade="BF"/>
      <w:spacing w:val="5"/>
    </w:rPr>
  </w:style>
  <w:style w:type="table" w:styleId="TableGrid">
    <w:name w:val="Table Grid"/>
    <w:basedOn w:val="TableNormal"/>
    <w:uiPriority w:val="39"/>
    <w:rsid w:val="00B32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Aicy Canete</dc:creator>
  <cp:keywords/>
  <dc:description/>
  <cp:lastModifiedBy>Aicy Canete</cp:lastModifiedBy>
  <cp:revision>16</cp:revision>
  <dcterms:created xsi:type="dcterms:W3CDTF">2026-08-10T23:56:00Z</dcterms:created>
  <dcterms:modified xsi:type="dcterms:W3CDTF">2026-08-11T02:14:00Z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5abfd1ea-9582-48b1-9968-1064296d4d42</vt:lpwstr>
  </property>
</Properties>
</file>