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14C1" w14:textId="04A950F9" w:rsidR="000A6407" w:rsidRDefault="00302DE6">
      <w:pPr>
        <w:rPr>
          <w:sz w:val="32"/>
          <w:szCs w:val="32"/>
        </w:rPr>
      </w:pPr>
      <w:r w:rsidRPr="00302DE6">
        <w:rPr>
          <w:sz w:val="32"/>
          <w:szCs w:val="32"/>
        </w:rPr>
        <w:t xml:space="preserve">9. </w:t>
      </w:r>
      <w:r w:rsidRPr="00302DE6">
        <w:rPr>
          <w:sz w:val="32"/>
          <w:szCs w:val="32"/>
        </w:rPr>
        <w:t>Sequence Diagram: Test Request &amp; Specimen Collection</w:t>
      </w:r>
    </w:p>
    <w:p w14:paraId="224CB532" w14:textId="77777777" w:rsidR="00302DE6" w:rsidRDefault="00302DE6">
      <w:pPr>
        <w:rPr>
          <w:sz w:val="32"/>
          <w:szCs w:val="32"/>
        </w:rPr>
      </w:pPr>
    </w:p>
    <w:p w14:paraId="0C7F6509" w14:textId="77777777" w:rsidR="00302DE6" w:rsidRDefault="00302DE6">
      <w:pPr>
        <w:rPr>
          <w:sz w:val="32"/>
          <w:szCs w:val="32"/>
        </w:rPr>
      </w:pPr>
    </w:p>
    <w:p w14:paraId="0D13A5E8" w14:textId="77777777" w:rsidR="00302DE6" w:rsidRDefault="00302DE6" w:rsidP="00302DE6">
      <w:pPr>
        <w:keepNext/>
      </w:pPr>
      <w:r>
        <w:rPr>
          <w:noProof/>
          <w:sz w:val="32"/>
          <w:szCs w:val="32"/>
        </w:rPr>
        <w:drawing>
          <wp:inline distT="0" distB="0" distL="0" distR="0" wp14:anchorId="51252367" wp14:editId="63E6E688">
            <wp:extent cx="5684520" cy="3962400"/>
            <wp:effectExtent l="0" t="0" r="0" b="0"/>
            <wp:docPr id="16114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90EF" w14:textId="204E1F12" w:rsidR="00302DE6" w:rsidRDefault="00302DE6" w:rsidP="00302DE6">
      <w:pPr>
        <w:pStyle w:val="Caption"/>
      </w:pPr>
      <w:r>
        <w:t xml:space="preserve">Figure </w:t>
      </w:r>
      <w:fldSimple w:instr=" SEQ Figure \* ARABIC ">
        <w:r w:rsidR="00D01472">
          <w:rPr>
            <w:noProof/>
          </w:rPr>
          <w:t>1</w:t>
        </w:r>
      </w:fldSimple>
      <w:r>
        <w:t>. Sequence Diagram - Normal Flow</w:t>
      </w:r>
    </w:p>
    <w:p w14:paraId="6548D1FF" w14:textId="77777777" w:rsidR="00031708" w:rsidRPr="00031708" w:rsidRDefault="00031708" w:rsidP="00BA6A1C"/>
    <w:p w14:paraId="3FF84AB4" w14:textId="391E577E" w:rsidR="00537DE3" w:rsidRDefault="00302DE6" w:rsidP="00BA6A1C">
      <w:r w:rsidRPr="00031708">
        <w:t>This diagram</w:t>
      </w:r>
      <w:r w:rsidR="00031708" w:rsidRPr="00031708">
        <w:t xml:space="preserve"> illustrates the standard workflow for processing a laboratory</w:t>
      </w:r>
      <w:r w:rsidR="00FF1932">
        <w:t xml:space="preserve"> test referral. The clinician submits a referral through the e-Referral System, which performs a duplicate check. If no duplicate is found, the system generates a unique Referral </w:t>
      </w:r>
      <w:r w:rsidR="001819E2">
        <w:t xml:space="preserve">ID and returns it to the clinician. The e-Referral System then notifies the collection staff to collect and label the specimen before </w:t>
      </w:r>
      <w:r w:rsidR="00BA6A1C">
        <w:t>sending it to the laboratory. The laboratory receives, inspects, and confirms the specimen, after which a receipt notification is sent back to the clinician.</w:t>
      </w:r>
    </w:p>
    <w:p w14:paraId="1B51FB47" w14:textId="3321A43E" w:rsidR="00BA6A1C" w:rsidRDefault="00BA6A1C">
      <w:r>
        <w:br w:type="page"/>
      </w:r>
    </w:p>
    <w:p w14:paraId="07D7D8D8" w14:textId="77777777" w:rsidR="00BA6A1C" w:rsidRDefault="00BA6A1C" w:rsidP="00BA6A1C">
      <w:pPr>
        <w:keepNext/>
      </w:pPr>
      <w:r>
        <w:rPr>
          <w:noProof/>
        </w:rPr>
        <w:lastRenderedPageBreak/>
        <w:drawing>
          <wp:inline distT="0" distB="0" distL="0" distR="0" wp14:anchorId="3C18D8F9" wp14:editId="137D1CDB">
            <wp:extent cx="5684520" cy="2621280"/>
            <wp:effectExtent l="0" t="0" r="0" b="7620"/>
            <wp:docPr id="508752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A302" w14:textId="14BA641C" w:rsidR="00BA6A1C" w:rsidRDefault="00BA6A1C" w:rsidP="00BA6A1C">
      <w:pPr>
        <w:pStyle w:val="Caption"/>
      </w:pPr>
      <w:r>
        <w:t xml:space="preserve">Figure </w:t>
      </w:r>
      <w:fldSimple w:instr=" SEQ Figure \* ARABIC ">
        <w:r w:rsidR="00D01472">
          <w:rPr>
            <w:noProof/>
          </w:rPr>
          <w:t>2</w:t>
        </w:r>
      </w:fldSimple>
      <w:r>
        <w:t>. Sequence Diagram – Duplication</w:t>
      </w:r>
    </w:p>
    <w:p w14:paraId="102F221B" w14:textId="77777777" w:rsidR="00BA6A1C" w:rsidRDefault="00BA6A1C" w:rsidP="00BA6A1C"/>
    <w:p w14:paraId="4AA302B3" w14:textId="4CFDFA12" w:rsidR="00BA6A1C" w:rsidRPr="00BA6A1C" w:rsidRDefault="00BA6A1C" w:rsidP="00BA6A1C">
      <w:r>
        <w:t>This diagram illustrates the scenario where a dupli</w:t>
      </w:r>
      <w:r w:rsidR="00574913">
        <w:t>cate referral is detected. After the clinician submits a referral, the e-Referral System performs a duplicate check. If an existing referral is found, the duplicate check component returns a duplicate warning to the e-Referral System, which then notifies the clinician. No Referral ID is generated, and the referral process stops to prevent duplicate</w:t>
      </w:r>
      <w:r w:rsidR="00D01472">
        <w:t xml:space="preserve"> test requests.</w:t>
      </w:r>
    </w:p>
    <w:p w14:paraId="78354251" w14:textId="2E3E27F8" w:rsidR="00031708" w:rsidRDefault="00031708" w:rsidP="00031708">
      <w:r>
        <w:t xml:space="preserve"> </w:t>
      </w:r>
    </w:p>
    <w:p w14:paraId="3290A211" w14:textId="77777777" w:rsidR="00031708" w:rsidRDefault="00031708" w:rsidP="00031708"/>
    <w:p w14:paraId="6A1F51B3" w14:textId="22DB9597" w:rsidR="00D01472" w:rsidRDefault="00D01472">
      <w:r>
        <w:br w:type="page"/>
      </w:r>
    </w:p>
    <w:p w14:paraId="3D6A8138" w14:textId="77777777" w:rsidR="00D01472" w:rsidRDefault="00D01472" w:rsidP="00D01472">
      <w:pPr>
        <w:keepNext/>
      </w:pPr>
      <w:r>
        <w:rPr>
          <w:noProof/>
        </w:rPr>
        <w:lastRenderedPageBreak/>
        <w:drawing>
          <wp:inline distT="0" distB="0" distL="0" distR="0" wp14:anchorId="662D330A" wp14:editId="0D687F1F">
            <wp:extent cx="5684520" cy="3223260"/>
            <wp:effectExtent l="0" t="0" r="0" b="0"/>
            <wp:docPr id="86123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90E7" w14:textId="79DC0A54" w:rsidR="00537DE3" w:rsidRDefault="00D01472" w:rsidP="00D0147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. </w:t>
      </w:r>
      <w:r w:rsidRPr="00B76383">
        <w:t xml:space="preserve">Sequence Diagram – </w:t>
      </w:r>
      <w:r>
        <w:t>Rejection Path</w:t>
      </w:r>
    </w:p>
    <w:p w14:paraId="34F45493" w14:textId="77777777" w:rsidR="00D01472" w:rsidRDefault="00D01472" w:rsidP="00302DE6"/>
    <w:p w14:paraId="41E5BC87" w14:textId="10BDB0BA" w:rsidR="00D01472" w:rsidRPr="00302DE6" w:rsidRDefault="00D01472" w:rsidP="00302DE6">
      <w:r>
        <w:t>This diagram illustrates the workflow when a submitted specimen is rejected by the laboratory. After the collection staff sends the specimen, the laboratory identifies a problem with th</w:t>
      </w:r>
      <w:r w:rsidR="006B136B">
        <w:t>e specimen and rejects it. The rejection message is sent to the e-Referral System, which notifies the clinician of the rejection and requests the collection staff to recollect a new specimen. This ensures that an acceptable specimen is obtained before laboratory testing proceeds.</w:t>
      </w:r>
    </w:p>
    <w:sectPr w:rsidR="00D01472" w:rsidRPr="00302DE6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1A"/>
    <w:rsid w:val="00031708"/>
    <w:rsid w:val="000A6407"/>
    <w:rsid w:val="001819E2"/>
    <w:rsid w:val="00184D1A"/>
    <w:rsid w:val="001D38B1"/>
    <w:rsid w:val="002B7D63"/>
    <w:rsid w:val="002D0723"/>
    <w:rsid w:val="00302DE6"/>
    <w:rsid w:val="003C334F"/>
    <w:rsid w:val="00437CC3"/>
    <w:rsid w:val="00537DE3"/>
    <w:rsid w:val="0054043C"/>
    <w:rsid w:val="00553CB1"/>
    <w:rsid w:val="00574913"/>
    <w:rsid w:val="006B136B"/>
    <w:rsid w:val="006B5D6D"/>
    <w:rsid w:val="0085331A"/>
    <w:rsid w:val="00BA6A1C"/>
    <w:rsid w:val="00D01472"/>
    <w:rsid w:val="00D26432"/>
    <w:rsid w:val="00E54099"/>
    <w:rsid w:val="00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F1A"/>
  <w15:chartTrackingRefBased/>
  <w15:docId w15:val="{F5D55CC3-3D03-4F1C-A325-B08D1710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1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02DE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3</cp:revision>
  <dcterms:created xsi:type="dcterms:W3CDTF">2026-08-08T09:14:00Z</dcterms:created>
  <dcterms:modified xsi:type="dcterms:W3CDTF">2026-08-08T10:27:00Z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ec648fc9-60cc-41e0-8351-303d83622259</vt:lpwstr>
  </property>
</Properties>
</file>