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173" w:rsidRPr="008A7B01" w:rsidRDefault="00A50173" w:rsidP="00A50173">
      <w:pPr>
        <w:pStyle w:val="Heading2"/>
        <w:rPr>
          <w:lang w:val="en-AU"/>
        </w:rPr>
      </w:pPr>
      <w:r w:rsidRPr="008A7B01">
        <w:rPr>
          <w:lang w:val="en-AU"/>
        </w:rPr>
        <w:t>5.1 - UI Wireframe: Clinician Portal</w:t>
      </w:r>
    </w:p>
    <w:p w:rsidR="00A50173" w:rsidRDefault="00A50173" w:rsidP="00A50173">
      <w:r>
        <w:rPr>
          <w:noProof/>
        </w:rPr>
        <w:drawing>
          <wp:inline distT="0" distB="0" distL="0" distR="0">
            <wp:extent cx="5935980" cy="7744264"/>
            <wp:effectExtent l="0" t="0" r="0" b="0"/>
            <wp:docPr id="29847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34" cy="775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173" w:rsidRDefault="00A50173" w:rsidP="00A50173">
      <w:pPr>
        <w:pStyle w:val="Heading2"/>
      </w:pPr>
      <w:r>
        <w:lastRenderedPageBreak/>
        <w:t>FR Mapping Table</w:t>
      </w:r>
    </w:p>
    <w:p w:rsidR="00A50173" w:rsidRPr="00DB6C95" w:rsidRDefault="00A50173" w:rsidP="00A50173"/>
    <w:tbl>
      <w:tblPr>
        <w:tblStyle w:val="PlainTable1"/>
        <w:tblW w:w="10278" w:type="dxa"/>
        <w:tblLook w:val="04A0"/>
      </w:tblPr>
      <w:tblGrid>
        <w:gridCol w:w="2550"/>
        <w:gridCol w:w="3835"/>
        <w:gridCol w:w="2246"/>
        <w:gridCol w:w="1647"/>
      </w:tblGrid>
      <w:tr w:rsidR="00A50173" w:rsidTr="001B5FD3">
        <w:trPr>
          <w:cnfStyle w:val="100000000000"/>
          <w:trHeight w:val="979"/>
        </w:trPr>
        <w:tc>
          <w:tcPr>
            <w:cnfStyle w:val="001000000000"/>
            <w:tcW w:w="2550" w:type="dxa"/>
          </w:tcPr>
          <w:p w:rsidR="00A50173" w:rsidRPr="00E8627D" w:rsidRDefault="00A50173" w:rsidP="001B5FD3">
            <w:r w:rsidRPr="00E8627D">
              <w:rPr>
                <w:rStyle w:val="Strong"/>
                <w:rFonts w:ascii="Arial" w:hAnsi="Arial" w:cs="Arial"/>
                <w:b/>
                <w:bCs/>
              </w:rPr>
              <w:t>UI Component / Area</w:t>
            </w:r>
          </w:p>
        </w:tc>
        <w:tc>
          <w:tcPr>
            <w:tcW w:w="3835" w:type="dxa"/>
          </w:tcPr>
          <w:p w:rsidR="00A50173" w:rsidRPr="00E8627D" w:rsidRDefault="00A50173" w:rsidP="001B5FD3">
            <w:pPr>
              <w:cnfStyle w:val="100000000000"/>
            </w:pPr>
            <w:r w:rsidRPr="00E8627D">
              <w:rPr>
                <w:rStyle w:val="Strong"/>
                <w:rFonts w:ascii="Arial" w:hAnsi="Arial" w:cs="Arial"/>
                <w:b/>
                <w:bCs/>
              </w:rPr>
              <w:t>Primary Functionality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100000000000"/>
            </w:pPr>
            <w:r w:rsidRPr="00E8627D">
              <w:rPr>
                <w:rStyle w:val="Strong"/>
                <w:rFonts w:ascii="Arial" w:hAnsi="Arial" w:cs="Arial"/>
                <w:b/>
                <w:bCs/>
              </w:rPr>
              <w:t>Mapped Requirements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100000000000"/>
              <w:rPr>
                <w:rStyle w:val="Strong"/>
                <w:rFonts w:ascii="Arial" w:hAnsi="Arial" w:cs="Arial"/>
                <w:b/>
                <w:bCs/>
              </w:rPr>
            </w:pPr>
            <w:r w:rsidRPr="00E8627D">
              <w:rPr>
                <w:rFonts w:ascii="Arial" w:hAnsi="Arial" w:cs="Arial"/>
              </w:rPr>
              <w:t>CRUD</w:t>
            </w:r>
          </w:p>
        </w:tc>
      </w:tr>
      <w:tr w:rsidR="00A50173" w:rsidTr="001B5FD3">
        <w:trPr>
          <w:cnfStyle w:val="000000100000"/>
          <w:trHeight w:val="948"/>
        </w:trPr>
        <w:tc>
          <w:tcPr>
            <w:cnfStyle w:val="001000000000"/>
            <w:tcW w:w="2550" w:type="dxa"/>
          </w:tcPr>
          <w:p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Patient Lookup Form</w:t>
            </w:r>
          </w:p>
        </w:tc>
        <w:tc>
          <w:tcPr>
            <w:tcW w:w="3835" w:type="dxa"/>
          </w:tcPr>
          <w:p w:rsidR="00A50173" w:rsidRDefault="00A50173" w:rsidP="001B5FD3">
            <w:pPr>
              <w:cnfStyle w:val="000000100000"/>
            </w:pPr>
            <w:r>
              <w:rPr>
                <w:rFonts w:ascii="Arial" w:hAnsi="Arial" w:cs="Arial"/>
              </w:rPr>
              <w:t>Demographic search &amp; record retrieval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100000"/>
            </w:pPr>
            <w:r w:rsidRPr="00E8627D">
              <w:rPr>
                <w:rFonts w:ascii="Arial" w:hAnsi="Arial" w:cs="Arial"/>
              </w:rPr>
              <w:t>FR8, FR9, NFR5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10000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>Read</w:t>
            </w:r>
          </w:p>
        </w:tc>
      </w:tr>
      <w:tr w:rsidR="00A50173" w:rsidTr="001B5FD3">
        <w:trPr>
          <w:trHeight w:val="979"/>
        </w:trPr>
        <w:tc>
          <w:tcPr>
            <w:cnfStyle w:val="001000000000"/>
            <w:tcW w:w="2550" w:type="dxa"/>
          </w:tcPr>
          <w:p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E-Referral Details Panel</w:t>
            </w:r>
          </w:p>
        </w:tc>
        <w:tc>
          <w:tcPr>
            <w:tcW w:w="3835" w:type="dxa"/>
          </w:tcPr>
          <w:p w:rsidR="00A50173" w:rsidRDefault="00A50173" w:rsidP="001B5FD3">
            <w:pPr>
              <w:cnfStyle w:val="000000000000"/>
            </w:pPr>
            <w:r>
              <w:rPr>
                <w:rFonts w:ascii="Arial" w:hAnsi="Arial" w:cs="Arial"/>
              </w:rPr>
              <w:t>Auto-indexed test ordering (</w:t>
            </w:r>
            <w:r>
              <w:rPr>
                <w:rStyle w:val="HTMLCode"/>
                <w:rFonts w:ascii="Arial" w:eastAsiaTheme="minorHAnsi" w:hAnsi="Arial" w:cs="Arial"/>
              </w:rPr>
              <w:t>REF-2026-0184</w:t>
            </w:r>
            <w:r>
              <w:rPr>
                <w:rFonts w:ascii="Arial" w:hAnsi="Arial" w:cs="Arial"/>
              </w:rPr>
              <w:t>) &amp; priority selection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000000"/>
            </w:pPr>
            <w:r w:rsidRPr="00E8627D">
              <w:rPr>
                <w:rFonts w:ascii="Arial" w:hAnsi="Arial" w:cs="Arial"/>
              </w:rPr>
              <w:t>FR12, FR13, FR15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00000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 xml:space="preserve">Create/Update </w:t>
            </w:r>
          </w:p>
        </w:tc>
      </w:tr>
      <w:tr w:rsidR="00A50173" w:rsidTr="001B5FD3">
        <w:trPr>
          <w:cnfStyle w:val="000000100000"/>
          <w:trHeight w:val="979"/>
        </w:trPr>
        <w:tc>
          <w:tcPr>
            <w:cnfStyle w:val="001000000000"/>
            <w:tcW w:w="2550" w:type="dxa"/>
          </w:tcPr>
          <w:p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Critical Result Alert Banner</w:t>
            </w:r>
          </w:p>
        </w:tc>
        <w:tc>
          <w:tcPr>
            <w:tcW w:w="3835" w:type="dxa"/>
          </w:tcPr>
          <w:p w:rsidR="00A50173" w:rsidRDefault="00A50173" w:rsidP="001B5FD3">
            <w:pPr>
              <w:cnfStyle w:val="000000100000"/>
            </w:pPr>
            <w:r>
              <w:rPr>
                <w:rFonts w:ascii="Arial" w:hAnsi="Arial" w:cs="Arial"/>
              </w:rPr>
              <w:t>Visual warning flag &amp; mandatory clinician acknowledgment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100000"/>
            </w:pPr>
            <w:r w:rsidRPr="00E8627D">
              <w:rPr>
                <w:rFonts w:ascii="Arial" w:hAnsi="Arial" w:cs="Arial"/>
              </w:rPr>
              <w:t>FR31, FR32, FR40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10000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>Read / Update</w:t>
            </w:r>
          </w:p>
        </w:tc>
      </w:tr>
      <w:tr w:rsidR="00A50173" w:rsidTr="001B5FD3">
        <w:trPr>
          <w:trHeight w:val="948"/>
        </w:trPr>
        <w:tc>
          <w:tcPr>
            <w:cnfStyle w:val="001000000000"/>
            <w:tcW w:w="2550" w:type="dxa"/>
          </w:tcPr>
          <w:p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Header &amp; Navigation</w:t>
            </w:r>
          </w:p>
        </w:tc>
        <w:tc>
          <w:tcPr>
            <w:tcW w:w="3835" w:type="dxa"/>
          </w:tcPr>
          <w:p w:rsidR="00A50173" w:rsidRDefault="00A50173" w:rsidP="001B5FD3">
            <w:pPr>
              <w:cnfStyle w:val="000000000000"/>
            </w:pPr>
            <w:r>
              <w:rPr>
                <w:rFonts w:ascii="Arial" w:hAnsi="Arial" w:cs="Arial"/>
              </w:rPr>
              <w:t>Role-based portal navigation &amp; session logout control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000000"/>
            </w:pPr>
            <w:r w:rsidRPr="00E8627D">
              <w:rPr>
                <w:rFonts w:ascii="Arial" w:hAnsi="Arial" w:cs="Arial"/>
              </w:rPr>
              <w:t>FR2, FR3, NFR1</w:t>
            </w:r>
          </w:p>
        </w:tc>
        <w:tc>
          <w:tcPr>
            <w:tcW w:w="0" w:type="auto"/>
          </w:tcPr>
          <w:p w:rsidR="00A50173" w:rsidRPr="00E8627D" w:rsidRDefault="00A50173" w:rsidP="001B5FD3">
            <w:pPr>
              <w:cnfStyle w:val="00000000000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>Read</w:t>
            </w:r>
          </w:p>
          <w:p w:rsidR="00A50173" w:rsidRPr="00E8627D" w:rsidRDefault="00A50173" w:rsidP="001B5FD3">
            <w:pPr>
              <w:ind w:firstLine="720"/>
              <w:cnfStyle w:val="000000000000"/>
              <w:rPr>
                <w:rFonts w:ascii="Arial" w:hAnsi="Arial" w:cs="Arial"/>
              </w:rPr>
            </w:pPr>
          </w:p>
        </w:tc>
      </w:tr>
    </w:tbl>
    <w:p w:rsidR="00A50173" w:rsidRDefault="00A50173" w:rsidP="00A50173"/>
    <w:p w:rsidR="007A30B0" w:rsidRDefault="007A30B0" w:rsidP="00A50173"/>
    <w:p w:rsidR="00F13977" w:rsidRDefault="00964D77" w:rsidP="00C25F23">
      <w:r w:rsidRPr="00D8763C">
        <w:rPr>
          <w:rStyle w:val="Heading2Char"/>
        </w:rPr>
        <w:lastRenderedPageBreak/>
        <w:t>Patient Diagnostic Results</w:t>
      </w:r>
      <w:r w:rsidR="00F233F9">
        <w:br/>
      </w:r>
      <w:r w:rsidR="00F233F9">
        <w:rPr>
          <w:noProof/>
        </w:rPr>
        <w:drawing>
          <wp:inline distT="0" distB="0" distL="0" distR="0">
            <wp:extent cx="5943600" cy="7268845"/>
            <wp:effectExtent l="0" t="0" r="0" b="0"/>
            <wp:docPr id="22153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F23" w:rsidRPr="00C25F23" w:rsidRDefault="00C25F23" w:rsidP="00D8763C">
      <w:pPr>
        <w:pStyle w:val="Heading2"/>
        <w:rPr>
          <w:lang w:val="en-AU"/>
        </w:rPr>
      </w:pPr>
      <w:r w:rsidRPr="00C25F23">
        <w:rPr>
          <w:lang w:val="en-AU"/>
        </w:rPr>
        <w:lastRenderedPageBreak/>
        <w:t>FR Mapping Table</w:t>
      </w:r>
    </w:p>
    <w:tbl>
      <w:tblPr>
        <w:tblStyle w:val="PlainTable1"/>
        <w:tblW w:w="0" w:type="auto"/>
        <w:tblLook w:val="04A0"/>
      </w:tblPr>
      <w:tblGrid>
        <w:gridCol w:w="2062"/>
        <w:gridCol w:w="4868"/>
        <w:gridCol w:w="1907"/>
        <w:gridCol w:w="739"/>
      </w:tblGrid>
      <w:tr w:rsidR="00C25F23" w:rsidRPr="00C25F23" w:rsidTr="009D663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rPr>
                <w:lang w:val="en-AU"/>
              </w:rPr>
            </w:pPr>
            <w:r w:rsidRPr="00C25F23">
              <w:rPr>
                <w:lang w:val="en-AU"/>
              </w:rPr>
              <w:t>UI Component / Area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C25F23">
              <w:rPr>
                <w:lang w:val="en-AU"/>
              </w:rPr>
              <w:t>Primary Functionality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C25F23">
              <w:rPr>
                <w:lang w:val="en-AU"/>
              </w:rPr>
              <w:t>Mapped Requirements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C25F23">
              <w:rPr>
                <w:lang w:val="en-AU"/>
              </w:rPr>
              <w:t>CRUD</w:t>
            </w:r>
          </w:p>
        </w:tc>
      </w:tr>
      <w:tr w:rsidR="00C25F23" w:rsidRPr="00C25F23" w:rsidTr="009D663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C25F23" w:rsidRPr="009D6639" w:rsidRDefault="00C25F23" w:rsidP="00C25F23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Patient Summary Bar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Displays active patient identity context and demographic information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FR8, FR9, NFR5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Read</w:t>
            </w:r>
          </w:p>
        </w:tc>
      </w:tr>
      <w:tr w:rsidR="00C25F23" w:rsidRPr="00C25F23" w:rsidTr="009D6639">
        <w:tc>
          <w:tcPr>
            <w:cnfStyle w:val="001000000000"/>
            <w:tcW w:w="0" w:type="auto"/>
            <w:hideMark/>
          </w:tcPr>
          <w:p w:rsidR="00C25F23" w:rsidRPr="009D6639" w:rsidRDefault="00C25F23" w:rsidP="00C25F23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Result Filtering Panel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C25F23">
              <w:rPr>
                <w:lang w:val="en-AU"/>
              </w:rPr>
              <w:t>Filters diagnostic results by date range, department, and authorisation status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C25F23">
              <w:rPr>
                <w:lang w:val="en-AU"/>
              </w:rPr>
              <w:t>FR28, FR29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C25F23">
              <w:rPr>
                <w:lang w:val="en-AU"/>
              </w:rPr>
              <w:t>Read</w:t>
            </w:r>
          </w:p>
        </w:tc>
      </w:tr>
      <w:tr w:rsidR="00C25F23" w:rsidRPr="00C25F23" w:rsidTr="009D663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C25F23" w:rsidRPr="009D6639" w:rsidRDefault="00C25F23" w:rsidP="00C25F23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Laboratory Test Results Table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Displays measured test parameters, reference ranges, and visual abnormal/critical flags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FR29, FR30, FR31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Read</w:t>
            </w:r>
          </w:p>
        </w:tc>
      </w:tr>
      <w:tr w:rsidR="00C25F23" w:rsidRPr="00C25F23" w:rsidTr="009D6639">
        <w:tc>
          <w:tcPr>
            <w:cnfStyle w:val="001000000000"/>
            <w:tcW w:w="0" w:type="auto"/>
            <w:hideMark/>
          </w:tcPr>
          <w:p w:rsidR="00C25F23" w:rsidRPr="009D6639" w:rsidRDefault="00C25F23" w:rsidP="00C25F23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Historical Trend Graph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C25F23">
              <w:rPr>
                <w:lang w:val="en-AU"/>
              </w:rPr>
              <w:t>Renders dynamic trend lines of parameter values across historical test dates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C25F23">
              <w:rPr>
                <w:lang w:val="en-AU"/>
              </w:rPr>
              <w:t>FR33, NFR5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C25F23">
              <w:rPr>
                <w:lang w:val="en-AU"/>
              </w:rPr>
              <w:t>Read</w:t>
            </w:r>
          </w:p>
        </w:tc>
      </w:tr>
      <w:tr w:rsidR="00C25F23" w:rsidRPr="00C25F23" w:rsidTr="009D663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C25F23" w:rsidRPr="009D6639" w:rsidRDefault="00C25F23" w:rsidP="00C25F23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Report Export Controls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Enables local printing, PDF export, or referral forwarding to external specialists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FR34, FR35</w:t>
            </w:r>
          </w:p>
        </w:tc>
        <w:tc>
          <w:tcPr>
            <w:tcW w:w="0" w:type="auto"/>
            <w:hideMark/>
          </w:tcPr>
          <w:p w:rsidR="00C25F23" w:rsidRPr="00C25F23" w:rsidRDefault="00C25F23" w:rsidP="00C25F23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C25F23">
              <w:rPr>
                <w:lang w:val="en-AU"/>
              </w:rPr>
              <w:t>Read</w:t>
            </w:r>
          </w:p>
        </w:tc>
      </w:tr>
    </w:tbl>
    <w:p w:rsidR="00C25F23" w:rsidRDefault="00C25F23" w:rsidP="00C25F23"/>
    <w:p w:rsidR="00D8763C" w:rsidRDefault="00D8763C" w:rsidP="00C25F23"/>
    <w:p w:rsidR="00D8763C" w:rsidRDefault="00D8763C" w:rsidP="00C25F23">
      <w:pPr>
        <w:rPr>
          <w:noProof/>
        </w:rPr>
      </w:pPr>
    </w:p>
    <w:p w:rsidR="00D8763C" w:rsidRDefault="00D8763C" w:rsidP="00C25F23">
      <w:pPr>
        <w:rPr>
          <w:noProof/>
        </w:rPr>
      </w:pPr>
    </w:p>
    <w:p w:rsidR="00D8763C" w:rsidRDefault="00D8763C" w:rsidP="00C25F23">
      <w:pPr>
        <w:rPr>
          <w:noProof/>
        </w:rPr>
      </w:pPr>
    </w:p>
    <w:p w:rsidR="00D8763C" w:rsidRDefault="00D8763C" w:rsidP="00C25F23">
      <w:pPr>
        <w:rPr>
          <w:noProof/>
        </w:rPr>
      </w:pPr>
    </w:p>
    <w:p w:rsidR="00D8763C" w:rsidRDefault="00D8763C" w:rsidP="00C25F23">
      <w:pPr>
        <w:rPr>
          <w:noProof/>
        </w:rPr>
      </w:pPr>
    </w:p>
    <w:p w:rsidR="00D8763C" w:rsidRDefault="00D8763C" w:rsidP="00C25F23">
      <w:pPr>
        <w:rPr>
          <w:noProof/>
        </w:rPr>
      </w:pPr>
    </w:p>
    <w:p w:rsidR="00D8763C" w:rsidRDefault="00D8763C" w:rsidP="00D8763C">
      <w:pPr>
        <w:pStyle w:val="Heading2"/>
        <w:rPr>
          <w:noProof/>
        </w:rPr>
      </w:pPr>
      <w:r w:rsidRPr="00964D77">
        <w:rPr>
          <w:noProof/>
        </w:rPr>
        <w:lastRenderedPageBreak/>
        <w:t>Specimen Tracking &amp; Lifecycle View</w:t>
      </w:r>
    </w:p>
    <w:p w:rsidR="00453FAE" w:rsidRDefault="00D8763C" w:rsidP="00C25F23">
      <w:r>
        <w:rPr>
          <w:noProof/>
        </w:rPr>
        <w:drawing>
          <wp:inline distT="0" distB="0" distL="0" distR="0">
            <wp:extent cx="5887509" cy="6683298"/>
            <wp:effectExtent l="0" t="0" r="0" b="0"/>
            <wp:docPr id="1741073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860" cy="669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63C" w:rsidRDefault="00D8763C" w:rsidP="00D8763C">
      <w:pPr>
        <w:pStyle w:val="Heading2"/>
        <w:rPr>
          <w:lang w:val="en-AU"/>
        </w:rPr>
      </w:pPr>
    </w:p>
    <w:p w:rsidR="009D6639" w:rsidRDefault="009D6639" w:rsidP="00D8763C">
      <w:pPr>
        <w:pStyle w:val="Heading2"/>
        <w:rPr>
          <w:lang w:val="en-AU"/>
        </w:rPr>
      </w:pPr>
    </w:p>
    <w:p w:rsidR="000F4B9E" w:rsidRPr="000F4B9E" w:rsidRDefault="000F4B9E" w:rsidP="00D8763C">
      <w:pPr>
        <w:pStyle w:val="Heading2"/>
        <w:rPr>
          <w:lang w:val="en-AU"/>
        </w:rPr>
      </w:pPr>
      <w:r w:rsidRPr="000F4B9E">
        <w:rPr>
          <w:lang w:val="en-AU"/>
        </w:rPr>
        <w:t>FR Mapping Table</w:t>
      </w:r>
    </w:p>
    <w:tbl>
      <w:tblPr>
        <w:tblStyle w:val="PlainTable1"/>
        <w:tblW w:w="0" w:type="auto"/>
        <w:tblLook w:val="04A0"/>
      </w:tblPr>
      <w:tblGrid>
        <w:gridCol w:w="1984"/>
        <w:gridCol w:w="4579"/>
        <w:gridCol w:w="1827"/>
        <w:gridCol w:w="1186"/>
      </w:tblGrid>
      <w:tr w:rsidR="000F4B9E" w:rsidRPr="000F4B9E" w:rsidTr="009D663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rPr>
                <w:lang w:val="en-AU"/>
              </w:rPr>
            </w:pPr>
            <w:r w:rsidRPr="000F4B9E">
              <w:rPr>
                <w:lang w:val="en-AU"/>
              </w:rPr>
              <w:t>UI Component / Area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0F4B9E">
              <w:rPr>
                <w:lang w:val="en-AU"/>
              </w:rPr>
              <w:t>Primary Functionality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0F4B9E">
              <w:rPr>
                <w:lang w:val="en-AU"/>
              </w:rPr>
              <w:t>Mapped Requirements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0F4B9E">
              <w:rPr>
                <w:lang w:val="en-AU"/>
              </w:rPr>
              <w:t>CRUD</w:t>
            </w:r>
          </w:p>
        </w:tc>
      </w:tr>
      <w:tr w:rsidR="000F4B9E" w:rsidRPr="000F4B9E" w:rsidTr="009D663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F4B9E" w:rsidRPr="009D6639" w:rsidRDefault="000F4B9E" w:rsidP="000F4B9E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Specimen Search &amp; Filter Panel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0F4B9E">
              <w:rPr>
                <w:lang w:val="en-AU"/>
              </w:rPr>
              <w:t>Allows clinicians to search by Specimen ID, Barcode, Patient Name, Date Range, or Status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0F4B9E">
              <w:rPr>
                <w:lang w:val="en-AU"/>
              </w:rPr>
              <w:t>FR9, FR21, NFR5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0F4B9E">
              <w:rPr>
                <w:lang w:val="en-AU"/>
              </w:rPr>
              <w:t>Read</w:t>
            </w:r>
          </w:p>
        </w:tc>
      </w:tr>
      <w:tr w:rsidR="000F4B9E" w:rsidRPr="000F4B9E" w:rsidTr="009D6639">
        <w:tc>
          <w:tcPr>
            <w:cnfStyle w:val="001000000000"/>
            <w:tcW w:w="0" w:type="auto"/>
            <w:hideMark/>
          </w:tcPr>
          <w:p w:rsidR="000F4B9E" w:rsidRPr="009D6639" w:rsidRDefault="000F4B9E" w:rsidP="000F4B9E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Specimen Timeline Tracker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0F4B9E">
              <w:rPr>
                <w:lang w:val="en-AU"/>
              </w:rPr>
              <w:t>Graphical stage progression tracker highlighting the active tracking lifecycle for the selected specimen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0F4B9E">
              <w:rPr>
                <w:lang w:val="en-AU"/>
              </w:rPr>
              <w:t>FR20, FR21, FR22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0F4B9E">
              <w:rPr>
                <w:lang w:val="en-AU"/>
              </w:rPr>
              <w:t>Read</w:t>
            </w:r>
          </w:p>
        </w:tc>
      </w:tr>
      <w:tr w:rsidR="000F4B9E" w:rsidRPr="000F4B9E" w:rsidTr="009D663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F4B9E" w:rsidRPr="009D6639" w:rsidRDefault="000F4B9E" w:rsidP="000F4B9E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Specimen Master Table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0F4B9E">
              <w:rPr>
                <w:lang w:val="en-AU"/>
              </w:rPr>
              <w:t>Displays specimen identifier, container type, timestamps, and active laboratory processing location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0F4B9E">
              <w:rPr>
                <w:lang w:val="en-AU"/>
              </w:rPr>
              <w:t>FR21, FR23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0F4B9E">
              <w:rPr>
                <w:lang w:val="en-AU"/>
              </w:rPr>
              <w:t>Read</w:t>
            </w:r>
          </w:p>
        </w:tc>
      </w:tr>
      <w:tr w:rsidR="000F4B9E" w:rsidRPr="000F4B9E" w:rsidTr="009D6639">
        <w:tc>
          <w:tcPr>
            <w:cnfStyle w:val="001000000000"/>
            <w:tcW w:w="0" w:type="auto"/>
            <w:hideMark/>
          </w:tcPr>
          <w:p w:rsidR="000F4B9E" w:rsidRPr="009D6639" w:rsidRDefault="000F4B9E" w:rsidP="000F4B9E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Recollection Request Control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0F4B9E">
              <w:rPr>
                <w:lang w:val="en-AU"/>
              </w:rPr>
              <w:t>Allows clinicians to submit formal specimen recollection orders for rejected or compromised samples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0F4B9E">
              <w:rPr>
                <w:lang w:val="en-AU"/>
              </w:rPr>
              <w:t>FR24</w:t>
            </w:r>
          </w:p>
        </w:tc>
        <w:tc>
          <w:tcPr>
            <w:tcW w:w="0" w:type="auto"/>
            <w:hideMark/>
          </w:tcPr>
          <w:p w:rsidR="000F4B9E" w:rsidRPr="000F4B9E" w:rsidRDefault="000F4B9E" w:rsidP="000F4B9E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0F4B9E">
              <w:rPr>
                <w:lang w:val="en-AU"/>
              </w:rPr>
              <w:t>Create / Update</w:t>
            </w:r>
          </w:p>
        </w:tc>
      </w:tr>
    </w:tbl>
    <w:p w:rsidR="00C25F23" w:rsidRDefault="00C25F23" w:rsidP="00C25F23"/>
    <w:p w:rsidR="00FD4C01" w:rsidRDefault="00FD4C01" w:rsidP="00C25F23"/>
    <w:p w:rsidR="00FD4C01" w:rsidRDefault="000B22F9" w:rsidP="000B22F9">
      <w:pPr>
        <w:tabs>
          <w:tab w:val="left" w:pos="1956"/>
        </w:tabs>
      </w:pPr>
      <w:r>
        <w:tab/>
      </w:r>
    </w:p>
    <w:p w:rsidR="00A048C4" w:rsidRDefault="00A048C4" w:rsidP="000B22F9">
      <w:pPr>
        <w:tabs>
          <w:tab w:val="left" w:pos="1956"/>
        </w:tabs>
      </w:pPr>
    </w:p>
    <w:p w:rsidR="00A048C4" w:rsidRDefault="00A048C4" w:rsidP="000B22F9">
      <w:pPr>
        <w:tabs>
          <w:tab w:val="left" w:pos="1956"/>
        </w:tabs>
      </w:pPr>
    </w:p>
    <w:p w:rsidR="00A048C4" w:rsidRDefault="00A048C4" w:rsidP="000B22F9">
      <w:pPr>
        <w:tabs>
          <w:tab w:val="left" w:pos="1956"/>
        </w:tabs>
      </w:pPr>
    </w:p>
    <w:p w:rsidR="00D94163" w:rsidRDefault="00D94163" w:rsidP="000B22F9">
      <w:pPr>
        <w:tabs>
          <w:tab w:val="left" w:pos="1956"/>
        </w:tabs>
      </w:pPr>
    </w:p>
    <w:p w:rsidR="00D94163" w:rsidRDefault="00D94163" w:rsidP="000B22F9">
      <w:pPr>
        <w:tabs>
          <w:tab w:val="left" w:pos="1956"/>
        </w:tabs>
      </w:pPr>
    </w:p>
    <w:p w:rsidR="00A048C4" w:rsidRDefault="000E24AE" w:rsidP="000B22F9">
      <w:pPr>
        <w:tabs>
          <w:tab w:val="left" w:pos="1956"/>
        </w:tabs>
      </w:pPr>
      <w:r w:rsidRPr="00D8763C">
        <w:rPr>
          <w:rStyle w:val="Heading2Char"/>
        </w:rPr>
        <w:lastRenderedPageBreak/>
        <w:t xml:space="preserve">Secure Internal Messaging &amp; Case Consultation </w:t>
      </w:r>
      <w:r w:rsidR="00A048C4">
        <w:rPr>
          <w:noProof/>
        </w:rPr>
        <w:drawing>
          <wp:inline distT="0" distB="0" distL="0" distR="0">
            <wp:extent cx="5943600" cy="6675755"/>
            <wp:effectExtent l="0" t="0" r="0" b="0"/>
            <wp:docPr id="1251893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8C4" w:rsidRDefault="00A048C4" w:rsidP="00A048C4">
      <w:pPr>
        <w:pStyle w:val="Heading2"/>
        <w:rPr>
          <w:lang w:val="en-AU"/>
        </w:rPr>
      </w:pPr>
    </w:p>
    <w:p w:rsidR="009D6639" w:rsidRDefault="009D6639" w:rsidP="00A048C4">
      <w:pPr>
        <w:pStyle w:val="Heading2"/>
        <w:rPr>
          <w:lang w:val="en-AU"/>
        </w:rPr>
      </w:pPr>
    </w:p>
    <w:p w:rsidR="00FD4C01" w:rsidRPr="00FD4C01" w:rsidRDefault="00FD4C01" w:rsidP="00A048C4">
      <w:pPr>
        <w:pStyle w:val="Heading2"/>
        <w:rPr>
          <w:lang w:val="en-AU"/>
        </w:rPr>
      </w:pPr>
      <w:r w:rsidRPr="00FD4C01">
        <w:rPr>
          <w:lang w:val="en-AU"/>
        </w:rPr>
        <w:t>FR Mapping Table</w:t>
      </w:r>
    </w:p>
    <w:tbl>
      <w:tblPr>
        <w:tblStyle w:val="PlainTable1"/>
        <w:tblW w:w="0" w:type="auto"/>
        <w:tblLook w:val="04A0"/>
      </w:tblPr>
      <w:tblGrid>
        <w:gridCol w:w="2325"/>
        <w:gridCol w:w="4558"/>
        <w:gridCol w:w="1884"/>
        <w:gridCol w:w="809"/>
      </w:tblGrid>
      <w:tr w:rsidR="00FD4C01" w:rsidRPr="00FD4C01" w:rsidTr="009D663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rPr>
                <w:lang w:val="en-AU"/>
              </w:rPr>
            </w:pPr>
            <w:r w:rsidRPr="00FD4C01">
              <w:rPr>
                <w:lang w:val="en-AU"/>
              </w:rPr>
              <w:t>UI Component / Area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FD4C01">
              <w:rPr>
                <w:lang w:val="en-AU"/>
              </w:rPr>
              <w:t>Primary Functionality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FD4C01">
              <w:rPr>
                <w:lang w:val="en-AU"/>
              </w:rPr>
              <w:t>Mapped Requirements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100000000000"/>
              <w:rPr>
                <w:lang w:val="en-AU"/>
              </w:rPr>
            </w:pPr>
            <w:r w:rsidRPr="00FD4C01">
              <w:rPr>
                <w:lang w:val="en-AU"/>
              </w:rPr>
              <w:t>CRUD</w:t>
            </w:r>
          </w:p>
        </w:tc>
      </w:tr>
      <w:tr w:rsidR="00FD4C01" w:rsidRPr="00FD4C01" w:rsidTr="009D663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D4C01" w:rsidRPr="009D6639" w:rsidRDefault="00FD4C01" w:rsidP="00FD4C01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Specimen &amp; Patient Context Lookup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FD4C01">
              <w:rPr>
                <w:lang w:val="en-AU"/>
              </w:rPr>
              <w:t>Filters and binds communication threads to specific Specimen IDs or Patient Records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FD4C01">
              <w:rPr>
                <w:lang w:val="en-AU"/>
              </w:rPr>
              <w:t>FR9, FR65, NFR5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FD4C01">
              <w:rPr>
                <w:lang w:val="en-AU"/>
              </w:rPr>
              <w:t>Read</w:t>
            </w:r>
          </w:p>
        </w:tc>
      </w:tr>
      <w:tr w:rsidR="00FD4C01" w:rsidRPr="00FD4C01" w:rsidTr="009D6639">
        <w:tc>
          <w:tcPr>
            <w:cnfStyle w:val="001000000000"/>
            <w:tcW w:w="0" w:type="auto"/>
            <w:hideMark/>
          </w:tcPr>
          <w:p w:rsidR="00FD4C01" w:rsidRPr="009D6639" w:rsidRDefault="00FD4C01" w:rsidP="00FD4C01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Recipient Selection Panel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FD4C01">
              <w:rPr>
                <w:lang w:val="en-AU"/>
              </w:rPr>
              <w:t>Selects target laboratory department or on-duty pathologist for consultation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FD4C01">
              <w:rPr>
                <w:lang w:val="en-AU"/>
              </w:rPr>
              <w:t>FR65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FD4C01">
              <w:rPr>
                <w:lang w:val="en-AU"/>
              </w:rPr>
              <w:t>Read</w:t>
            </w:r>
          </w:p>
        </w:tc>
      </w:tr>
      <w:tr w:rsidR="00FD4C01" w:rsidRPr="00FD4C01" w:rsidTr="009D663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D4C01" w:rsidRPr="009D6639" w:rsidRDefault="00FD4C01" w:rsidP="00FD4C01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Secure Message History Thread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FD4C01">
              <w:rPr>
                <w:lang w:val="en-AU"/>
              </w:rPr>
              <w:t>Displays time-stamped clinical communication history linked to the selected specimen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FD4C01">
              <w:rPr>
                <w:lang w:val="en-AU"/>
              </w:rPr>
              <w:t>FR65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FD4C01">
              <w:rPr>
                <w:lang w:val="en-AU"/>
              </w:rPr>
              <w:t>Read</w:t>
            </w:r>
          </w:p>
        </w:tc>
      </w:tr>
      <w:tr w:rsidR="00FD4C01" w:rsidRPr="00FD4C01" w:rsidTr="009D6639">
        <w:tc>
          <w:tcPr>
            <w:cnfStyle w:val="001000000000"/>
            <w:tcW w:w="0" w:type="auto"/>
            <w:hideMark/>
          </w:tcPr>
          <w:p w:rsidR="00FD4C01" w:rsidRPr="009D6639" w:rsidRDefault="00FD4C01" w:rsidP="00FD4C01">
            <w:pPr>
              <w:spacing w:after="200" w:line="276" w:lineRule="auto"/>
              <w:rPr>
                <w:b w:val="0"/>
                <w:bCs w:val="0"/>
                <w:lang w:val="en-AU"/>
              </w:rPr>
            </w:pPr>
            <w:r w:rsidRPr="009D6639">
              <w:rPr>
                <w:b w:val="0"/>
                <w:bCs w:val="0"/>
                <w:lang w:val="en-AU"/>
              </w:rPr>
              <w:t>Message Composition Control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FD4C01">
              <w:rPr>
                <w:lang w:val="en-AU"/>
              </w:rPr>
              <w:t>Captures detailed inquiry text and file attachments regarding diagnostic results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FD4C01">
              <w:rPr>
                <w:lang w:val="en-AU"/>
              </w:rPr>
              <w:t>FR65</w:t>
            </w:r>
          </w:p>
        </w:tc>
        <w:tc>
          <w:tcPr>
            <w:tcW w:w="0" w:type="auto"/>
            <w:hideMark/>
          </w:tcPr>
          <w:p w:rsidR="00FD4C01" w:rsidRPr="00FD4C01" w:rsidRDefault="00FD4C01" w:rsidP="00FD4C01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FD4C01">
              <w:rPr>
                <w:lang w:val="en-AU"/>
              </w:rPr>
              <w:t>Create</w:t>
            </w:r>
          </w:p>
        </w:tc>
      </w:tr>
    </w:tbl>
    <w:p w:rsidR="00FD4C01" w:rsidRPr="00A50173" w:rsidRDefault="00FD4C01" w:rsidP="00C25F23"/>
    <w:sectPr w:rsidR="00FD4C01" w:rsidRPr="00A50173" w:rsidSect="00A50173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30B8" w:rsidRDefault="00D930B8">
      <w:pPr>
        <w:spacing w:after="0" w:line="240" w:lineRule="auto"/>
      </w:pPr>
      <w:r>
        <w:separator/>
      </w:r>
    </w:p>
  </w:endnote>
  <w:endnote w:type="continuationSeparator" w:id="1">
    <w:p w:rsidR="00D930B8" w:rsidRDefault="00D93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173" w:rsidRPr="00E8627D" w:rsidRDefault="00A50173">
    <w:pPr>
      <w:pStyle w:val="Footer"/>
      <w:rPr>
        <w:lang w:val="en-AU"/>
      </w:rPr>
    </w:pPr>
    <w:r>
      <w:rPr>
        <w:lang w:val="en-AU"/>
      </w:rPr>
      <w:t>Submitted By- Pratham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30B8" w:rsidRDefault="00D930B8">
      <w:pPr>
        <w:spacing w:after="0" w:line="240" w:lineRule="auto"/>
      </w:pPr>
      <w:r>
        <w:separator/>
      </w:r>
    </w:p>
  </w:footnote>
  <w:footnote w:type="continuationSeparator" w:id="1">
    <w:p w:rsidR="00D930B8" w:rsidRDefault="00D93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23B6B"/>
    <w:multiLevelType w:val="multilevel"/>
    <w:tmpl w:val="966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5844E4"/>
    <w:multiLevelType w:val="hybridMultilevel"/>
    <w:tmpl w:val="85F0E7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65CF"/>
    <w:rsid w:val="00045DAE"/>
    <w:rsid w:val="000B22F9"/>
    <w:rsid w:val="000E24AE"/>
    <w:rsid w:val="000F4B9E"/>
    <w:rsid w:val="001B5B71"/>
    <w:rsid w:val="003C232A"/>
    <w:rsid w:val="00453FAE"/>
    <w:rsid w:val="00493CA7"/>
    <w:rsid w:val="007119C9"/>
    <w:rsid w:val="007A30B0"/>
    <w:rsid w:val="00856B54"/>
    <w:rsid w:val="00964D77"/>
    <w:rsid w:val="009D6639"/>
    <w:rsid w:val="00A048C4"/>
    <w:rsid w:val="00A239BC"/>
    <w:rsid w:val="00A421D5"/>
    <w:rsid w:val="00A50173"/>
    <w:rsid w:val="00A716CB"/>
    <w:rsid w:val="00C25F23"/>
    <w:rsid w:val="00C728B5"/>
    <w:rsid w:val="00D8763C"/>
    <w:rsid w:val="00D930B8"/>
    <w:rsid w:val="00D94163"/>
    <w:rsid w:val="00F13977"/>
    <w:rsid w:val="00F233F9"/>
    <w:rsid w:val="00FA65CF"/>
    <w:rsid w:val="00FD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173"/>
  </w:style>
  <w:style w:type="paragraph" w:styleId="Heading1">
    <w:name w:val="heading 1"/>
    <w:basedOn w:val="Normal"/>
    <w:next w:val="Normal"/>
    <w:link w:val="Heading1Char"/>
    <w:uiPriority w:val="9"/>
    <w:qFormat/>
    <w:rsid w:val="00FA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5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5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5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CF"/>
    <w:rPr>
      <w:b/>
      <w:bCs/>
      <w:smallCaps/>
      <w:color w:val="365F91" w:themeColor="accent1" w:themeShade="BF"/>
      <w:spacing w:val="5"/>
    </w:rPr>
  </w:style>
  <w:style w:type="table" w:customStyle="1" w:styleId="PlainTable1">
    <w:name w:val="Plain Table 1"/>
    <w:basedOn w:val="TableNormal"/>
    <w:uiPriority w:val="41"/>
    <w:rsid w:val="00FA65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501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017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A50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173"/>
  </w:style>
  <w:style w:type="paragraph" w:styleId="Header">
    <w:name w:val="header"/>
    <w:basedOn w:val="Normal"/>
    <w:link w:val="HeaderChar"/>
    <w:uiPriority w:val="99"/>
    <w:unhideWhenUsed/>
    <w:rsid w:val="00D941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163"/>
  </w:style>
  <w:style w:type="paragraph" w:styleId="BalloonText">
    <w:name w:val="Balloon Text"/>
    <w:basedOn w:val="Normal"/>
    <w:link w:val="BalloonTextChar"/>
    <w:uiPriority w:val="99"/>
    <w:semiHidden/>
    <w:unhideWhenUsed/>
    <w:rsid w:val="00A71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Anmol Singh Bhela [Student]</dc:creator>
  <cp:lastModifiedBy>Pratham -</cp:lastModifiedBy>
  <cp:revision>2</cp:revision>
  <dcterms:created xsi:type="dcterms:W3CDTF">2026-08-14T08:57:00Z</dcterms:created>
  <dcterms:modified xsi:type="dcterms:W3CDTF">2026-08-14T08:57:00Z</dcterms:modified>
</cp:coreProperties>
</file>