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08148" w14:textId="77777777" w:rsidR="00A50173" w:rsidRPr="008A7B01" w:rsidRDefault="00A50173" w:rsidP="00A50173">
      <w:pPr>
        <w:pStyle w:val="Heading2"/>
        <w:rPr>
          <w:lang w:val="en-AU"/>
        </w:rPr>
      </w:pPr>
      <w:r w:rsidRPr="008A7B01">
        <w:rPr>
          <w:lang w:val="en-AU"/>
        </w:rPr>
        <w:t>5.1 - UI Wireframe: Clinician Portal</w:t>
      </w:r>
    </w:p>
    <w:p w14:paraId="07EC7B14" w14:textId="77777777" w:rsidR="00A50173" w:rsidRDefault="00A50173" w:rsidP="00A50173">
      <w:r>
        <w:rPr>
          <w:noProof/>
        </w:rPr>
        <w:drawing>
          <wp:inline distT="0" distB="0" distL="0" distR="0" wp14:anchorId="38DE23D8" wp14:editId="3D11E199">
            <wp:extent cx="5935980" cy="7744264"/>
            <wp:effectExtent l="0" t="0" r="0" b="0"/>
            <wp:docPr id="298473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934" cy="7757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3A7287" w14:textId="77777777" w:rsidR="00A50173" w:rsidRDefault="00A50173" w:rsidP="00A50173">
      <w:pPr>
        <w:pStyle w:val="Heading2"/>
      </w:pPr>
      <w:r>
        <w:lastRenderedPageBreak/>
        <w:t>FR Mapping Table</w:t>
      </w:r>
    </w:p>
    <w:p w14:paraId="5B486ABA" w14:textId="77777777" w:rsidR="00A50173" w:rsidRPr="00DB6C95" w:rsidRDefault="00A50173" w:rsidP="00A50173"/>
    <w:tbl>
      <w:tblPr>
        <w:tblStyle w:val="PlainTable1"/>
        <w:tblW w:w="10278" w:type="dxa"/>
        <w:tblLook w:val="04A0" w:firstRow="1" w:lastRow="0" w:firstColumn="1" w:lastColumn="0" w:noHBand="0" w:noVBand="1"/>
      </w:tblPr>
      <w:tblGrid>
        <w:gridCol w:w="2550"/>
        <w:gridCol w:w="3835"/>
        <w:gridCol w:w="2246"/>
        <w:gridCol w:w="1647"/>
      </w:tblGrid>
      <w:tr w:rsidR="00A50173" w14:paraId="28CF168D" w14:textId="77777777" w:rsidTr="001B5F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</w:tcPr>
          <w:p w14:paraId="04333891" w14:textId="77777777" w:rsidR="00A50173" w:rsidRPr="00E8627D" w:rsidRDefault="00A50173" w:rsidP="001B5FD3">
            <w:r w:rsidRPr="00E8627D">
              <w:rPr>
                <w:rStyle w:val="Strong"/>
                <w:rFonts w:ascii="Arial" w:hAnsi="Arial" w:cs="Arial"/>
                <w:b/>
                <w:bCs/>
              </w:rPr>
              <w:t>UI Component / Area</w:t>
            </w:r>
          </w:p>
        </w:tc>
        <w:tc>
          <w:tcPr>
            <w:tcW w:w="3835" w:type="dxa"/>
          </w:tcPr>
          <w:p w14:paraId="3C0DC1BB" w14:textId="77777777" w:rsidR="00A50173" w:rsidRPr="00E8627D" w:rsidRDefault="00A50173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627D">
              <w:rPr>
                <w:rStyle w:val="Strong"/>
                <w:rFonts w:ascii="Arial" w:hAnsi="Arial" w:cs="Arial"/>
                <w:b/>
                <w:bCs/>
              </w:rPr>
              <w:t>Primary Functionality</w:t>
            </w:r>
          </w:p>
        </w:tc>
        <w:tc>
          <w:tcPr>
            <w:tcW w:w="0" w:type="auto"/>
          </w:tcPr>
          <w:p w14:paraId="76CDFF78" w14:textId="77777777" w:rsidR="00A50173" w:rsidRPr="00E8627D" w:rsidRDefault="00A50173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627D">
              <w:rPr>
                <w:rStyle w:val="Strong"/>
                <w:rFonts w:ascii="Arial" w:hAnsi="Arial" w:cs="Arial"/>
                <w:b/>
                <w:bCs/>
              </w:rPr>
              <w:t>Mapped Requirements</w:t>
            </w:r>
          </w:p>
        </w:tc>
        <w:tc>
          <w:tcPr>
            <w:tcW w:w="0" w:type="auto"/>
          </w:tcPr>
          <w:p w14:paraId="57CE84F2" w14:textId="77777777" w:rsidR="00A50173" w:rsidRPr="00E8627D" w:rsidRDefault="00A50173" w:rsidP="001B5F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rFonts w:ascii="Arial" w:hAnsi="Arial" w:cs="Arial"/>
                <w:b/>
                <w:bCs/>
              </w:rPr>
            </w:pPr>
            <w:r w:rsidRPr="00E8627D">
              <w:rPr>
                <w:rFonts w:ascii="Arial" w:hAnsi="Arial" w:cs="Arial"/>
              </w:rPr>
              <w:t>CRUD</w:t>
            </w:r>
          </w:p>
        </w:tc>
      </w:tr>
      <w:tr w:rsidR="00A50173" w14:paraId="61D7DAB1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</w:tcPr>
          <w:p w14:paraId="2BA0E283" w14:textId="77777777" w:rsidR="00A50173" w:rsidRDefault="00A50173" w:rsidP="001B5FD3">
            <w:r>
              <w:rPr>
                <w:rFonts w:ascii="Arial" w:hAnsi="Arial" w:cs="Arial"/>
                <w:b w:val="0"/>
                <w:bCs w:val="0"/>
              </w:rPr>
              <w:t>Patient Lookup Form</w:t>
            </w:r>
          </w:p>
        </w:tc>
        <w:tc>
          <w:tcPr>
            <w:tcW w:w="3835" w:type="dxa"/>
          </w:tcPr>
          <w:p w14:paraId="561E7369" w14:textId="77777777" w:rsidR="00A50173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Demographic search &amp; record retrieval</w:t>
            </w:r>
          </w:p>
        </w:tc>
        <w:tc>
          <w:tcPr>
            <w:tcW w:w="0" w:type="auto"/>
          </w:tcPr>
          <w:p w14:paraId="693E6958" w14:textId="77777777" w:rsidR="00A50173" w:rsidRPr="00E8627D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27D">
              <w:rPr>
                <w:rFonts w:ascii="Arial" w:hAnsi="Arial" w:cs="Arial"/>
              </w:rPr>
              <w:t>FR8, FR9, NFR5</w:t>
            </w:r>
          </w:p>
        </w:tc>
        <w:tc>
          <w:tcPr>
            <w:tcW w:w="0" w:type="auto"/>
          </w:tcPr>
          <w:p w14:paraId="1A5C4BE2" w14:textId="77777777" w:rsidR="00A50173" w:rsidRPr="00E8627D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8627D">
              <w:rPr>
                <w:rFonts w:ascii="Arial" w:hAnsi="Arial" w:cs="Arial"/>
              </w:rPr>
              <w:t>Read</w:t>
            </w:r>
          </w:p>
        </w:tc>
      </w:tr>
      <w:tr w:rsidR="00A50173" w14:paraId="75DA0689" w14:textId="77777777" w:rsidTr="001B5FD3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</w:tcPr>
          <w:p w14:paraId="30ED9DFB" w14:textId="77777777" w:rsidR="00A50173" w:rsidRDefault="00A50173" w:rsidP="001B5FD3">
            <w:r>
              <w:rPr>
                <w:rFonts w:ascii="Arial" w:hAnsi="Arial" w:cs="Arial"/>
                <w:b w:val="0"/>
                <w:bCs w:val="0"/>
              </w:rPr>
              <w:t>E-Referral Details Panel</w:t>
            </w:r>
          </w:p>
        </w:tc>
        <w:tc>
          <w:tcPr>
            <w:tcW w:w="3835" w:type="dxa"/>
          </w:tcPr>
          <w:p w14:paraId="26D26C51" w14:textId="77777777" w:rsidR="00A50173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Auto-indexed test ordering (</w:t>
            </w:r>
            <w:r>
              <w:rPr>
                <w:rStyle w:val="HTMLCode"/>
                <w:rFonts w:ascii="Arial" w:eastAsiaTheme="minorHAnsi" w:hAnsi="Arial" w:cs="Arial"/>
              </w:rPr>
              <w:t>REF-2026-0184</w:t>
            </w:r>
            <w:r>
              <w:rPr>
                <w:rFonts w:ascii="Arial" w:hAnsi="Arial" w:cs="Arial"/>
              </w:rPr>
              <w:t>) &amp; priority selection</w:t>
            </w:r>
          </w:p>
        </w:tc>
        <w:tc>
          <w:tcPr>
            <w:tcW w:w="0" w:type="auto"/>
          </w:tcPr>
          <w:p w14:paraId="719239DD" w14:textId="77777777" w:rsidR="00A50173" w:rsidRPr="00E8627D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27D">
              <w:rPr>
                <w:rFonts w:ascii="Arial" w:hAnsi="Arial" w:cs="Arial"/>
              </w:rPr>
              <w:t>FR12, FR13, FR15</w:t>
            </w:r>
          </w:p>
        </w:tc>
        <w:tc>
          <w:tcPr>
            <w:tcW w:w="0" w:type="auto"/>
          </w:tcPr>
          <w:p w14:paraId="11C2B658" w14:textId="77777777" w:rsidR="00A50173" w:rsidRPr="00E8627D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8627D">
              <w:rPr>
                <w:rFonts w:ascii="Arial" w:hAnsi="Arial" w:cs="Arial"/>
              </w:rPr>
              <w:t xml:space="preserve">Create/Update </w:t>
            </w:r>
          </w:p>
        </w:tc>
      </w:tr>
      <w:tr w:rsidR="00A50173" w14:paraId="407D6996" w14:textId="77777777" w:rsidTr="001B5F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</w:tcPr>
          <w:p w14:paraId="4839BB4B" w14:textId="77777777" w:rsidR="00A50173" w:rsidRDefault="00A50173" w:rsidP="001B5FD3">
            <w:r>
              <w:rPr>
                <w:rFonts w:ascii="Arial" w:hAnsi="Arial" w:cs="Arial"/>
                <w:b w:val="0"/>
                <w:bCs w:val="0"/>
              </w:rPr>
              <w:t>Critical Result Alert Banner</w:t>
            </w:r>
          </w:p>
        </w:tc>
        <w:tc>
          <w:tcPr>
            <w:tcW w:w="3835" w:type="dxa"/>
          </w:tcPr>
          <w:p w14:paraId="69D2FA18" w14:textId="77777777" w:rsidR="00A50173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Visual warning flag &amp; mandatory clinician acknowledgment</w:t>
            </w:r>
          </w:p>
        </w:tc>
        <w:tc>
          <w:tcPr>
            <w:tcW w:w="0" w:type="auto"/>
          </w:tcPr>
          <w:p w14:paraId="5DD1605B" w14:textId="77777777" w:rsidR="00A50173" w:rsidRPr="00E8627D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627D">
              <w:rPr>
                <w:rFonts w:ascii="Arial" w:hAnsi="Arial" w:cs="Arial"/>
              </w:rPr>
              <w:t>FR31, FR32, FR40</w:t>
            </w:r>
          </w:p>
        </w:tc>
        <w:tc>
          <w:tcPr>
            <w:tcW w:w="0" w:type="auto"/>
          </w:tcPr>
          <w:p w14:paraId="446A63A4" w14:textId="77777777" w:rsidR="00A50173" w:rsidRPr="00E8627D" w:rsidRDefault="00A50173" w:rsidP="001B5F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8627D">
              <w:rPr>
                <w:rFonts w:ascii="Arial" w:hAnsi="Arial" w:cs="Arial"/>
              </w:rPr>
              <w:t>Read / Update</w:t>
            </w:r>
          </w:p>
        </w:tc>
      </w:tr>
      <w:tr w:rsidR="00A50173" w14:paraId="75D79159" w14:textId="77777777" w:rsidTr="001B5FD3">
        <w:trPr>
          <w:trHeight w:val="9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0" w:type="dxa"/>
          </w:tcPr>
          <w:p w14:paraId="2648859F" w14:textId="77777777" w:rsidR="00A50173" w:rsidRDefault="00A50173" w:rsidP="001B5FD3">
            <w:r>
              <w:rPr>
                <w:rFonts w:ascii="Arial" w:hAnsi="Arial" w:cs="Arial"/>
                <w:b w:val="0"/>
                <w:bCs w:val="0"/>
              </w:rPr>
              <w:t>Header &amp; Navigation</w:t>
            </w:r>
          </w:p>
        </w:tc>
        <w:tc>
          <w:tcPr>
            <w:tcW w:w="3835" w:type="dxa"/>
          </w:tcPr>
          <w:p w14:paraId="473AEE57" w14:textId="77777777" w:rsidR="00A50173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 w:cs="Arial"/>
              </w:rPr>
              <w:t>Role-based portal navigation &amp; session logout control</w:t>
            </w:r>
          </w:p>
        </w:tc>
        <w:tc>
          <w:tcPr>
            <w:tcW w:w="0" w:type="auto"/>
          </w:tcPr>
          <w:p w14:paraId="3AD667AE" w14:textId="77777777" w:rsidR="00A50173" w:rsidRPr="00E8627D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627D">
              <w:rPr>
                <w:rFonts w:ascii="Arial" w:hAnsi="Arial" w:cs="Arial"/>
              </w:rPr>
              <w:t>FR2, FR3, NFR1</w:t>
            </w:r>
          </w:p>
        </w:tc>
        <w:tc>
          <w:tcPr>
            <w:tcW w:w="0" w:type="auto"/>
          </w:tcPr>
          <w:p w14:paraId="4E546383" w14:textId="77777777" w:rsidR="00A50173" w:rsidRPr="00E8627D" w:rsidRDefault="00A50173" w:rsidP="001B5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8627D">
              <w:rPr>
                <w:rFonts w:ascii="Arial" w:hAnsi="Arial" w:cs="Arial"/>
              </w:rPr>
              <w:t>Read</w:t>
            </w:r>
          </w:p>
          <w:p w14:paraId="167A889C" w14:textId="77777777" w:rsidR="00A50173" w:rsidRPr="00E8627D" w:rsidRDefault="00A50173" w:rsidP="001B5FD3">
            <w:pPr>
              <w:ind w:firstLine="7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69F00AE0" w14:textId="77777777" w:rsidR="00A50173" w:rsidRDefault="00A50173" w:rsidP="00A50173"/>
    <w:p w14:paraId="0AB6FFCF" w14:textId="77777777" w:rsidR="007A30B0" w:rsidRDefault="007A30B0" w:rsidP="00A50173"/>
    <w:p w14:paraId="20F82D96" w14:textId="76E9ED86" w:rsidR="00F13977" w:rsidRDefault="00964D77" w:rsidP="00C25F23">
      <w:r w:rsidRPr="00D8763C">
        <w:rPr>
          <w:rStyle w:val="Heading2Char"/>
        </w:rPr>
        <w:lastRenderedPageBreak/>
        <w:t>Patient Diagnostic Results</w:t>
      </w:r>
      <w:r w:rsidR="00F233F9">
        <w:br/>
      </w:r>
      <w:r w:rsidR="00F233F9">
        <w:rPr>
          <w:noProof/>
        </w:rPr>
        <w:drawing>
          <wp:inline distT="0" distB="0" distL="0" distR="0" wp14:anchorId="6AF17A12" wp14:editId="5F86F2D3">
            <wp:extent cx="5943600" cy="7268845"/>
            <wp:effectExtent l="0" t="0" r="0" b="0"/>
            <wp:docPr id="22153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570D6" w14:textId="77777777" w:rsidR="00C25F23" w:rsidRPr="00C25F23" w:rsidRDefault="00C25F23" w:rsidP="00D8763C">
      <w:pPr>
        <w:pStyle w:val="Heading2"/>
        <w:rPr>
          <w:lang w:val="en-AU"/>
        </w:rPr>
      </w:pPr>
      <w:r w:rsidRPr="00C25F23">
        <w:rPr>
          <w:lang w:val="en-AU"/>
        </w:rPr>
        <w:lastRenderedPageBreak/>
        <w:t>FR Mapping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2"/>
        <w:gridCol w:w="4868"/>
        <w:gridCol w:w="1907"/>
        <w:gridCol w:w="739"/>
      </w:tblGrid>
      <w:tr w:rsidR="00C25F23" w:rsidRPr="00C25F23" w14:paraId="3C8F489B" w14:textId="77777777" w:rsidTr="009D6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6791E" w14:textId="77777777" w:rsidR="00C25F23" w:rsidRPr="00C25F23" w:rsidRDefault="00C25F23" w:rsidP="00C25F23">
            <w:pPr>
              <w:spacing w:after="200" w:line="276" w:lineRule="auto"/>
              <w:rPr>
                <w:lang w:val="en-AU"/>
              </w:rPr>
            </w:pPr>
            <w:r w:rsidRPr="00C25F23">
              <w:rPr>
                <w:lang w:val="en-AU"/>
              </w:rPr>
              <w:t>UI Component / Area</w:t>
            </w:r>
          </w:p>
        </w:tc>
        <w:tc>
          <w:tcPr>
            <w:tcW w:w="0" w:type="auto"/>
            <w:hideMark/>
          </w:tcPr>
          <w:p w14:paraId="6701304A" w14:textId="77777777" w:rsidR="00C25F23" w:rsidRPr="00C25F23" w:rsidRDefault="00C25F23" w:rsidP="00C25F23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Primary Functionality</w:t>
            </w:r>
          </w:p>
        </w:tc>
        <w:tc>
          <w:tcPr>
            <w:tcW w:w="0" w:type="auto"/>
            <w:hideMark/>
          </w:tcPr>
          <w:p w14:paraId="33A67028" w14:textId="77777777" w:rsidR="00C25F23" w:rsidRPr="00C25F23" w:rsidRDefault="00C25F23" w:rsidP="00C25F23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Mapped Requirements</w:t>
            </w:r>
          </w:p>
        </w:tc>
        <w:tc>
          <w:tcPr>
            <w:tcW w:w="0" w:type="auto"/>
            <w:hideMark/>
          </w:tcPr>
          <w:p w14:paraId="1329903E" w14:textId="77777777" w:rsidR="00C25F23" w:rsidRPr="00C25F23" w:rsidRDefault="00C25F23" w:rsidP="00C25F23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CRUD</w:t>
            </w:r>
          </w:p>
        </w:tc>
      </w:tr>
      <w:tr w:rsidR="00C25F23" w:rsidRPr="00C25F23" w14:paraId="528C59BD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130FB" w14:textId="77777777" w:rsidR="00C25F23" w:rsidRPr="009D6639" w:rsidRDefault="00C25F23" w:rsidP="00C25F23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Patient Summary Bar</w:t>
            </w:r>
          </w:p>
        </w:tc>
        <w:tc>
          <w:tcPr>
            <w:tcW w:w="0" w:type="auto"/>
            <w:hideMark/>
          </w:tcPr>
          <w:p w14:paraId="5D2102BF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Displays active patient identity context and demographic information</w:t>
            </w:r>
          </w:p>
        </w:tc>
        <w:tc>
          <w:tcPr>
            <w:tcW w:w="0" w:type="auto"/>
            <w:hideMark/>
          </w:tcPr>
          <w:p w14:paraId="56733300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FR8, FR9, NFR5</w:t>
            </w:r>
          </w:p>
        </w:tc>
        <w:tc>
          <w:tcPr>
            <w:tcW w:w="0" w:type="auto"/>
            <w:hideMark/>
          </w:tcPr>
          <w:p w14:paraId="1C786A22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Read</w:t>
            </w:r>
          </w:p>
        </w:tc>
      </w:tr>
      <w:tr w:rsidR="00C25F23" w:rsidRPr="00C25F23" w14:paraId="04062045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5B9B1F" w14:textId="77777777" w:rsidR="00C25F23" w:rsidRPr="009D6639" w:rsidRDefault="00C25F23" w:rsidP="00C25F23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Result Filtering Panel</w:t>
            </w:r>
          </w:p>
        </w:tc>
        <w:tc>
          <w:tcPr>
            <w:tcW w:w="0" w:type="auto"/>
            <w:hideMark/>
          </w:tcPr>
          <w:p w14:paraId="6E5AF0F1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Filters diagnostic results by date range, department, and authorisation status</w:t>
            </w:r>
          </w:p>
        </w:tc>
        <w:tc>
          <w:tcPr>
            <w:tcW w:w="0" w:type="auto"/>
            <w:hideMark/>
          </w:tcPr>
          <w:p w14:paraId="31DA30FB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FR28, FR29</w:t>
            </w:r>
          </w:p>
        </w:tc>
        <w:tc>
          <w:tcPr>
            <w:tcW w:w="0" w:type="auto"/>
            <w:hideMark/>
          </w:tcPr>
          <w:p w14:paraId="1A95E886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Read</w:t>
            </w:r>
          </w:p>
        </w:tc>
      </w:tr>
      <w:tr w:rsidR="00C25F23" w:rsidRPr="00C25F23" w14:paraId="7BEB5ACA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0A465" w14:textId="77777777" w:rsidR="00C25F23" w:rsidRPr="009D6639" w:rsidRDefault="00C25F23" w:rsidP="00C25F23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Laboratory Test Results Table</w:t>
            </w:r>
          </w:p>
        </w:tc>
        <w:tc>
          <w:tcPr>
            <w:tcW w:w="0" w:type="auto"/>
            <w:hideMark/>
          </w:tcPr>
          <w:p w14:paraId="6B7FB2C5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Displays measured test parameters, reference ranges, and visual abnormal/critical flags</w:t>
            </w:r>
          </w:p>
        </w:tc>
        <w:tc>
          <w:tcPr>
            <w:tcW w:w="0" w:type="auto"/>
            <w:hideMark/>
          </w:tcPr>
          <w:p w14:paraId="1CFA27FB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FR29, FR30, FR31</w:t>
            </w:r>
          </w:p>
        </w:tc>
        <w:tc>
          <w:tcPr>
            <w:tcW w:w="0" w:type="auto"/>
            <w:hideMark/>
          </w:tcPr>
          <w:p w14:paraId="43DC77C3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Read</w:t>
            </w:r>
          </w:p>
        </w:tc>
      </w:tr>
      <w:tr w:rsidR="00C25F23" w:rsidRPr="00C25F23" w14:paraId="5EB6B3EB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06E741" w14:textId="77777777" w:rsidR="00C25F23" w:rsidRPr="009D6639" w:rsidRDefault="00C25F23" w:rsidP="00C25F23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Historical Trend Graph</w:t>
            </w:r>
          </w:p>
        </w:tc>
        <w:tc>
          <w:tcPr>
            <w:tcW w:w="0" w:type="auto"/>
            <w:hideMark/>
          </w:tcPr>
          <w:p w14:paraId="16E2636F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Renders dynamic trend lines of parameter values across historical test dates</w:t>
            </w:r>
          </w:p>
        </w:tc>
        <w:tc>
          <w:tcPr>
            <w:tcW w:w="0" w:type="auto"/>
            <w:hideMark/>
          </w:tcPr>
          <w:p w14:paraId="060D635B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FR33, NFR5</w:t>
            </w:r>
          </w:p>
        </w:tc>
        <w:tc>
          <w:tcPr>
            <w:tcW w:w="0" w:type="auto"/>
            <w:hideMark/>
          </w:tcPr>
          <w:p w14:paraId="4AA95F38" w14:textId="77777777" w:rsidR="00C25F23" w:rsidRPr="00C25F23" w:rsidRDefault="00C25F23" w:rsidP="00C25F23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Read</w:t>
            </w:r>
          </w:p>
        </w:tc>
      </w:tr>
      <w:tr w:rsidR="00C25F23" w:rsidRPr="00C25F23" w14:paraId="70ABEEF2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2130A4" w14:textId="77777777" w:rsidR="00C25F23" w:rsidRPr="009D6639" w:rsidRDefault="00C25F23" w:rsidP="00C25F23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Report Export Controls</w:t>
            </w:r>
          </w:p>
        </w:tc>
        <w:tc>
          <w:tcPr>
            <w:tcW w:w="0" w:type="auto"/>
            <w:hideMark/>
          </w:tcPr>
          <w:p w14:paraId="6E53B720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Enables local printing, PDF export, or referral forwarding to external specialists</w:t>
            </w:r>
          </w:p>
        </w:tc>
        <w:tc>
          <w:tcPr>
            <w:tcW w:w="0" w:type="auto"/>
            <w:hideMark/>
          </w:tcPr>
          <w:p w14:paraId="1CA545A2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FR34, FR35</w:t>
            </w:r>
          </w:p>
        </w:tc>
        <w:tc>
          <w:tcPr>
            <w:tcW w:w="0" w:type="auto"/>
            <w:hideMark/>
          </w:tcPr>
          <w:p w14:paraId="0B6D06D6" w14:textId="77777777" w:rsidR="00C25F23" w:rsidRPr="00C25F23" w:rsidRDefault="00C25F23" w:rsidP="00C25F23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C25F23">
              <w:rPr>
                <w:lang w:val="en-AU"/>
              </w:rPr>
              <w:t>Read</w:t>
            </w:r>
          </w:p>
        </w:tc>
      </w:tr>
    </w:tbl>
    <w:p w14:paraId="4C44892D" w14:textId="77777777" w:rsidR="00C25F23" w:rsidRDefault="00C25F23" w:rsidP="00C25F23"/>
    <w:p w14:paraId="39B2BFBB" w14:textId="77777777" w:rsidR="00D8763C" w:rsidRDefault="00D8763C" w:rsidP="00C25F23"/>
    <w:p w14:paraId="471A7F56" w14:textId="77777777" w:rsidR="00D8763C" w:rsidRDefault="00D8763C" w:rsidP="00C25F23">
      <w:pPr>
        <w:rPr>
          <w:noProof/>
        </w:rPr>
      </w:pPr>
    </w:p>
    <w:p w14:paraId="69647EAC" w14:textId="77777777" w:rsidR="00D8763C" w:rsidRDefault="00D8763C" w:rsidP="00C25F23">
      <w:pPr>
        <w:rPr>
          <w:noProof/>
        </w:rPr>
      </w:pPr>
    </w:p>
    <w:p w14:paraId="27722874" w14:textId="77777777" w:rsidR="00D8763C" w:rsidRDefault="00D8763C" w:rsidP="00C25F23">
      <w:pPr>
        <w:rPr>
          <w:noProof/>
        </w:rPr>
      </w:pPr>
    </w:p>
    <w:p w14:paraId="0952EEC8" w14:textId="77777777" w:rsidR="00D8763C" w:rsidRDefault="00D8763C" w:rsidP="00C25F23">
      <w:pPr>
        <w:rPr>
          <w:noProof/>
        </w:rPr>
      </w:pPr>
    </w:p>
    <w:p w14:paraId="6F3A8982" w14:textId="77777777" w:rsidR="00D8763C" w:rsidRDefault="00D8763C" w:rsidP="00C25F23">
      <w:pPr>
        <w:rPr>
          <w:noProof/>
        </w:rPr>
      </w:pPr>
    </w:p>
    <w:p w14:paraId="0B15AFFC" w14:textId="77777777" w:rsidR="00D8763C" w:rsidRDefault="00D8763C" w:rsidP="00C25F23">
      <w:pPr>
        <w:rPr>
          <w:noProof/>
        </w:rPr>
      </w:pPr>
    </w:p>
    <w:p w14:paraId="424BEE15" w14:textId="7FD93FE7" w:rsidR="00D8763C" w:rsidRDefault="00D8763C" w:rsidP="00D8763C">
      <w:pPr>
        <w:pStyle w:val="Heading2"/>
        <w:rPr>
          <w:noProof/>
        </w:rPr>
      </w:pPr>
      <w:r w:rsidRPr="00964D77">
        <w:rPr>
          <w:noProof/>
        </w:rPr>
        <w:lastRenderedPageBreak/>
        <w:t>Specimen Tracking &amp; Lifecycle View</w:t>
      </w:r>
    </w:p>
    <w:p w14:paraId="1A411C06" w14:textId="75F97DA2" w:rsidR="00453FAE" w:rsidRDefault="00D8763C" w:rsidP="00C25F23">
      <w:r>
        <w:rPr>
          <w:noProof/>
        </w:rPr>
        <w:drawing>
          <wp:inline distT="0" distB="0" distL="0" distR="0" wp14:anchorId="7A495E96" wp14:editId="5755583A">
            <wp:extent cx="5887509" cy="6683298"/>
            <wp:effectExtent l="0" t="0" r="0" b="0"/>
            <wp:docPr id="17410732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860" cy="6692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738D1" w14:textId="77777777" w:rsidR="00D8763C" w:rsidRDefault="00D8763C" w:rsidP="00D8763C">
      <w:pPr>
        <w:pStyle w:val="Heading2"/>
        <w:rPr>
          <w:lang w:val="en-AU"/>
        </w:rPr>
      </w:pPr>
    </w:p>
    <w:p w14:paraId="65399FEA" w14:textId="77777777" w:rsidR="009D6639" w:rsidRDefault="009D6639" w:rsidP="00D8763C">
      <w:pPr>
        <w:pStyle w:val="Heading2"/>
        <w:rPr>
          <w:lang w:val="en-AU"/>
        </w:rPr>
      </w:pPr>
    </w:p>
    <w:p w14:paraId="242A60F9" w14:textId="488303E7" w:rsidR="000F4B9E" w:rsidRPr="000F4B9E" w:rsidRDefault="000F4B9E" w:rsidP="00D8763C">
      <w:pPr>
        <w:pStyle w:val="Heading2"/>
        <w:rPr>
          <w:lang w:val="en-AU"/>
        </w:rPr>
      </w:pPr>
      <w:r w:rsidRPr="000F4B9E">
        <w:rPr>
          <w:lang w:val="en-AU"/>
        </w:rPr>
        <w:t>FR Mapping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4"/>
        <w:gridCol w:w="4579"/>
        <w:gridCol w:w="1827"/>
        <w:gridCol w:w="1186"/>
      </w:tblGrid>
      <w:tr w:rsidR="000F4B9E" w:rsidRPr="000F4B9E" w14:paraId="5D836E66" w14:textId="77777777" w:rsidTr="009D6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6F8C4" w14:textId="77777777" w:rsidR="000F4B9E" w:rsidRPr="000F4B9E" w:rsidRDefault="000F4B9E" w:rsidP="000F4B9E">
            <w:pPr>
              <w:spacing w:after="200" w:line="276" w:lineRule="auto"/>
              <w:rPr>
                <w:lang w:val="en-AU"/>
              </w:rPr>
            </w:pPr>
            <w:r w:rsidRPr="000F4B9E">
              <w:rPr>
                <w:lang w:val="en-AU"/>
              </w:rPr>
              <w:t>UI Component / Area</w:t>
            </w:r>
          </w:p>
        </w:tc>
        <w:tc>
          <w:tcPr>
            <w:tcW w:w="0" w:type="auto"/>
            <w:hideMark/>
          </w:tcPr>
          <w:p w14:paraId="3A12358B" w14:textId="77777777" w:rsidR="000F4B9E" w:rsidRPr="000F4B9E" w:rsidRDefault="000F4B9E" w:rsidP="000F4B9E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Primary Functionality</w:t>
            </w:r>
          </w:p>
        </w:tc>
        <w:tc>
          <w:tcPr>
            <w:tcW w:w="0" w:type="auto"/>
            <w:hideMark/>
          </w:tcPr>
          <w:p w14:paraId="679CF421" w14:textId="77777777" w:rsidR="000F4B9E" w:rsidRPr="000F4B9E" w:rsidRDefault="000F4B9E" w:rsidP="000F4B9E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Mapped Requirements</w:t>
            </w:r>
          </w:p>
        </w:tc>
        <w:tc>
          <w:tcPr>
            <w:tcW w:w="0" w:type="auto"/>
            <w:hideMark/>
          </w:tcPr>
          <w:p w14:paraId="0B4E7FA4" w14:textId="77777777" w:rsidR="000F4B9E" w:rsidRPr="000F4B9E" w:rsidRDefault="000F4B9E" w:rsidP="000F4B9E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CRUD</w:t>
            </w:r>
          </w:p>
        </w:tc>
      </w:tr>
      <w:tr w:rsidR="000F4B9E" w:rsidRPr="000F4B9E" w14:paraId="7C969489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2F2542" w14:textId="77777777" w:rsidR="000F4B9E" w:rsidRPr="009D6639" w:rsidRDefault="000F4B9E" w:rsidP="000F4B9E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Specimen Search &amp; Filter Panel</w:t>
            </w:r>
          </w:p>
        </w:tc>
        <w:tc>
          <w:tcPr>
            <w:tcW w:w="0" w:type="auto"/>
            <w:hideMark/>
          </w:tcPr>
          <w:p w14:paraId="29B52587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Allows clinicians to search by Specimen ID, Barcode, Patient Name, Date Range, or Status</w:t>
            </w:r>
          </w:p>
        </w:tc>
        <w:tc>
          <w:tcPr>
            <w:tcW w:w="0" w:type="auto"/>
            <w:hideMark/>
          </w:tcPr>
          <w:p w14:paraId="256D69A3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FR9, FR21, NFR5</w:t>
            </w:r>
          </w:p>
        </w:tc>
        <w:tc>
          <w:tcPr>
            <w:tcW w:w="0" w:type="auto"/>
            <w:hideMark/>
          </w:tcPr>
          <w:p w14:paraId="717A5187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Read</w:t>
            </w:r>
          </w:p>
        </w:tc>
      </w:tr>
      <w:tr w:rsidR="000F4B9E" w:rsidRPr="000F4B9E" w14:paraId="54738F23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D4C92" w14:textId="77777777" w:rsidR="000F4B9E" w:rsidRPr="009D6639" w:rsidRDefault="000F4B9E" w:rsidP="000F4B9E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Specimen Timeline Tracker</w:t>
            </w:r>
          </w:p>
        </w:tc>
        <w:tc>
          <w:tcPr>
            <w:tcW w:w="0" w:type="auto"/>
            <w:hideMark/>
          </w:tcPr>
          <w:p w14:paraId="59FF602B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Graphical stage progression tracker highlighting the active tracking lifecycle for the selected specimen</w:t>
            </w:r>
          </w:p>
        </w:tc>
        <w:tc>
          <w:tcPr>
            <w:tcW w:w="0" w:type="auto"/>
            <w:hideMark/>
          </w:tcPr>
          <w:p w14:paraId="35193760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FR20, FR21, FR22</w:t>
            </w:r>
          </w:p>
        </w:tc>
        <w:tc>
          <w:tcPr>
            <w:tcW w:w="0" w:type="auto"/>
            <w:hideMark/>
          </w:tcPr>
          <w:p w14:paraId="236E2AFA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Read</w:t>
            </w:r>
          </w:p>
        </w:tc>
      </w:tr>
      <w:tr w:rsidR="000F4B9E" w:rsidRPr="000F4B9E" w14:paraId="15B64297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71524" w14:textId="77777777" w:rsidR="000F4B9E" w:rsidRPr="009D6639" w:rsidRDefault="000F4B9E" w:rsidP="000F4B9E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Specimen Master Table</w:t>
            </w:r>
          </w:p>
        </w:tc>
        <w:tc>
          <w:tcPr>
            <w:tcW w:w="0" w:type="auto"/>
            <w:hideMark/>
          </w:tcPr>
          <w:p w14:paraId="720307B4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Displays specimen identifier, container type, timestamps, and active laboratory processing location</w:t>
            </w:r>
          </w:p>
        </w:tc>
        <w:tc>
          <w:tcPr>
            <w:tcW w:w="0" w:type="auto"/>
            <w:hideMark/>
          </w:tcPr>
          <w:p w14:paraId="794B6785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FR21, FR23</w:t>
            </w:r>
          </w:p>
        </w:tc>
        <w:tc>
          <w:tcPr>
            <w:tcW w:w="0" w:type="auto"/>
            <w:hideMark/>
          </w:tcPr>
          <w:p w14:paraId="5CCF3F24" w14:textId="77777777" w:rsidR="000F4B9E" w:rsidRPr="000F4B9E" w:rsidRDefault="000F4B9E" w:rsidP="000F4B9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Read</w:t>
            </w:r>
          </w:p>
        </w:tc>
      </w:tr>
      <w:tr w:rsidR="000F4B9E" w:rsidRPr="000F4B9E" w14:paraId="3EC5E2C6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54DA9" w14:textId="77777777" w:rsidR="000F4B9E" w:rsidRPr="009D6639" w:rsidRDefault="000F4B9E" w:rsidP="000F4B9E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Recollection Request Control</w:t>
            </w:r>
          </w:p>
        </w:tc>
        <w:tc>
          <w:tcPr>
            <w:tcW w:w="0" w:type="auto"/>
            <w:hideMark/>
          </w:tcPr>
          <w:p w14:paraId="0E2105B8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Allows clinicians to submit formal specimen recollection orders for rejected or compromised samples</w:t>
            </w:r>
          </w:p>
        </w:tc>
        <w:tc>
          <w:tcPr>
            <w:tcW w:w="0" w:type="auto"/>
            <w:hideMark/>
          </w:tcPr>
          <w:p w14:paraId="23E51599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FR24</w:t>
            </w:r>
          </w:p>
        </w:tc>
        <w:tc>
          <w:tcPr>
            <w:tcW w:w="0" w:type="auto"/>
            <w:hideMark/>
          </w:tcPr>
          <w:p w14:paraId="267A5970" w14:textId="77777777" w:rsidR="000F4B9E" w:rsidRPr="000F4B9E" w:rsidRDefault="000F4B9E" w:rsidP="000F4B9E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0F4B9E">
              <w:rPr>
                <w:lang w:val="en-AU"/>
              </w:rPr>
              <w:t>Create / Update</w:t>
            </w:r>
          </w:p>
        </w:tc>
      </w:tr>
    </w:tbl>
    <w:p w14:paraId="0FAD087D" w14:textId="77777777" w:rsidR="00C25F23" w:rsidRDefault="00C25F23" w:rsidP="00C25F23"/>
    <w:p w14:paraId="4EDA9436" w14:textId="44D1DF1D" w:rsidR="00FD4C01" w:rsidRDefault="00FD4C01" w:rsidP="00C25F23"/>
    <w:p w14:paraId="57572AE2" w14:textId="678F7E44" w:rsidR="00FD4C01" w:rsidRDefault="000B22F9" w:rsidP="000B22F9">
      <w:pPr>
        <w:tabs>
          <w:tab w:val="left" w:pos="1956"/>
        </w:tabs>
      </w:pPr>
      <w:r>
        <w:tab/>
      </w:r>
    </w:p>
    <w:p w14:paraId="6C5AA089" w14:textId="77777777" w:rsidR="00A048C4" w:rsidRDefault="00A048C4" w:rsidP="000B22F9">
      <w:pPr>
        <w:tabs>
          <w:tab w:val="left" w:pos="1956"/>
        </w:tabs>
      </w:pPr>
    </w:p>
    <w:p w14:paraId="4C0DC911" w14:textId="77777777" w:rsidR="00A048C4" w:rsidRDefault="00A048C4" w:rsidP="000B22F9">
      <w:pPr>
        <w:tabs>
          <w:tab w:val="left" w:pos="1956"/>
        </w:tabs>
      </w:pPr>
    </w:p>
    <w:p w14:paraId="127A5BB7" w14:textId="77777777" w:rsidR="00A048C4" w:rsidRDefault="00A048C4" w:rsidP="000B22F9">
      <w:pPr>
        <w:tabs>
          <w:tab w:val="left" w:pos="1956"/>
        </w:tabs>
      </w:pPr>
    </w:p>
    <w:p w14:paraId="434AF196" w14:textId="77777777" w:rsidR="00D94163" w:rsidRDefault="00D94163" w:rsidP="000B22F9">
      <w:pPr>
        <w:tabs>
          <w:tab w:val="left" w:pos="1956"/>
        </w:tabs>
      </w:pPr>
    </w:p>
    <w:p w14:paraId="2F8CDBA5" w14:textId="77777777" w:rsidR="00D94163" w:rsidRDefault="00D94163" w:rsidP="000B22F9">
      <w:pPr>
        <w:tabs>
          <w:tab w:val="left" w:pos="1956"/>
        </w:tabs>
      </w:pPr>
    </w:p>
    <w:p w14:paraId="58E03470" w14:textId="7C9F8BB9" w:rsidR="00A048C4" w:rsidRDefault="000E24AE" w:rsidP="000B22F9">
      <w:pPr>
        <w:tabs>
          <w:tab w:val="left" w:pos="1956"/>
        </w:tabs>
      </w:pPr>
      <w:r w:rsidRPr="00D8763C">
        <w:rPr>
          <w:rStyle w:val="Heading2Char"/>
        </w:rPr>
        <w:lastRenderedPageBreak/>
        <w:t xml:space="preserve">Secure Internal Messaging &amp; Case Consultation </w:t>
      </w:r>
      <w:r w:rsidR="00A048C4">
        <w:rPr>
          <w:noProof/>
        </w:rPr>
        <w:drawing>
          <wp:inline distT="0" distB="0" distL="0" distR="0" wp14:anchorId="7477C50F" wp14:editId="089C199E">
            <wp:extent cx="5943600" cy="6675755"/>
            <wp:effectExtent l="0" t="0" r="0" b="0"/>
            <wp:docPr id="12518937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7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C58B8" w14:textId="77777777" w:rsidR="00A048C4" w:rsidRDefault="00A048C4" w:rsidP="00A048C4">
      <w:pPr>
        <w:pStyle w:val="Heading2"/>
        <w:rPr>
          <w:lang w:val="en-AU"/>
        </w:rPr>
      </w:pPr>
    </w:p>
    <w:p w14:paraId="3567DCB6" w14:textId="77777777" w:rsidR="009D6639" w:rsidRDefault="009D6639" w:rsidP="00A048C4">
      <w:pPr>
        <w:pStyle w:val="Heading2"/>
        <w:rPr>
          <w:lang w:val="en-AU"/>
        </w:rPr>
      </w:pPr>
    </w:p>
    <w:p w14:paraId="15C2A2EA" w14:textId="425E441D" w:rsidR="00FD4C01" w:rsidRPr="00FD4C01" w:rsidRDefault="00FD4C01" w:rsidP="00A048C4">
      <w:pPr>
        <w:pStyle w:val="Heading2"/>
        <w:rPr>
          <w:lang w:val="en-AU"/>
        </w:rPr>
      </w:pPr>
      <w:r w:rsidRPr="00FD4C01">
        <w:rPr>
          <w:lang w:val="en-AU"/>
        </w:rPr>
        <w:t>FR Mapping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25"/>
        <w:gridCol w:w="4558"/>
        <w:gridCol w:w="1884"/>
        <w:gridCol w:w="809"/>
      </w:tblGrid>
      <w:tr w:rsidR="00FD4C01" w:rsidRPr="00FD4C01" w14:paraId="60BF8D75" w14:textId="77777777" w:rsidTr="009D66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097E3" w14:textId="77777777" w:rsidR="00FD4C01" w:rsidRPr="00FD4C01" w:rsidRDefault="00FD4C01" w:rsidP="00FD4C01">
            <w:pPr>
              <w:spacing w:after="200" w:line="276" w:lineRule="auto"/>
              <w:rPr>
                <w:lang w:val="en-AU"/>
              </w:rPr>
            </w:pPr>
            <w:r w:rsidRPr="00FD4C01">
              <w:rPr>
                <w:lang w:val="en-AU"/>
              </w:rPr>
              <w:t>UI Component / Area</w:t>
            </w:r>
          </w:p>
        </w:tc>
        <w:tc>
          <w:tcPr>
            <w:tcW w:w="0" w:type="auto"/>
            <w:hideMark/>
          </w:tcPr>
          <w:p w14:paraId="36FFD81A" w14:textId="77777777" w:rsidR="00FD4C01" w:rsidRPr="00FD4C01" w:rsidRDefault="00FD4C01" w:rsidP="00FD4C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Primary Functionality</w:t>
            </w:r>
          </w:p>
        </w:tc>
        <w:tc>
          <w:tcPr>
            <w:tcW w:w="0" w:type="auto"/>
            <w:hideMark/>
          </w:tcPr>
          <w:p w14:paraId="101221DC" w14:textId="77777777" w:rsidR="00FD4C01" w:rsidRPr="00FD4C01" w:rsidRDefault="00FD4C01" w:rsidP="00FD4C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Mapped Requirements</w:t>
            </w:r>
          </w:p>
        </w:tc>
        <w:tc>
          <w:tcPr>
            <w:tcW w:w="0" w:type="auto"/>
            <w:hideMark/>
          </w:tcPr>
          <w:p w14:paraId="22A9A22E" w14:textId="77777777" w:rsidR="00FD4C01" w:rsidRPr="00FD4C01" w:rsidRDefault="00FD4C01" w:rsidP="00FD4C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CRUD</w:t>
            </w:r>
          </w:p>
        </w:tc>
      </w:tr>
      <w:tr w:rsidR="00FD4C01" w:rsidRPr="00FD4C01" w14:paraId="447B0D63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A2BE09" w14:textId="77777777" w:rsidR="00FD4C01" w:rsidRPr="009D6639" w:rsidRDefault="00FD4C01" w:rsidP="00FD4C01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Specimen &amp; Patient Context Lookup</w:t>
            </w:r>
          </w:p>
        </w:tc>
        <w:tc>
          <w:tcPr>
            <w:tcW w:w="0" w:type="auto"/>
            <w:hideMark/>
          </w:tcPr>
          <w:p w14:paraId="116134C4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Filters and binds communication threads to specific Specimen IDs or Patient Records</w:t>
            </w:r>
          </w:p>
        </w:tc>
        <w:tc>
          <w:tcPr>
            <w:tcW w:w="0" w:type="auto"/>
            <w:hideMark/>
          </w:tcPr>
          <w:p w14:paraId="59320058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FR9, FR65, NFR5</w:t>
            </w:r>
          </w:p>
        </w:tc>
        <w:tc>
          <w:tcPr>
            <w:tcW w:w="0" w:type="auto"/>
            <w:hideMark/>
          </w:tcPr>
          <w:p w14:paraId="6E441232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Read</w:t>
            </w:r>
          </w:p>
        </w:tc>
      </w:tr>
      <w:tr w:rsidR="00FD4C01" w:rsidRPr="00FD4C01" w14:paraId="2B50ED80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D674E" w14:textId="77777777" w:rsidR="00FD4C01" w:rsidRPr="009D6639" w:rsidRDefault="00FD4C01" w:rsidP="00FD4C01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Recipient Selection Panel</w:t>
            </w:r>
          </w:p>
        </w:tc>
        <w:tc>
          <w:tcPr>
            <w:tcW w:w="0" w:type="auto"/>
            <w:hideMark/>
          </w:tcPr>
          <w:p w14:paraId="6030FB18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Selects target laboratory department or on-duty pathologist for consultation</w:t>
            </w:r>
          </w:p>
        </w:tc>
        <w:tc>
          <w:tcPr>
            <w:tcW w:w="0" w:type="auto"/>
            <w:hideMark/>
          </w:tcPr>
          <w:p w14:paraId="521DA6CD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FR65</w:t>
            </w:r>
          </w:p>
        </w:tc>
        <w:tc>
          <w:tcPr>
            <w:tcW w:w="0" w:type="auto"/>
            <w:hideMark/>
          </w:tcPr>
          <w:p w14:paraId="5694F391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Read</w:t>
            </w:r>
          </w:p>
        </w:tc>
      </w:tr>
      <w:tr w:rsidR="00FD4C01" w:rsidRPr="00FD4C01" w14:paraId="7002D7C0" w14:textId="77777777" w:rsidTr="009D66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40996" w14:textId="77777777" w:rsidR="00FD4C01" w:rsidRPr="009D6639" w:rsidRDefault="00FD4C01" w:rsidP="00FD4C01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Secure Message History Thread</w:t>
            </w:r>
          </w:p>
        </w:tc>
        <w:tc>
          <w:tcPr>
            <w:tcW w:w="0" w:type="auto"/>
            <w:hideMark/>
          </w:tcPr>
          <w:p w14:paraId="47E0A146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Displays time-stamped clinical communication history linked to the selected specimen</w:t>
            </w:r>
          </w:p>
        </w:tc>
        <w:tc>
          <w:tcPr>
            <w:tcW w:w="0" w:type="auto"/>
            <w:hideMark/>
          </w:tcPr>
          <w:p w14:paraId="0F97D5D8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FR65</w:t>
            </w:r>
          </w:p>
        </w:tc>
        <w:tc>
          <w:tcPr>
            <w:tcW w:w="0" w:type="auto"/>
            <w:hideMark/>
          </w:tcPr>
          <w:p w14:paraId="4EF38A06" w14:textId="77777777" w:rsidR="00FD4C01" w:rsidRPr="00FD4C01" w:rsidRDefault="00FD4C01" w:rsidP="00FD4C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Read</w:t>
            </w:r>
          </w:p>
        </w:tc>
      </w:tr>
      <w:tr w:rsidR="00FD4C01" w:rsidRPr="00FD4C01" w14:paraId="56FB61A7" w14:textId="77777777" w:rsidTr="009D66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BDD35" w14:textId="77777777" w:rsidR="00FD4C01" w:rsidRPr="009D6639" w:rsidRDefault="00FD4C01" w:rsidP="00FD4C01">
            <w:pPr>
              <w:spacing w:after="200" w:line="276" w:lineRule="auto"/>
              <w:rPr>
                <w:b w:val="0"/>
                <w:bCs w:val="0"/>
                <w:lang w:val="en-AU"/>
              </w:rPr>
            </w:pPr>
            <w:r w:rsidRPr="009D6639">
              <w:rPr>
                <w:b w:val="0"/>
                <w:bCs w:val="0"/>
                <w:lang w:val="en-AU"/>
              </w:rPr>
              <w:t>Message Composition Control</w:t>
            </w:r>
          </w:p>
        </w:tc>
        <w:tc>
          <w:tcPr>
            <w:tcW w:w="0" w:type="auto"/>
            <w:hideMark/>
          </w:tcPr>
          <w:p w14:paraId="200208DB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Captures detailed inquiry text and file attachments regarding diagnostic results</w:t>
            </w:r>
          </w:p>
        </w:tc>
        <w:tc>
          <w:tcPr>
            <w:tcW w:w="0" w:type="auto"/>
            <w:hideMark/>
          </w:tcPr>
          <w:p w14:paraId="091A81CB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FR65</w:t>
            </w:r>
          </w:p>
        </w:tc>
        <w:tc>
          <w:tcPr>
            <w:tcW w:w="0" w:type="auto"/>
            <w:hideMark/>
          </w:tcPr>
          <w:p w14:paraId="58F2001E" w14:textId="77777777" w:rsidR="00FD4C01" w:rsidRPr="00FD4C01" w:rsidRDefault="00FD4C01" w:rsidP="00FD4C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AU"/>
              </w:rPr>
            </w:pPr>
            <w:r w:rsidRPr="00FD4C01">
              <w:rPr>
                <w:lang w:val="en-AU"/>
              </w:rPr>
              <w:t>Create</w:t>
            </w:r>
          </w:p>
        </w:tc>
      </w:tr>
    </w:tbl>
    <w:p w14:paraId="09F76524" w14:textId="77777777" w:rsidR="00FD4C01" w:rsidRPr="00A50173" w:rsidRDefault="00FD4C01" w:rsidP="00C25F23"/>
    <w:sectPr w:rsidR="00FD4C01" w:rsidRPr="00A50173" w:rsidSect="00A50173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38854" w14:textId="77777777" w:rsidR="00C728B5" w:rsidRDefault="00C728B5">
      <w:pPr>
        <w:spacing w:after="0" w:line="240" w:lineRule="auto"/>
      </w:pPr>
      <w:r>
        <w:separator/>
      </w:r>
    </w:p>
  </w:endnote>
  <w:endnote w:type="continuationSeparator" w:id="0">
    <w:p w14:paraId="40BDF502" w14:textId="77777777" w:rsidR="00C728B5" w:rsidRDefault="00C728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87309" w14:textId="77777777" w:rsidR="00A50173" w:rsidRPr="00E8627D" w:rsidRDefault="00A50173">
    <w:pPr>
      <w:pStyle w:val="Footer"/>
      <w:rPr>
        <w:lang w:val="en-AU"/>
      </w:rPr>
    </w:pPr>
    <w:r>
      <w:rPr>
        <w:lang w:val="en-AU"/>
      </w:rPr>
      <w:t>Submitted By- Pratham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BFD8" w14:textId="77777777" w:rsidR="00C728B5" w:rsidRDefault="00C728B5">
      <w:pPr>
        <w:spacing w:after="0" w:line="240" w:lineRule="auto"/>
      </w:pPr>
      <w:r>
        <w:separator/>
      </w:r>
    </w:p>
  </w:footnote>
  <w:footnote w:type="continuationSeparator" w:id="0">
    <w:p w14:paraId="091B8566" w14:textId="77777777" w:rsidR="00C728B5" w:rsidRDefault="00C728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23B6B"/>
    <w:multiLevelType w:val="multilevel"/>
    <w:tmpl w:val="966C3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844E4"/>
    <w:multiLevelType w:val="hybridMultilevel"/>
    <w:tmpl w:val="85F0E76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7845207">
    <w:abstractNumId w:val="0"/>
  </w:num>
  <w:num w:numId="2" w16cid:durableId="1180316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FA65CF"/>
    <w:rsid w:val="00045DAE"/>
    <w:rsid w:val="000B22F9"/>
    <w:rsid w:val="000E24AE"/>
    <w:rsid w:val="000F4B9E"/>
    <w:rsid w:val="001B5B71"/>
    <w:rsid w:val="00453FAE"/>
    <w:rsid w:val="007119C9"/>
    <w:rsid w:val="007A30B0"/>
    <w:rsid w:val="00856B54"/>
    <w:rsid w:val="00964D77"/>
    <w:rsid w:val="009D6639"/>
    <w:rsid w:val="00A048C4"/>
    <w:rsid w:val="00A239BC"/>
    <w:rsid w:val="00A421D5"/>
    <w:rsid w:val="00A50173"/>
    <w:rsid w:val="00C25F23"/>
    <w:rsid w:val="00C728B5"/>
    <w:rsid w:val="00D8763C"/>
    <w:rsid w:val="00D94163"/>
    <w:rsid w:val="00F13977"/>
    <w:rsid w:val="00F233F9"/>
    <w:rsid w:val="00FA65CF"/>
    <w:rsid w:val="00FD4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77C63D"/>
  <w15:chartTrackingRefBased/>
  <w15:docId w15:val="{FDA6107B-A417-41CE-BEDA-1057C47A6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0173"/>
  </w:style>
  <w:style w:type="paragraph" w:styleId="Heading1">
    <w:name w:val="heading 1"/>
    <w:basedOn w:val="Normal"/>
    <w:next w:val="Normal"/>
    <w:link w:val="Heading1Char"/>
    <w:uiPriority w:val="9"/>
    <w:qFormat/>
    <w:rsid w:val="00FA6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6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65C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6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65C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65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65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65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65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65C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65C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A65C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65C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65C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65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65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65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65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65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65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65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65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65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65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65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65C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65C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65C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65CF"/>
    <w:rPr>
      <w:b/>
      <w:bCs/>
      <w:smallCaps/>
      <w:color w:val="365F91" w:themeColor="accent1" w:themeShade="BF"/>
      <w:spacing w:val="5"/>
    </w:rPr>
  </w:style>
  <w:style w:type="table" w:styleId="PlainTable1">
    <w:name w:val="Plain Table 1"/>
    <w:basedOn w:val="TableNormal"/>
    <w:uiPriority w:val="41"/>
    <w:rsid w:val="00FA65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TMLCode">
    <w:name w:val="HTML Code"/>
    <w:basedOn w:val="DefaultParagraphFont"/>
    <w:uiPriority w:val="99"/>
    <w:semiHidden/>
    <w:unhideWhenUsed/>
    <w:rsid w:val="00A5017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50173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A5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0173"/>
  </w:style>
  <w:style w:type="paragraph" w:styleId="Header">
    <w:name w:val="header"/>
    <w:basedOn w:val="Normal"/>
    <w:link w:val="HeaderChar"/>
    <w:uiPriority w:val="99"/>
    <w:unhideWhenUsed/>
    <w:rsid w:val="00D941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41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8</Pages>
  <Words>392</Words>
  <Characters>2239</Characters>
  <Application>Microsoft Office Word</Application>
  <DocSecurity>0</DocSecurity>
  <Lines>18</Lines>
  <Paragraphs>5</Paragraphs>
  <ScaleCrop>false</ScaleCrop>
  <Company/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Singh Bhela [Student]</dc:creator>
  <cp:keywords/>
  <dc:description/>
  <cp:lastModifiedBy>Anmol Singh Bhela [Student]</cp:lastModifiedBy>
  <cp:revision>18</cp:revision>
  <dcterms:created xsi:type="dcterms:W3CDTF">2026-08-10T08:42:00Z</dcterms:created>
  <dcterms:modified xsi:type="dcterms:W3CDTF">2026-08-14T08:41:00Z</dcterms:modified>
</cp:coreProperties>
</file>