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710D" w14:textId="042F5D80" w:rsidR="007F065D" w:rsidRDefault="007F065D"/>
    <w:p w14:paraId="13394E3A" w14:textId="354F176B" w:rsidR="007F065D" w:rsidRDefault="007F065D">
      <w:r>
        <w:rPr>
          <w:noProof/>
        </w:rPr>
        <w:drawing>
          <wp:inline distT="0" distB="0" distL="0" distR="0" wp14:anchorId="02241000" wp14:editId="2E6483F6">
            <wp:extent cx="5731510" cy="6303010"/>
            <wp:effectExtent l="0" t="0" r="2540" b="2540"/>
            <wp:docPr id="145585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0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661E6" w14:textId="4E771750" w:rsidR="007F065D" w:rsidRDefault="007F065D">
      <w:pPr>
        <w:rPr>
          <w:rFonts w:ascii="Calibri" w:hAnsi="Calibri" w:cs="Calibri"/>
          <w:b/>
          <w:bCs/>
          <w:sz w:val="28"/>
          <w:szCs w:val="28"/>
        </w:rPr>
      </w:pPr>
      <w:r w:rsidRPr="007F065D">
        <w:rPr>
          <w:sz w:val="28"/>
          <w:szCs w:val="28"/>
        </w:rPr>
        <w:t xml:space="preserve">                                            </w:t>
      </w:r>
      <w:r w:rsidRPr="007F065D">
        <w:rPr>
          <w:rFonts w:ascii="Calibri" w:hAnsi="Calibri" w:cs="Calibri"/>
          <w:b/>
          <w:bCs/>
          <w:sz w:val="28"/>
          <w:szCs w:val="28"/>
        </w:rPr>
        <w:t>Figure:   Use case diagram for patient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287A1389" w14:textId="77777777" w:rsidR="00B4732E" w:rsidRDefault="00B4732E">
      <w:pPr>
        <w:rPr>
          <w:rFonts w:ascii="Calibri" w:hAnsi="Calibri" w:cs="Calibri"/>
          <w:b/>
          <w:bCs/>
          <w:sz w:val="28"/>
          <w:szCs w:val="28"/>
        </w:rPr>
      </w:pPr>
    </w:p>
    <w:p w14:paraId="52088BBB" w14:textId="77777777" w:rsidR="00B4732E" w:rsidRDefault="00B4732E" w:rsidP="00B4732E">
      <w:pPr>
        <w:rPr>
          <w:rFonts w:ascii="Calibri" w:hAnsi="Calibri" w:cs="Calibri"/>
        </w:rPr>
      </w:pPr>
    </w:p>
    <w:p w14:paraId="21C363FC" w14:textId="71728942" w:rsidR="00B4732E" w:rsidRPr="00B4732E" w:rsidRDefault="00B4732E" w:rsidP="00B4732E">
      <w:pPr>
        <w:rPr>
          <w:rFonts w:ascii="Calibri" w:hAnsi="Calibri" w:cs="Calibri"/>
        </w:rPr>
      </w:pPr>
      <w:r w:rsidRPr="00B4732E">
        <w:rPr>
          <w:rFonts w:ascii="Calibri" w:hAnsi="Calibri" w:cs="Calibri"/>
        </w:rPr>
        <w:t>Patient Use Case Diagram – ACLRS</w:t>
      </w:r>
    </w:p>
    <w:p w14:paraId="5FDF7AAF" w14:textId="48CB9DA7" w:rsidR="00B4732E" w:rsidRPr="00B4732E" w:rsidRDefault="00B4732E" w:rsidP="00B4732E">
      <w:pPr>
        <w:numPr>
          <w:ilvl w:val="0"/>
          <w:numId w:val="1"/>
        </w:numPr>
        <w:rPr>
          <w:rFonts w:ascii="Calibri" w:hAnsi="Calibri" w:cs="Calibri"/>
        </w:rPr>
      </w:pPr>
      <w:r w:rsidRPr="00B4732E">
        <w:rPr>
          <w:rFonts w:ascii="Calibri" w:hAnsi="Calibri" w:cs="Calibri"/>
        </w:rPr>
        <w:t>This diagram show</w:t>
      </w:r>
      <w:r w:rsidR="00AD0762">
        <w:rPr>
          <w:rFonts w:ascii="Calibri" w:hAnsi="Calibri" w:cs="Calibri"/>
        </w:rPr>
        <w:t>s</w:t>
      </w:r>
      <w:r w:rsidRPr="00B4732E">
        <w:rPr>
          <w:rFonts w:ascii="Calibri" w:hAnsi="Calibri" w:cs="Calibri"/>
        </w:rPr>
        <w:t xml:space="preserve"> how the Patient uses the Australian Clinical Labs Online Reporting System (ACLRS).</w:t>
      </w:r>
    </w:p>
    <w:p w14:paraId="1B7277FF" w14:textId="3EC39B59" w:rsidR="00B4732E" w:rsidRPr="00B4732E" w:rsidRDefault="00B4732E" w:rsidP="00B4732E">
      <w:pPr>
        <w:numPr>
          <w:ilvl w:val="0"/>
          <w:numId w:val="1"/>
        </w:numPr>
        <w:rPr>
          <w:rFonts w:ascii="Calibri" w:hAnsi="Calibri" w:cs="Calibri"/>
        </w:rPr>
      </w:pPr>
      <w:r w:rsidRPr="00B4732E">
        <w:rPr>
          <w:rFonts w:ascii="Calibri" w:hAnsi="Calibri" w:cs="Calibri"/>
        </w:rPr>
        <w:t>The Patient is the main actor wh</w:t>
      </w:r>
      <w:r w:rsidR="008D7156">
        <w:rPr>
          <w:rFonts w:ascii="Calibri" w:hAnsi="Calibri" w:cs="Calibri"/>
        </w:rPr>
        <w:t>ich is</w:t>
      </w:r>
      <w:r w:rsidRPr="00B4732E">
        <w:rPr>
          <w:rFonts w:ascii="Calibri" w:hAnsi="Calibri" w:cs="Calibri"/>
        </w:rPr>
        <w:t xml:space="preserve"> interact</w:t>
      </w:r>
      <w:r w:rsidR="008D7156">
        <w:rPr>
          <w:rFonts w:ascii="Calibri" w:hAnsi="Calibri" w:cs="Calibri"/>
        </w:rPr>
        <w:t>ing</w:t>
      </w:r>
      <w:r w:rsidRPr="00B4732E">
        <w:rPr>
          <w:rFonts w:ascii="Calibri" w:hAnsi="Calibri" w:cs="Calibri"/>
        </w:rPr>
        <w:t xml:space="preserve"> with the system.</w:t>
      </w:r>
    </w:p>
    <w:p w14:paraId="1172451C" w14:textId="77777777" w:rsidR="00B4732E" w:rsidRPr="00B4732E" w:rsidRDefault="00B4732E" w:rsidP="00B4732E">
      <w:pPr>
        <w:numPr>
          <w:ilvl w:val="0"/>
          <w:numId w:val="1"/>
        </w:numPr>
        <w:rPr>
          <w:rFonts w:ascii="Calibri" w:hAnsi="Calibri" w:cs="Calibri"/>
        </w:rPr>
      </w:pPr>
      <w:r w:rsidRPr="00B4732E">
        <w:rPr>
          <w:rFonts w:ascii="Calibri" w:hAnsi="Calibri" w:cs="Calibri"/>
        </w:rPr>
        <w:lastRenderedPageBreak/>
        <w:t>The system boundary includes all the functions that are available in ACLRS.</w:t>
      </w:r>
    </w:p>
    <w:p w14:paraId="67D203FC" w14:textId="77777777" w:rsidR="00B4732E" w:rsidRPr="00B4732E" w:rsidRDefault="00B4732E" w:rsidP="00B4732E">
      <w:pPr>
        <w:numPr>
          <w:ilvl w:val="0"/>
          <w:numId w:val="1"/>
        </w:numPr>
        <w:rPr>
          <w:rFonts w:ascii="Calibri" w:hAnsi="Calibri" w:cs="Calibri"/>
        </w:rPr>
      </w:pPr>
      <w:r w:rsidRPr="00B4732E">
        <w:rPr>
          <w:rFonts w:ascii="Calibri" w:hAnsi="Calibri" w:cs="Calibri"/>
        </w:rPr>
        <w:t>The patient can use these functions:</w:t>
      </w:r>
    </w:p>
    <w:p w14:paraId="7EEFB8F4" w14:textId="77777777" w:rsidR="00B4732E" w:rsidRPr="00B4732E" w:rsidRDefault="00B4732E" w:rsidP="00B4732E">
      <w:pPr>
        <w:numPr>
          <w:ilvl w:val="1"/>
          <w:numId w:val="1"/>
        </w:numPr>
        <w:rPr>
          <w:rFonts w:ascii="Calibri" w:hAnsi="Calibri" w:cs="Calibri"/>
        </w:rPr>
      </w:pPr>
      <w:r w:rsidRPr="00B4732E">
        <w:rPr>
          <w:rFonts w:ascii="Calibri" w:hAnsi="Calibri" w:cs="Calibri"/>
        </w:rPr>
        <w:t>Register</w:t>
      </w:r>
    </w:p>
    <w:p w14:paraId="4D9763BF" w14:textId="77777777" w:rsidR="00B4732E" w:rsidRPr="00B4732E" w:rsidRDefault="00B4732E" w:rsidP="00B4732E">
      <w:pPr>
        <w:numPr>
          <w:ilvl w:val="1"/>
          <w:numId w:val="1"/>
        </w:numPr>
        <w:rPr>
          <w:rFonts w:ascii="Calibri" w:hAnsi="Calibri" w:cs="Calibri"/>
        </w:rPr>
      </w:pPr>
      <w:r w:rsidRPr="00B4732E">
        <w:rPr>
          <w:rFonts w:ascii="Calibri" w:hAnsi="Calibri" w:cs="Calibri"/>
        </w:rPr>
        <w:t>Login</w:t>
      </w:r>
    </w:p>
    <w:p w14:paraId="43DA8103" w14:textId="77777777" w:rsidR="00B4732E" w:rsidRPr="00B4732E" w:rsidRDefault="00B4732E" w:rsidP="00B4732E">
      <w:pPr>
        <w:numPr>
          <w:ilvl w:val="1"/>
          <w:numId w:val="1"/>
        </w:numPr>
        <w:rPr>
          <w:rFonts w:ascii="Calibri" w:hAnsi="Calibri" w:cs="Calibri"/>
        </w:rPr>
      </w:pPr>
      <w:r w:rsidRPr="00B4732E">
        <w:rPr>
          <w:rFonts w:ascii="Calibri" w:hAnsi="Calibri" w:cs="Calibri"/>
        </w:rPr>
        <w:t>Manage Profile</w:t>
      </w:r>
    </w:p>
    <w:p w14:paraId="309415C6" w14:textId="77777777" w:rsidR="00B4732E" w:rsidRPr="00B4732E" w:rsidRDefault="00B4732E" w:rsidP="00B4732E">
      <w:pPr>
        <w:numPr>
          <w:ilvl w:val="1"/>
          <w:numId w:val="1"/>
        </w:numPr>
        <w:rPr>
          <w:rFonts w:ascii="Calibri" w:hAnsi="Calibri" w:cs="Calibri"/>
        </w:rPr>
      </w:pPr>
      <w:r w:rsidRPr="00B4732E">
        <w:rPr>
          <w:rFonts w:ascii="Calibri" w:hAnsi="Calibri" w:cs="Calibri"/>
        </w:rPr>
        <w:t>Book Appointment</w:t>
      </w:r>
    </w:p>
    <w:p w14:paraId="3C1423EC" w14:textId="77777777" w:rsidR="00B4732E" w:rsidRPr="00B4732E" w:rsidRDefault="00B4732E" w:rsidP="00B4732E">
      <w:pPr>
        <w:numPr>
          <w:ilvl w:val="1"/>
          <w:numId w:val="1"/>
        </w:numPr>
        <w:rPr>
          <w:rFonts w:ascii="Calibri" w:hAnsi="Calibri" w:cs="Calibri"/>
        </w:rPr>
      </w:pPr>
      <w:r w:rsidRPr="00B4732E">
        <w:rPr>
          <w:rFonts w:ascii="Calibri" w:hAnsi="Calibri" w:cs="Calibri"/>
        </w:rPr>
        <w:t>View Appointment Details</w:t>
      </w:r>
    </w:p>
    <w:p w14:paraId="6BB2EA26" w14:textId="77777777" w:rsidR="00B4732E" w:rsidRPr="00B4732E" w:rsidRDefault="00B4732E" w:rsidP="00B4732E">
      <w:pPr>
        <w:numPr>
          <w:ilvl w:val="1"/>
          <w:numId w:val="1"/>
        </w:numPr>
        <w:rPr>
          <w:rFonts w:ascii="Calibri" w:hAnsi="Calibri" w:cs="Calibri"/>
        </w:rPr>
      </w:pPr>
      <w:r w:rsidRPr="00B4732E">
        <w:rPr>
          <w:rFonts w:ascii="Calibri" w:hAnsi="Calibri" w:cs="Calibri"/>
        </w:rPr>
        <w:t>View Laboratory Reports</w:t>
      </w:r>
    </w:p>
    <w:p w14:paraId="49CDB6B4" w14:textId="77777777" w:rsidR="00B4732E" w:rsidRPr="00B4732E" w:rsidRDefault="00B4732E" w:rsidP="00B4732E">
      <w:pPr>
        <w:numPr>
          <w:ilvl w:val="1"/>
          <w:numId w:val="1"/>
        </w:numPr>
        <w:rPr>
          <w:rFonts w:ascii="Calibri" w:hAnsi="Calibri" w:cs="Calibri"/>
        </w:rPr>
      </w:pPr>
      <w:r w:rsidRPr="00B4732E">
        <w:rPr>
          <w:rFonts w:ascii="Calibri" w:hAnsi="Calibri" w:cs="Calibri"/>
        </w:rPr>
        <w:t>View Test History &amp; Trends</w:t>
      </w:r>
    </w:p>
    <w:p w14:paraId="73E6FDD1" w14:textId="77777777" w:rsidR="00B4732E" w:rsidRPr="00B4732E" w:rsidRDefault="00B4732E" w:rsidP="00B4732E">
      <w:pPr>
        <w:numPr>
          <w:ilvl w:val="1"/>
          <w:numId w:val="1"/>
        </w:numPr>
        <w:rPr>
          <w:rFonts w:ascii="Calibri" w:hAnsi="Calibri" w:cs="Calibri"/>
        </w:rPr>
      </w:pPr>
      <w:r w:rsidRPr="00B4732E">
        <w:rPr>
          <w:rFonts w:ascii="Calibri" w:hAnsi="Calibri" w:cs="Calibri"/>
        </w:rPr>
        <w:t>Pay Online</w:t>
      </w:r>
    </w:p>
    <w:p w14:paraId="7FA42060" w14:textId="77777777" w:rsidR="00B4732E" w:rsidRPr="00B4732E" w:rsidRDefault="00B4732E" w:rsidP="00B4732E">
      <w:pPr>
        <w:numPr>
          <w:ilvl w:val="1"/>
          <w:numId w:val="1"/>
        </w:numPr>
        <w:rPr>
          <w:rFonts w:ascii="Calibri" w:hAnsi="Calibri" w:cs="Calibri"/>
        </w:rPr>
      </w:pPr>
      <w:r w:rsidRPr="00B4732E">
        <w:rPr>
          <w:rFonts w:ascii="Calibri" w:hAnsi="Calibri" w:cs="Calibri"/>
        </w:rPr>
        <w:t>Manage Notification Preferences</w:t>
      </w:r>
    </w:p>
    <w:p w14:paraId="567B00FA" w14:textId="77777777" w:rsidR="00B4732E" w:rsidRPr="00B4732E" w:rsidRDefault="00B4732E" w:rsidP="00B4732E">
      <w:pPr>
        <w:numPr>
          <w:ilvl w:val="1"/>
          <w:numId w:val="1"/>
        </w:numPr>
        <w:rPr>
          <w:rFonts w:ascii="Calibri" w:hAnsi="Calibri" w:cs="Calibri"/>
        </w:rPr>
      </w:pPr>
      <w:r w:rsidRPr="00B4732E">
        <w:rPr>
          <w:rFonts w:ascii="Calibri" w:hAnsi="Calibri" w:cs="Calibri"/>
        </w:rPr>
        <w:t>Submit Feedback</w:t>
      </w:r>
    </w:p>
    <w:p w14:paraId="47E16BA2" w14:textId="77777777" w:rsidR="00B4732E" w:rsidRPr="00B4732E" w:rsidRDefault="00B4732E" w:rsidP="00B4732E">
      <w:pPr>
        <w:numPr>
          <w:ilvl w:val="0"/>
          <w:numId w:val="1"/>
        </w:numPr>
        <w:rPr>
          <w:rFonts w:ascii="Calibri" w:hAnsi="Calibri" w:cs="Calibri"/>
        </w:rPr>
      </w:pPr>
      <w:r w:rsidRPr="00B4732E">
        <w:rPr>
          <w:rFonts w:ascii="Calibri" w:hAnsi="Calibri" w:cs="Calibri"/>
        </w:rPr>
        <w:t>The association lines show the connection between the patient and each system function.</w:t>
      </w:r>
    </w:p>
    <w:p w14:paraId="2C658F35" w14:textId="77777777" w:rsidR="00B4732E" w:rsidRPr="00B4732E" w:rsidRDefault="00B4732E" w:rsidP="00B4732E">
      <w:pPr>
        <w:numPr>
          <w:ilvl w:val="0"/>
          <w:numId w:val="1"/>
        </w:numPr>
        <w:rPr>
          <w:rFonts w:ascii="Calibri" w:hAnsi="Calibri" w:cs="Calibri"/>
        </w:rPr>
      </w:pPr>
      <w:r w:rsidRPr="00B4732E">
        <w:rPr>
          <w:rFonts w:ascii="Calibri" w:hAnsi="Calibri" w:cs="Calibri"/>
        </w:rPr>
        <w:t>Overall, this diagram gives a simple view of all the main features that a patient can access in the ACLRS system.</w:t>
      </w:r>
    </w:p>
    <w:p w14:paraId="7C70FE09" w14:textId="77777777" w:rsidR="00B4732E" w:rsidRPr="007F065D" w:rsidRDefault="00B4732E">
      <w:pPr>
        <w:rPr>
          <w:rFonts w:ascii="Calibri" w:hAnsi="Calibri" w:cs="Calibri"/>
          <w:b/>
          <w:bCs/>
          <w:sz w:val="28"/>
          <w:szCs w:val="28"/>
        </w:rPr>
      </w:pPr>
    </w:p>
    <w:sectPr w:rsidR="00B4732E" w:rsidRPr="007F0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A44B0"/>
    <w:multiLevelType w:val="multilevel"/>
    <w:tmpl w:val="A5CC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59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65D"/>
    <w:rsid w:val="007F065D"/>
    <w:rsid w:val="008D7156"/>
    <w:rsid w:val="00AD0762"/>
    <w:rsid w:val="00B1031D"/>
    <w:rsid w:val="00B4732E"/>
    <w:rsid w:val="00BA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68CFB"/>
  <w15:chartTrackingRefBased/>
  <w15:docId w15:val="{1ECD94E9-F2C1-4423-8BCB-0684B853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Shantilal Patel</dc:creator>
  <cp:keywords/>
  <dc:description/>
  <cp:lastModifiedBy>Harsh Shantilal Patel</cp:lastModifiedBy>
  <cp:revision>2</cp:revision>
  <dcterms:created xsi:type="dcterms:W3CDTF">2026-08-06T21:22:00Z</dcterms:created>
  <dcterms:modified xsi:type="dcterms:W3CDTF">2026-08-06T21:22:00Z</dcterms:modified>
</cp:coreProperties>
</file>