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5.1 UI-Wireframe Specimen Collection and Tracking Screen-Shreya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1"/>
          <w:szCs w:val="21"/>
          <w:rtl w:val="0"/>
        </w:rPr>
        <w:t xml:space="preserve">1. Specimen Registration- FR17 and FR20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Specimen Collector registers collected specimens and records collection date.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1"/>
          <w:szCs w:val="21"/>
          <w:rtl w:val="0"/>
        </w:rPr>
        <w:t xml:space="preserve">2. Barcode Generation and Label Printing- FR18 and FR19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1"/>
          <w:szCs w:val="21"/>
          <w:rtl w:val="0"/>
        </w:rPr>
        <w:t xml:space="preserve">When specimen collector registers specimens of respective patient, they can create numbers of label and print it for verification.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1"/>
          <w:szCs w:val="21"/>
          <w:rtl w:val="0"/>
        </w:rPr>
        <w:t xml:space="preserve">3. Specimen Collection Record- FR20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1"/>
          <w:szCs w:val="21"/>
          <w:rtl w:val="0"/>
        </w:rPr>
        <w:t xml:space="preserve">FR20 records initial specimen collection information.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1"/>
          <w:szCs w:val="21"/>
          <w:rtl w:val="0"/>
        </w:rPr>
        <w:t xml:space="preserve">4.. Specimen Tracking- FR21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1"/>
          <w:szCs w:val="21"/>
          <w:rtl w:val="0"/>
        </w:rPr>
        <w:t xml:space="preserve">Other laboratory staff can track specimen status, and can update status.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1"/>
          <w:szCs w:val="21"/>
          <w:rtl w:val="0"/>
        </w:rPr>
        <w:t xml:space="preserve">4. Specimen Receipt- FR22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1"/>
          <w:szCs w:val="21"/>
          <w:rtl w:val="0"/>
        </w:rPr>
        <w:t xml:space="preserve">If Rejected, the staff must provide additional information according to FR 23 following specimen Acceptance and Rejection Form.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d1117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1"/>
          <w:szCs w:val="21"/>
          <w:rtl w:val="0"/>
        </w:rPr>
        <w:t xml:space="preserve">If Accepted, information should follow according to FR 23 specimen Acceptance and Rejection Form.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1"/>
          <w:szCs w:val="21"/>
          <w:rtl w:val="0"/>
        </w:rPr>
        <w:t xml:space="preserve">5. Specimen Acceptance and Rejection- FR23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1"/>
          <w:szCs w:val="21"/>
          <w:rtl w:val="0"/>
        </w:rPr>
        <w:t xml:space="preserve">6. Specimen Recollection Request- FR24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1"/>
          <w:szCs w:val="21"/>
          <w:rtl w:val="0"/>
        </w:rPr>
        <w:t xml:space="preserve">The damaged specimens are recollected by filling up a recollection request.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Specimen Recollection Information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07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53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