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0D13" w:rsidRDefault="004F0D13" w:rsidP="004F0D13">
      <w:pPr>
        <w:autoSpaceDE w:val="0"/>
        <w:autoSpaceDN w:val="0"/>
        <w:adjustRightInd w:val="0"/>
        <w:spacing w:after="8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69"/>
          <w:szCs w:val="69"/>
          <w:lang w:val="en-GB"/>
        </w:rPr>
        <w:t>1.7 Roles and Responsibilities: Strategic Analysis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The project uses an Agile-Scrum methodology, which was selected, among other reasons, because of the high velocity of the requirements for a 12-week development cycle. Instead, the team is divided into five different specialized roles to ensure accountability, data integrity and local community engagement.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Arial" w:hAnsi="Arial" w:cs="Arial"/>
          <w:kern w:val="0"/>
          <w:sz w:val="42"/>
          <w:szCs w:val="42"/>
          <w:lang w:val="en-GB"/>
        </w:rPr>
        <w:t>1.7.1 Project Manager/ Scrum Master (PM/SM)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The PM/SM is the "Gatekeeper" of the Project Scope (Section 1.3). In the case of a student led project, this is an analytical role, not merely an administrative one.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Strategic Function: Contributing to Scope Creep Identity: Mitigating the risk of Scope Creep by operating the Product Backlog effectively and ensuring that every feature made contributes to the "Sustainability Tech" objective for Cabramatta.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Core Responsibilities Leading Sprint Planning Application of the Gantt Chart (Sec 1.11) Facilitating communication between technical team and the academic supervisor (Stakeholder)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Accountability: Responsible towards final deliverance of SRS report and project is up to all Audit and Compliance standards.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Arial" w:hAnsi="Arial" w:cs="Arial"/>
          <w:kern w:val="0"/>
          <w:sz w:val="42"/>
          <w:szCs w:val="42"/>
          <w:lang w:val="en-GB"/>
        </w:rPr>
        <w:t xml:space="preserve">1.7.2 Lead </w:t>
      </w:r>
      <w:proofErr w:type="spellStart"/>
      <w:r>
        <w:rPr>
          <w:rFonts w:ascii="Arial" w:hAnsi="Arial" w:cs="Arial"/>
          <w:kern w:val="0"/>
          <w:sz w:val="42"/>
          <w:szCs w:val="42"/>
          <w:lang w:val="en-GB"/>
        </w:rPr>
        <w:t>FullStack</w:t>
      </w:r>
      <w:proofErr w:type="spellEnd"/>
      <w:r>
        <w:rPr>
          <w:rFonts w:ascii="Arial" w:hAnsi="Arial" w:cs="Arial"/>
          <w:kern w:val="0"/>
          <w:sz w:val="42"/>
          <w:szCs w:val="42"/>
          <w:lang w:val="en-GB"/>
        </w:rPr>
        <w:t xml:space="preserve"> Developer (Technical Lead)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 xml:space="preserve">This role is taken by </w:t>
      </w:r>
      <w:proofErr w:type="spellStart"/>
      <w:r>
        <w:rPr>
          <w:rFonts w:ascii="Arial" w:hAnsi="Arial" w:cs="Arial"/>
          <w:kern w:val="0"/>
          <w:sz w:val="29"/>
          <w:szCs w:val="29"/>
          <w:lang w:val="en-GB"/>
        </w:rPr>
        <w:t>analyzing</w:t>
      </w:r>
      <w:proofErr w:type="spellEnd"/>
      <w:r>
        <w:rPr>
          <w:rFonts w:ascii="Arial" w:hAnsi="Arial" w:cs="Arial"/>
          <w:kern w:val="0"/>
          <w:sz w:val="29"/>
          <w:szCs w:val="29"/>
          <w:lang w:val="en-GB"/>
        </w:rPr>
        <w:t xml:space="preserve"> the technical feasibility of the proposed React-Node-PostgreSQL stack and ensuring that there are no architectural inconsistencies.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lastRenderedPageBreak/>
        <w:t>Strategic Function: To bridge the gap between the User Interface and the Database logic to ensure System Scalability.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Core Responsibilities - Designing the System Architecture (Sec 3), Code reviews - to ensure security protocol (JWT/</w:t>
      </w:r>
      <w:proofErr w:type="spellStart"/>
      <w:r>
        <w:rPr>
          <w:rFonts w:ascii="Arial" w:hAnsi="Arial" w:cs="Arial"/>
          <w:kern w:val="0"/>
          <w:sz w:val="29"/>
          <w:szCs w:val="29"/>
          <w:lang w:val="en-GB"/>
        </w:rPr>
        <w:t>Bcrypt</w:t>
      </w:r>
      <w:proofErr w:type="spellEnd"/>
      <w:r>
        <w:rPr>
          <w:rFonts w:ascii="Arial" w:hAnsi="Arial" w:cs="Arial"/>
          <w:kern w:val="0"/>
          <w:sz w:val="29"/>
          <w:szCs w:val="29"/>
          <w:lang w:val="en-GB"/>
        </w:rPr>
        <w:t>) are implemented, GitHub repository management - version control.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Accountability: Technic stability of the live MVP and seamless integration of external APIs (e.g. Google Maps).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Arial" w:hAnsi="Arial" w:cs="Arial"/>
          <w:kern w:val="0"/>
          <w:sz w:val="42"/>
          <w:szCs w:val="42"/>
          <w:lang w:val="en-GB"/>
        </w:rPr>
        <w:t>1.7.3 Database Administrator (DBA) &amp; Backend Engineer 1.7.3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Given the project's dependence on a Synthetic Waste Dataset, the Data Relational Integrity has a focus of the DBA.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 xml:space="preserve">Strategic Function: Creating a schema that works for complex scheduling queries without sacrificing the performance of PostgreSQL in a suburb such as Cabramatta with a </w:t>
      </w:r>
      <w:proofErr w:type="gramStart"/>
      <w:r>
        <w:rPr>
          <w:rFonts w:ascii="Arial" w:hAnsi="Arial" w:cs="Arial"/>
          <w:kern w:val="0"/>
          <w:sz w:val="29"/>
          <w:szCs w:val="29"/>
          <w:lang w:val="en-GB"/>
        </w:rPr>
        <w:t>high density</w:t>
      </w:r>
      <w:proofErr w:type="gramEnd"/>
      <w:r>
        <w:rPr>
          <w:rFonts w:ascii="Arial" w:hAnsi="Arial" w:cs="Arial"/>
          <w:kern w:val="0"/>
          <w:sz w:val="29"/>
          <w:szCs w:val="29"/>
          <w:lang w:val="en-GB"/>
        </w:rPr>
        <w:t xml:space="preserve"> population.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Core Responsibilities: How to write ERD and Data Dictionary (Sec 9</w:t>
      </w:r>
      <w:proofErr w:type="gramStart"/>
      <w:r>
        <w:rPr>
          <w:rFonts w:ascii="Arial" w:hAnsi="Arial" w:cs="Arial"/>
          <w:kern w:val="0"/>
          <w:sz w:val="29"/>
          <w:szCs w:val="29"/>
          <w:lang w:val="en-GB"/>
        </w:rPr>
        <w:t>) ?</w:t>
      </w:r>
      <w:proofErr w:type="gramEnd"/>
      <w:r>
        <w:rPr>
          <w:rFonts w:ascii="Arial" w:hAnsi="Arial" w:cs="Arial"/>
          <w:kern w:val="0"/>
          <w:sz w:val="29"/>
          <w:szCs w:val="29"/>
          <w:lang w:val="en-GB"/>
        </w:rPr>
        <w:t xml:space="preserve"> - A Data Dictionary is used to share knowledge with the Data Enrichment Team, especially as a component of an ERD. Data Anonymization (Sec 11) - How to protect resident privacy? - Turning the ERD into an Implementation Plan - How to Optimize SQL Query for Real Time Pickup status and Data Processing (</w:t>
      </w:r>
      <w:proofErr w:type="spellStart"/>
      <w:r>
        <w:rPr>
          <w:rFonts w:ascii="Arial" w:hAnsi="Arial" w:cs="Arial"/>
          <w:kern w:val="0"/>
          <w:sz w:val="29"/>
          <w:szCs w:val="29"/>
          <w:lang w:val="en-GB"/>
        </w:rPr>
        <w:t>mtb</w:t>
      </w:r>
      <w:proofErr w:type="spellEnd"/>
      <w:r>
        <w:rPr>
          <w:rFonts w:ascii="Arial" w:hAnsi="Arial" w:cs="Arial"/>
          <w:kern w:val="0"/>
          <w:sz w:val="29"/>
          <w:szCs w:val="29"/>
          <w:lang w:val="en-GB"/>
        </w:rPr>
        <w:t xml:space="preserve">): How do we use the ERD for our SQL </w:t>
      </w:r>
      <w:proofErr w:type="spellStart"/>
      <w:r>
        <w:rPr>
          <w:rFonts w:ascii="Arial" w:hAnsi="Arial" w:cs="Arial"/>
          <w:kern w:val="0"/>
          <w:sz w:val="29"/>
          <w:szCs w:val="29"/>
          <w:lang w:val="en-GB"/>
        </w:rPr>
        <w:t>SQL</w:t>
      </w:r>
      <w:proofErr w:type="spellEnd"/>
      <w:r>
        <w:rPr>
          <w:rFonts w:ascii="Arial" w:hAnsi="Arial" w:cs="Arial"/>
          <w:kern w:val="0"/>
          <w:sz w:val="29"/>
          <w:szCs w:val="29"/>
          <w:lang w:val="en-GB"/>
        </w:rPr>
        <w:t xml:space="preserve"> queries We usually use the let statements to represent any use case.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Accountability: Integrity/ security/ backup of all persistent system data.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Arial" w:hAnsi="Arial" w:cs="Arial"/>
          <w:kern w:val="0"/>
          <w:sz w:val="42"/>
          <w:szCs w:val="42"/>
          <w:lang w:val="en-GB"/>
        </w:rPr>
        <w:t xml:space="preserve">1.7.4 UI/UX Designer and </w:t>
      </w:r>
      <w:proofErr w:type="gramStart"/>
      <w:r>
        <w:rPr>
          <w:rFonts w:ascii="Arial" w:hAnsi="Arial" w:cs="Arial"/>
          <w:kern w:val="0"/>
          <w:sz w:val="42"/>
          <w:szCs w:val="42"/>
          <w:lang w:val="en-GB"/>
        </w:rPr>
        <w:t>Front end</w:t>
      </w:r>
      <w:proofErr w:type="gramEnd"/>
      <w:r>
        <w:rPr>
          <w:rFonts w:ascii="Arial" w:hAnsi="Arial" w:cs="Arial"/>
          <w:kern w:val="0"/>
          <w:sz w:val="42"/>
          <w:szCs w:val="42"/>
          <w:lang w:val="en-GB"/>
        </w:rPr>
        <w:t xml:space="preserve"> Developer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This role is critical for the Usability (Sec 2.2) of the platform in a multicultural demographic population.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Strategic Function: Analysing user personas in Cabramatta to develop a "Low-Friction" recycling request process.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 xml:space="preserve">Core Responsibilities: Creating High-Fidelity </w:t>
      </w:r>
      <w:proofErr w:type="spellStart"/>
      <w:r>
        <w:rPr>
          <w:rFonts w:ascii="Arial" w:hAnsi="Arial" w:cs="Arial"/>
          <w:kern w:val="0"/>
          <w:sz w:val="29"/>
          <w:szCs w:val="29"/>
          <w:lang w:val="en-GB"/>
        </w:rPr>
        <w:t>Mockups</w:t>
      </w:r>
      <w:proofErr w:type="spellEnd"/>
      <w:r>
        <w:rPr>
          <w:rFonts w:ascii="Arial" w:hAnsi="Arial" w:cs="Arial"/>
          <w:kern w:val="0"/>
          <w:sz w:val="29"/>
          <w:szCs w:val="29"/>
          <w:lang w:val="en-GB"/>
        </w:rPr>
        <w:t xml:space="preserve"> (Sec 4), creating a responsive design for users accessing the website on mobile devices, and the UI should accommodate localization (Bilingual support for English/Vietnamese)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 xml:space="preserve">Accountability Frontend performance (Client-side rendering speed) User </w:t>
      </w:r>
      <w:proofErr w:type="spellStart"/>
      <w:r>
        <w:rPr>
          <w:rFonts w:ascii="Arial" w:hAnsi="Arial" w:cs="Arial"/>
          <w:kern w:val="0"/>
          <w:sz w:val="29"/>
          <w:szCs w:val="29"/>
          <w:lang w:val="en-GB"/>
        </w:rPr>
        <w:t>Acceptace</w:t>
      </w:r>
      <w:proofErr w:type="spellEnd"/>
      <w:r>
        <w:rPr>
          <w:rFonts w:ascii="Arial" w:hAnsi="Arial" w:cs="Arial"/>
          <w:kern w:val="0"/>
          <w:sz w:val="29"/>
          <w:szCs w:val="29"/>
          <w:lang w:val="en-GB"/>
        </w:rPr>
        <w:t xml:space="preserve"> Testing (UAT) feedback loops.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Arial" w:hAnsi="Arial" w:cs="Arial"/>
          <w:kern w:val="0"/>
          <w:sz w:val="42"/>
          <w:szCs w:val="42"/>
          <w:lang w:val="en-GB"/>
        </w:rPr>
        <w:t>1.7.5 Quality assurance (QA) &amp; Business analyst (BA)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The QA/BA focuses on making sure that the software will solve the business problem identified in Section 1.1.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Strategic Function: Confirming that all Functional Requirement (Sec 2.1) are fulfilled by internationally rigorous test and ethical audit.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 xml:space="preserve">Core Responsibilities: Drawing System </w:t>
      </w:r>
      <w:proofErr w:type="spellStart"/>
      <w:r>
        <w:rPr>
          <w:rFonts w:ascii="Arial" w:hAnsi="Arial" w:cs="Arial"/>
          <w:kern w:val="0"/>
          <w:sz w:val="29"/>
          <w:szCs w:val="29"/>
          <w:lang w:val="en-GB"/>
        </w:rPr>
        <w:t>Modeling</w:t>
      </w:r>
      <w:proofErr w:type="spellEnd"/>
      <w:r>
        <w:rPr>
          <w:rFonts w:ascii="Arial" w:hAnsi="Arial" w:cs="Arial"/>
          <w:kern w:val="0"/>
          <w:sz w:val="29"/>
          <w:szCs w:val="29"/>
          <w:lang w:val="en-GB"/>
        </w:rPr>
        <w:t xml:space="preserve"> Diagrams (Sec 5-10), doing the DPIA (Sec 12) based on privacy risks, running the Test Plan (Sec 13) - Unit test &amp; Integration test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Accountability: Accuracy of documentation and verification of final product "Bug-Free" ethically compliant fixing NSW data laws.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line="240" w:lineRule="auto"/>
        <w:rPr>
          <w:rFonts w:ascii="Times-Bold" w:hAnsi="Times-Bold" w:cs="Times-Bold"/>
          <w:b/>
          <w:bCs/>
          <w:kern w:val="0"/>
          <w:sz w:val="36"/>
          <w:szCs w:val="36"/>
          <w:lang w:val="en-GB"/>
        </w:rPr>
      </w:pPr>
      <w:r>
        <w:rPr>
          <w:rFonts w:ascii="Arial" w:hAnsi="Arial" w:cs="Arial"/>
          <w:kern w:val="0"/>
          <w:sz w:val="42"/>
          <w:szCs w:val="42"/>
          <w:lang w:val="en-GB"/>
        </w:rPr>
        <w:t>1.7.6 Responsibility Assignment Matrix (RACI Chart)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  <w:r>
        <w:rPr>
          <w:rFonts w:ascii="Arial" w:hAnsi="Arial" w:cs="Arial"/>
          <w:kern w:val="0"/>
          <w:sz w:val="29"/>
          <w:szCs w:val="29"/>
          <w:lang w:val="en-GB"/>
        </w:rPr>
        <w:t>To ensure good communication within the team, we use a RACI (Responsible, Accountable, Consulted, Informed) model for key milestones during the project:</w:t>
      </w:r>
    </w:p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93"/>
        <w:gridCol w:w="1053"/>
        <w:gridCol w:w="1473"/>
        <w:gridCol w:w="1173"/>
        <w:gridCol w:w="1253"/>
        <w:gridCol w:w="1293"/>
      </w:tblGrid>
      <w:tr w:rsidR="004F0D13">
        <w:tblPrEx>
          <w:tblCellMar>
            <w:top w:w="0" w:type="dxa"/>
            <w:bottom w:w="0" w:type="dxa"/>
          </w:tblCellMar>
        </w:tblPrEx>
        <w:tc>
          <w:tcPr>
            <w:tcW w:w="3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kern w:val="0"/>
                <w:sz w:val="29"/>
                <w:szCs w:val="29"/>
                <w:lang w:val="en-GB"/>
              </w:rPr>
              <w:t>Milestone / Task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kern w:val="0"/>
                <w:sz w:val="29"/>
                <w:szCs w:val="29"/>
                <w:lang w:val="en-GB"/>
              </w:rPr>
              <w:t>PM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kern w:val="0"/>
                <w:sz w:val="29"/>
                <w:szCs w:val="29"/>
                <w:lang w:val="en-GB"/>
              </w:rPr>
              <w:t>Lead Dev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kern w:val="0"/>
                <w:sz w:val="29"/>
                <w:szCs w:val="29"/>
                <w:lang w:val="en-GB"/>
              </w:rPr>
              <w:t>DBA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kern w:val="0"/>
                <w:sz w:val="29"/>
                <w:szCs w:val="29"/>
                <w:lang w:val="en-GB"/>
              </w:rPr>
              <w:t>UI/UX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kern w:val="0"/>
                <w:sz w:val="29"/>
                <w:szCs w:val="29"/>
                <w:lang w:val="en-GB"/>
              </w:rPr>
              <w:t>QA/BA</w:t>
            </w:r>
          </w:p>
        </w:tc>
      </w:tr>
      <w:tr w:rsidR="004F0D1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kern w:val="0"/>
                <w:sz w:val="29"/>
                <w:szCs w:val="29"/>
                <w:lang w:val="en-GB"/>
              </w:rPr>
              <w:lastRenderedPageBreak/>
              <w:t>Project Scope (Sec 1.3)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A/R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C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C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I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C</w:t>
            </w:r>
          </w:p>
        </w:tc>
      </w:tr>
      <w:tr w:rsidR="004F0D1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kern w:val="0"/>
                <w:sz w:val="29"/>
                <w:szCs w:val="29"/>
                <w:lang w:val="en-GB"/>
              </w:rPr>
              <w:t>ERD Design (Sec 9)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I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C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A/R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I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C</w:t>
            </w:r>
          </w:p>
        </w:tc>
      </w:tr>
      <w:tr w:rsidR="004F0D1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kern w:val="0"/>
                <w:sz w:val="29"/>
                <w:szCs w:val="29"/>
                <w:lang w:val="en-GB"/>
              </w:rPr>
              <w:t>System Testing (Sec 13)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C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I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I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I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A/R</w:t>
            </w:r>
          </w:p>
        </w:tc>
      </w:tr>
      <w:tr w:rsidR="004F0D13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3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kern w:val="0"/>
                <w:sz w:val="29"/>
                <w:szCs w:val="29"/>
                <w:lang w:val="en-GB"/>
              </w:rPr>
              <w:t>Frontend Implementation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I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C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I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A/R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C</w:t>
            </w:r>
          </w:p>
        </w:tc>
      </w:tr>
      <w:tr w:rsidR="004F0D13">
        <w:tblPrEx>
          <w:tblCellMar>
            <w:top w:w="0" w:type="dxa"/>
            <w:bottom w:w="0" w:type="dxa"/>
          </w:tblCellMar>
        </w:tblPrEx>
        <w:tc>
          <w:tcPr>
            <w:tcW w:w="38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b/>
                <w:bCs/>
                <w:kern w:val="0"/>
                <w:sz w:val="29"/>
                <w:szCs w:val="29"/>
                <w:lang w:val="en-GB"/>
              </w:rPr>
              <w:t>DPIA &amp; Ethics (Sec 12)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C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I</w:t>
            </w:r>
          </w:p>
        </w:tc>
        <w:tc>
          <w:tcPr>
            <w:tcW w:w="11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C</w:t>
            </w:r>
          </w:p>
        </w:tc>
        <w:tc>
          <w:tcPr>
            <w:tcW w:w="1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I</w:t>
            </w:r>
          </w:p>
        </w:tc>
        <w:tc>
          <w:tcPr>
            <w:tcW w:w="1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33" w:type="nil"/>
              <w:left w:w="133" w:type="nil"/>
              <w:bottom w:w="133" w:type="nil"/>
              <w:right w:w="133" w:type="nil"/>
            </w:tcMar>
          </w:tcPr>
          <w:p w:rsidR="004F0D13" w:rsidRDefault="004F0D13">
            <w:pPr>
              <w:autoSpaceDE w:val="0"/>
              <w:autoSpaceDN w:val="0"/>
              <w:adjustRightInd w:val="0"/>
              <w:spacing w:after="640" w:line="240" w:lineRule="auto"/>
              <w:rPr>
                <w:rFonts w:ascii="Times-Roman" w:hAnsi="Times-Roman" w:cs="Times-Roman"/>
                <w:kern w:val="0"/>
                <w:lang w:val="en-GB"/>
              </w:rPr>
            </w:pPr>
            <w:r>
              <w:rPr>
                <w:rFonts w:ascii="Arial" w:hAnsi="Arial" w:cs="Arial"/>
                <w:kern w:val="0"/>
                <w:sz w:val="29"/>
                <w:szCs w:val="29"/>
                <w:lang w:val="en-GB"/>
              </w:rPr>
              <w:t>A/R</w:t>
            </w:r>
          </w:p>
        </w:tc>
      </w:tr>
    </w:tbl>
    <w:p w:rsidR="004F0D13" w:rsidRDefault="004F0D13" w:rsidP="004F0D13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kern w:val="0"/>
          <w:lang w:val="en-GB"/>
        </w:rPr>
      </w:pPr>
    </w:p>
    <w:p w:rsidR="004F0D13" w:rsidRPr="004F0D13" w:rsidRDefault="004F0D13">
      <w:pPr>
        <w:rPr>
          <w:lang w:val="vi-VN"/>
        </w:rPr>
      </w:pPr>
    </w:p>
    <w:sectPr w:rsidR="004F0D13" w:rsidRPr="004F0D13" w:rsidSect="004F0D1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13"/>
    <w:rsid w:val="004F0D13"/>
    <w:rsid w:val="00A4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2D804"/>
  <w15:chartTrackingRefBased/>
  <w15:docId w15:val="{DFBD83F0-A91D-E343-9352-A1492849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Luat NGUYEN</dc:creator>
  <cp:keywords/>
  <dc:description/>
  <cp:lastModifiedBy>Luat NGUYEN</cp:lastModifiedBy>
  <cp:revision>1</cp:revision>
  <dcterms:created xsi:type="dcterms:W3CDTF">2026-03-30T10:17:00Z</dcterms:created>
  <dcterms:modified xsi:type="dcterms:W3CDTF">2026-03-30T10:19:00Z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2026-03-30T10:19:59Z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55528401-f61e-403b-accc-686799b08600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