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CA727" w14:textId="66963D96" w:rsidR="00283CB7" w:rsidRDefault="00283CB7" w:rsidP="00283CB7">
      <w:pPr>
        <w:jc w:val="center"/>
      </w:pPr>
      <w:r>
        <w:rPr>
          <w:noProof/>
        </w:rPr>
        <w:drawing>
          <wp:inline distT="0" distB="0" distL="0" distR="0" wp14:anchorId="3FFB5B69" wp14:editId="136D63B1">
            <wp:extent cx="2272095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69" cy="46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6907" w14:textId="4B51FE8C" w:rsidR="00283CB7" w:rsidRPr="00283CB7" w:rsidRDefault="00283CB7" w:rsidP="00283CB7">
      <w:pPr>
        <w:jc w:val="center"/>
        <w:rPr>
          <w:b/>
          <w:bCs/>
          <w:i/>
          <w:iCs/>
        </w:rPr>
      </w:pPr>
      <w:r w:rsidRPr="00283CB7">
        <w:rPr>
          <w:b/>
          <w:bCs/>
          <w:i/>
          <w:iCs/>
        </w:rPr>
        <w:t>DFD Level 2- Recycling Pickup Schedule</w:t>
      </w:r>
    </w:p>
    <w:p w14:paraId="2CC59DDA" w14:textId="6E32F308" w:rsidR="00283CB7" w:rsidRDefault="00283CB7" w:rsidP="00283CB7">
      <w:r>
        <w:t>DFD Level 2 further decomposes the “1.2 Validate Request” process into smaller internal steps. It shows how the system checks required fields, verifies user information, validates pickup details, and finally produces a validated request.</w:t>
      </w:r>
    </w:p>
    <w:p w14:paraId="6A215741" w14:textId="77777777" w:rsidR="00283CB7" w:rsidRDefault="00283CB7" w:rsidP="00283CB7">
      <w:pPr>
        <w:jc w:val="center"/>
      </w:pPr>
    </w:p>
    <w:sectPr w:rsidR="00283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7"/>
    <w:rsid w:val="00283CB7"/>
    <w:rsid w:val="0052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5943"/>
  <w15:chartTrackingRefBased/>
  <w15:docId w15:val="{285FADC6-8C67-4F20-B1DC-6E705EA8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Thanh Nguyen</dc:creator>
  <cp:keywords/>
  <dc:description/>
  <cp:lastModifiedBy>Quang Thanh Nguyen</cp:lastModifiedBy>
  <cp:revision>2</cp:revision>
  <dcterms:created xsi:type="dcterms:W3CDTF">2026-04-17T12:56:00Z</dcterms:created>
  <dcterms:modified xsi:type="dcterms:W3CDTF">2026-04-17T12:56:00Z</dcterms:modified>
</cp:coreProperties>
</file>