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ABCC" w14:textId="1CC764FC" w:rsidR="00E43271" w:rsidRPr="00E43271" w:rsidRDefault="00E43271" w:rsidP="00E43271">
      <w:pPr>
        <w:pStyle w:val="Heading2"/>
        <w:rPr>
          <w:rFonts w:eastAsiaTheme="minorHAnsi"/>
        </w:rPr>
      </w:pPr>
      <w:r>
        <w:t>1</w:t>
      </w:r>
      <w:r w:rsidRPr="00E43271">
        <w:rPr>
          <w:rFonts w:eastAsiaTheme="minorHAnsi"/>
        </w:rPr>
        <w:t>.1 Background of the Study</w:t>
      </w:r>
    </w:p>
    <w:p w14:paraId="1FFEE8F0" w14:textId="77777777" w:rsidR="00E43271" w:rsidRPr="00E43271" w:rsidRDefault="00E43271" w:rsidP="00E43271">
      <w:pPr>
        <w:rPr>
          <w:rFonts w:ascii="Times New Roman" w:hAnsi="Times New Roman" w:cs="Times New Roman"/>
        </w:rPr>
      </w:pPr>
      <w:r w:rsidRPr="00E43271">
        <w:rPr>
          <w:rFonts w:ascii="Times New Roman" w:hAnsi="Times New Roman" w:cs="Times New Roman"/>
        </w:rPr>
        <w:t>BINCOL operates its commercial waste collection service for small and medium businesses — cafes, restaurants, retail stores and light-industrial units across the Richmond, Fitzroy and Collingwood service area Nearly entirely managed over the phone, email and an office-wide shared spreadsheet to manage bookings and driver runs. A new customer calls / emails to schedule a collection, someone physically checks driver availability with a paper roster, and confirmation of the appointment is given by phone or email. At the end of every month, invoicing is triggered from that same spreadsheet after being cross-checked manually against completed jobs.</w:t>
      </w:r>
    </w:p>
    <w:p w14:paraId="2F50EE30" w14:textId="77777777" w:rsidR="00E43271" w:rsidRPr="00E43271" w:rsidRDefault="00E43271" w:rsidP="00E43271">
      <w:pPr>
        <w:rPr>
          <w:rFonts w:ascii="Times New Roman" w:hAnsi="Times New Roman" w:cs="Times New Roman"/>
        </w:rPr>
      </w:pPr>
      <w:r w:rsidRPr="00E43271">
        <w:rPr>
          <w:rFonts w:ascii="Times New Roman" w:hAnsi="Times New Roman" w:cs="Times New Roman"/>
        </w:rPr>
        <w:t xml:space="preserve">When BINCOL's clientele was only a handful of regular commercial accounts, this method sufficed, but the business has expanded from about 40 to over 130 in the last two years, and now this manual system is becoming the primary bottleneck. Most Office staff quote spending most days confirming bookings and chasing missed or overbooked collections instead of running the business. Often drivers don't get an optimised route but just a </w:t>
      </w:r>
      <w:proofErr w:type="gramStart"/>
      <w:r w:rsidRPr="00E43271">
        <w:rPr>
          <w:rFonts w:ascii="Times New Roman" w:hAnsi="Times New Roman" w:cs="Times New Roman"/>
        </w:rPr>
        <w:t>printed out</w:t>
      </w:r>
      <w:proofErr w:type="gramEnd"/>
      <w:r w:rsidRPr="00E43271">
        <w:rPr>
          <w:rFonts w:ascii="Times New Roman" w:hAnsi="Times New Roman" w:cs="Times New Roman"/>
        </w:rPr>
        <w:t xml:space="preserve"> list of their run for the day, causing many to travel between suburbs unnecessarily and sometimes missing pickups when a late booking doesn't make it onto the printed sheet in time. On the consumer side, business owners have no way to check on a booking status or see their collection history or invoices online — all questions become an office phone </w:t>
      </w:r>
      <w:proofErr w:type="gramStart"/>
      <w:r w:rsidRPr="00E43271">
        <w:rPr>
          <w:rFonts w:ascii="Times New Roman" w:hAnsi="Times New Roman" w:cs="Times New Roman"/>
        </w:rPr>
        <w:t>call</w:t>
      </w:r>
      <w:proofErr w:type="gramEnd"/>
      <w:r w:rsidRPr="00E43271">
        <w:rPr>
          <w:rFonts w:ascii="Times New Roman" w:hAnsi="Times New Roman" w:cs="Times New Roman"/>
        </w:rPr>
        <w:t xml:space="preserve"> and payment disputes are frequent because there is no traceable, timestamped record for either party to </w:t>
      </w:r>
      <w:proofErr w:type="gramStart"/>
      <w:r w:rsidRPr="00E43271">
        <w:rPr>
          <w:rFonts w:ascii="Times New Roman" w:hAnsi="Times New Roman" w:cs="Times New Roman"/>
        </w:rPr>
        <w:t>refer back</w:t>
      </w:r>
      <w:proofErr w:type="gramEnd"/>
      <w:r w:rsidRPr="00E43271">
        <w:rPr>
          <w:rFonts w:ascii="Times New Roman" w:hAnsi="Times New Roman" w:cs="Times New Roman"/>
        </w:rPr>
        <w:t xml:space="preserve"> to.</w:t>
      </w:r>
    </w:p>
    <w:p w14:paraId="4ECE675A" w14:textId="77777777" w:rsidR="00E43271" w:rsidRPr="00E43271" w:rsidRDefault="00E43271" w:rsidP="00E43271">
      <w:pPr>
        <w:rPr>
          <w:rFonts w:ascii="Times New Roman" w:hAnsi="Times New Roman" w:cs="Times New Roman"/>
        </w:rPr>
      </w:pPr>
      <w:r w:rsidRPr="00E43271">
        <w:rPr>
          <w:rFonts w:ascii="Times New Roman" w:hAnsi="Times New Roman" w:cs="Times New Roman"/>
        </w:rPr>
        <w:t xml:space="preserve">These operational holes have started to become not a nuisance, but more of a commercial risk. Bingo Industries and Veolia — two of BINCOL's competitors in the same service area — already provide their customers with an online account portal for booking and invoicing, and membership management regards this as a contributor to at least three recently lost accounts when tendering for a new commercial contract. Meanwhile, BINCOL is also contractually obliged to keep accurate auditable records of what waste it collected, when and </w:t>
      </w:r>
      <w:proofErr w:type="gramStart"/>
      <w:r w:rsidRPr="00E43271">
        <w:rPr>
          <w:rFonts w:ascii="Times New Roman" w:hAnsi="Times New Roman" w:cs="Times New Roman"/>
        </w:rPr>
        <w:t>where as</w:t>
      </w:r>
      <w:proofErr w:type="gramEnd"/>
      <w:r w:rsidRPr="00E43271">
        <w:rPr>
          <w:rFonts w:ascii="Times New Roman" w:hAnsi="Times New Roman" w:cs="Times New Roman"/>
        </w:rPr>
        <w:t xml:space="preserve"> part of its council waste-carrier licence conditions — and environmental reporting for the company itself — so this current spreadsheet-based process required re-evaluation; there was no reliable way to manage these records which in turn are all too easy to overwrite, but much harder (if not impossible) to reconstruct after the event.</w:t>
      </w:r>
    </w:p>
    <w:p w14:paraId="2AA5A049" w14:textId="77777777" w:rsidR="00E43271" w:rsidRPr="00E43271" w:rsidRDefault="00E43271" w:rsidP="00E43271">
      <w:pPr>
        <w:rPr>
          <w:rFonts w:ascii="Times New Roman" w:hAnsi="Times New Roman" w:cs="Times New Roman"/>
        </w:rPr>
      </w:pPr>
      <w:r w:rsidRPr="00E43271">
        <w:rPr>
          <w:rFonts w:ascii="Times New Roman" w:hAnsi="Times New Roman" w:cs="Times New Roman"/>
        </w:rPr>
        <w:t>There is also the increasing compliance risk of personal and business data that BINCOL already collects, including ABNs, contact details, site addresses and payment information, which is much more difficult to manage in their existing stores—email threads as well as an unprotected spreadsheet with no access control or defined retention policy. This results in direct exposure under the Australian Privacy Act, which was raised as a priority area by the team's supervising lecturer when scoping this project from an introductory conversation with BINCOL's operations manager.</w:t>
      </w:r>
    </w:p>
    <w:p w14:paraId="2F02CF29" w14:textId="77777777" w:rsidR="00E43271" w:rsidRPr="00E43271" w:rsidRDefault="00E43271" w:rsidP="00E43271">
      <w:pPr>
        <w:rPr>
          <w:rFonts w:ascii="Times New Roman" w:hAnsi="Times New Roman" w:cs="Times New Roman"/>
        </w:rPr>
      </w:pPr>
      <w:r w:rsidRPr="00E43271">
        <w:rPr>
          <w:rFonts w:ascii="Times New Roman" w:hAnsi="Times New Roman" w:cs="Times New Roman"/>
        </w:rPr>
        <w:t>$BINCOL approached the project team to design and develop an online commercial waste collection system due to these three direct reasons — losing tender-ready customers to competitors with online platforms; administrative cost of a manual booking-and-billing process that no longer scales with the business; and unmanaged data compliance risk. It is designed to self-service business customers who want to register, book, track and pay for collections; give drivers an optimised, real-time run rather than a printed list; and provide BINCOL's office staff with one record system for bookings, payments and compliance reporting instead of the current spreadsheet-and-phone-call process this study has been commissioned to solve.</w:t>
      </w:r>
    </w:p>
    <w:p w14:paraId="2BFCAF02" w14:textId="7C4147B4" w:rsidR="000E2E0E" w:rsidRPr="00D13F5C" w:rsidRDefault="000E2E0E" w:rsidP="00E43271">
      <w:pPr>
        <w:rPr>
          <w:rFonts w:ascii="Times New Roman" w:hAnsi="Times New Roman" w:cs="Times New Roman"/>
        </w:rPr>
      </w:pPr>
    </w:p>
    <w:sectPr w:rsidR="000E2E0E" w:rsidRPr="00D13F5C" w:rsidSect="004C1B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5942"/>
    <w:multiLevelType w:val="multilevel"/>
    <w:tmpl w:val="121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40CC5"/>
    <w:multiLevelType w:val="multilevel"/>
    <w:tmpl w:val="38A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654F6"/>
    <w:multiLevelType w:val="multilevel"/>
    <w:tmpl w:val="55E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AD1677"/>
    <w:multiLevelType w:val="multilevel"/>
    <w:tmpl w:val="FA18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126571">
    <w:abstractNumId w:val="2"/>
  </w:num>
  <w:num w:numId="2" w16cid:durableId="1074935974">
    <w:abstractNumId w:val="1"/>
  </w:num>
  <w:num w:numId="3" w16cid:durableId="889002148">
    <w:abstractNumId w:val="3"/>
  </w:num>
  <w:num w:numId="4" w16cid:durableId="120390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E0E"/>
    <w:rsid w:val="00071FB1"/>
    <w:rsid w:val="000E2E0E"/>
    <w:rsid w:val="002751CE"/>
    <w:rsid w:val="004C1B25"/>
    <w:rsid w:val="00504220"/>
    <w:rsid w:val="005B4669"/>
    <w:rsid w:val="008F694A"/>
    <w:rsid w:val="00C94EF0"/>
    <w:rsid w:val="00D13F5C"/>
    <w:rsid w:val="00D14692"/>
    <w:rsid w:val="00E43271"/>
    <w:rsid w:val="00F163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FDD7"/>
  <w15:chartTrackingRefBased/>
  <w15:docId w15:val="{9141E38A-804D-4C2F-B040-B19E620D7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2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E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E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E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E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2E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E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E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E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E0E"/>
    <w:rPr>
      <w:rFonts w:eastAsiaTheme="majorEastAsia" w:cstheme="majorBidi"/>
      <w:color w:val="272727" w:themeColor="text1" w:themeTint="D8"/>
    </w:rPr>
  </w:style>
  <w:style w:type="paragraph" w:styleId="Title">
    <w:name w:val="Title"/>
    <w:basedOn w:val="Normal"/>
    <w:next w:val="Normal"/>
    <w:link w:val="TitleChar"/>
    <w:uiPriority w:val="10"/>
    <w:qFormat/>
    <w:rsid w:val="000E2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E0E"/>
    <w:pPr>
      <w:spacing w:before="160"/>
      <w:jc w:val="center"/>
    </w:pPr>
    <w:rPr>
      <w:i/>
      <w:iCs/>
      <w:color w:val="404040" w:themeColor="text1" w:themeTint="BF"/>
    </w:rPr>
  </w:style>
  <w:style w:type="character" w:customStyle="1" w:styleId="QuoteChar">
    <w:name w:val="Quote Char"/>
    <w:basedOn w:val="DefaultParagraphFont"/>
    <w:link w:val="Quote"/>
    <w:uiPriority w:val="29"/>
    <w:rsid w:val="000E2E0E"/>
    <w:rPr>
      <w:i/>
      <w:iCs/>
      <w:color w:val="404040" w:themeColor="text1" w:themeTint="BF"/>
    </w:rPr>
  </w:style>
  <w:style w:type="paragraph" w:styleId="ListParagraph">
    <w:name w:val="List Paragraph"/>
    <w:basedOn w:val="Normal"/>
    <w:uiPriority w:val="34"/>
    <w:qFormat/>
    <w:rsid w:val="000E2E0E"/>
    <w:pPr>
      <w:ind w:left="720"/>
      <w:contextualSpacing/>
    </w:pPr>
  </w:style>
  <w:style w:type="character" w:styleId="IntenseEmphasis">
    <w:name w:val="Intense Emphasis"/>
    <w:basedOn w:val="DefaultParagraphFont"/>
    <w:uiPriority w:val="21"/>
    <w:qFormat/>
    <w:rsid w:val="000E2E0E"/>
    <w:rPr>
      <w:i/>
      <w:iCs/>
      <w:color w:val="0F4761" w:themeColor="accent1" w:themeShade="BF"/>
    </w:rPr>
  </w:style>
  <w:style w:type="paragraph" w:styleId="IntenseQuote">
    <w:name w:val="Intense Quote"/>
    <w:basedOn w:val="Normal"/>
    <w:next w:val="Normal"/>
    <w:link w:val="IntenseQuoteChar"/>
    <w:uiPriority w:val="30"/>
    <w:qFormat/>
    <w:rsid w:val="000E2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E0E"/>
    <w:rPr>
      <w:i/>
      <w:iCs/>
      <w:color w:val="0F4761" w:themeColor="accent1" w:themeShade="BF"/>
    </w:rPr>
  </w:style>
  <w:style w:type="character" w:styleId="IntenseReference">
    <w:name w:val="Intense Reference"/>
    <w:basedOn w:val="DefaultParagraphFont"/>
    <w:uiPriority w:val="32"/>
    <w:qFormat/>
    <w:rsid w:val="000E2E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639</TotalTime>
  <Pages>1</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imrrankhaan12@gmail.com</dc:creator>
  <cp:keywords/>
  <dc:description/>
  <cp:lastModifiedBy>imrrankhaan12@gmail.com</cp:lastModifiedBy>
  <cp:revision>19</cp:revision>
  <dcterms:created xsi:type="dcterms:W3CDTF">2026-07-29T16:28:00Z</dcterms:created>
  <dcterms:modified xsi:type="dcterms:W3CDTF">2026-07-30T05:43:00Z</dcterms:modified>
</cp:coreProperties>
</file>