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0EB2A3" w14:textId="77777777" w:rsidR="00492918" w:rsidRPr="00AD2E9D" w:rsidRDefault="00000000">
      <w:pPr>
        <w:pStyle w:val="Heading1"/>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2.4.3 Web server and database used for the application</w:t>
      </w:r>
    </w:p>
    <w:p w14:paraId="51E81159" w14:textId="77777777" w:rsidR="00492918" w:rsidRPr="00AD2E9D" w:rsidRDefault="00000000">
      <w:pPr>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DPMTMS uses a web application to connect doctors, patients, pharmacists and administrators. The submitted architecture specifies PHP 8.x with MVC, Apache/Nginx and MySQL 8.0. The later HTML-platform document confirms HTML5, CSS3, vanilla JavaScript, PHP and MySQL administered through phpMyAdmin. These are documented technology choices; installed versions cannot be verified without the application source and environment.</w:t>
      </w:r>
    </w:p>
    <w:p w14:paraId="4EEE6005" w14:textId="77777777" w:rsidR="00492918" w:rsidRPr="00AD2E9D" w:rsidRDefault="00000000">
      <w:pPr>
        <w:pStyle w:val="Heading2"/>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Web and application server</w:t>
      </w:r>
    </w:p>
    <w:p w14:paraId="29E66DBE" w14:textId="77777777" w:rsidR="00492918" w:rsidRPr="00AD2E9D" w:rsidRDefault="00000000">
      <w:pPr>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For a concrete design, Apache is the primary web-server choice. Nginx remains an alternative deployment choice already listed in the SRS; the project does not require both. The web server serves public assets and forwards dynamic requests to the configured PHP runtime. PHP controllers authenticate the session, check permissions and invoke business services before returning HTML or JSON.</w:t>
      </w:r>
    </w:p>
    <w:p w14:paraId="080CE845" w14:textId="77777777" w:rsidR="00492918" w:rsidRPr="00AD2E9D" w:rsidRDefault="00000000">
      <w:pPr>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The public document root should contain only the entry point and intended public assets. Database credentials, encryption keys, backups and internal PHP configuration belong outside that root. The browser must never connect directly to MySQL. A development localhost screenshot is not evidence of a secure production deployment.</w:t>
      </w:r>
    </w:p>
    <w:p w14:paraId="72375529" w14:textId="77777777" w:rsidR="00492918" w:rsidRPr="00AD2E9D" w:rsidRDefault="00000000">
      <w:pPr>
        <w:pStyle w:val="Heading2"/>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MySQL storage and transaction design</w:t>
      </w:r>
    </w:p>
    <w:p w14:paraId="4FCB0BA4" w14:textId="2B3E9CB7" w:rsidR="00492918" w:rsidRPr="00AD2E9D" w:rsidRDefault="00000000">
      <w:pPr>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The database stores accounts, pharmacy membership, prescriptions, medicine batches, dispensing records and audit references. Relational primary and foreign keys connect these records. The proposed design uses transaction-capable InnoDB tables so related dispensing and stock changes can commit together or roll back together. Concurrent operations must lock the records being changed, following a consistent lock order.</w:t>
      </w:r>
    </w:p>
    <w:tbl>
      <w:tblPr>
        <w:tblW w:w="9360" w:type="dxa"/>
        <w:tblInd w:w="120" w:type="dxa"/>
        <w:tblBorders>
          <w:top w:val="single" w:sz="4" w:space="0" w:color="D4DEE5"/>
          <w:left w:val="single" w:sz="4" w:space="0" w:color="D4DEE5"/>
          <w:bottom w:val="single" w:sz="4" w:space="0" w:color="D4DEE5"/>
          <w:right w:val="single" w:sz="4" w:space="0" w:color="D4DEE5"/>
          <w:insideH w:val="single" w:sz="4" w:space="0" w:color="D4DEE5"/>
          <w:insideV w:val="single" w:sz="4" w:space="0" w:color="D4DEE5"/>
        </w:tblBorders>
        <w:tblLayout w:type="fixed"/>
        <w:tblCellMar>
          <w:top w:w="80" w:type="dxa"/>
          <w:left w:w="120" w:type="dxa"/>
          <w:bottom w:w="80" w:type="dxa"/>
          <w:right w:w="120" w:type="dxa"/>
        </w:tblCellMar>
        <w:tblLook w:val="04A0" w:firstRow="1" w:lastRow="0" w:firstColumn="1" w:lastColumn="0" w:noHBand="0" w:noVBand="1"/>
      </w:tblPr>
      <w:tblGrid>
        <w:gridCol w:w="2800"/>
        <w:gridCol w:w="6560"/>
      </w:tblGrid>
      <w:tr w:rsidR="00492918" w:rsidRPr="00AD2E9D" w14:paraId="16D87AFD" w14:textId="77777777">
        <w:trPr>
          <w:cantSplit/>
          <w:tblHeader/>
        </w:trPr>
        <w:tc>
          <w:tcPr>
            <w:tcW w:w="2800" w:type="dxa"/>
            <w:shd w:val="clear" w:color="auto" w:fill="F2F4F7"/>
            <w:vAlign w:val="center"/>
          </w:tcPr>
          <w:p w14:paraId="3B8A7542"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b/>
                <w:color w:val="000000" w:themeColor="text1"/>
                <w:sz w:val="24"/>
                <w:szCs w:val="24"/>
              </w:rPr>
              <w:t>Component</w:t>
            </w:r>
          </w:p>
        </w:tc>
        <w:tc>
          <w:tcPr>
            <w:tcW w:w="6560" w:type="dxa"/>
            <w:shd w:val="clear" w:color="auto" w:fill="F2F4F7"/>
            <w:vAlign w:val="center"/>
          </w:tcPr>
          <w:p w14:paraId="49C14748"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b/>
                <w:color w:val="000000" w:themeColor="text1"/>
                <w:sz w:val="24"/>
                <w:szCs w:val="24"/>
              </w:rPr>
              <w:t>Design role</w:t>
            </w:r>
          </w:p>
        </w:tc>
      </w:tr>
      <w:tr w:rsidR="00492918" w:rsidRPr="00AD2E9D" w14:paraId="5EFDBF06" w14:textId="77777777">
        <w:trPr>
          <w:cantSplit/>
        </w:trPr>
        <w:tc>
          <w:tcPr>
            <w:tcW w:w="2800" w:type="dxa"/>
            <w:vAlign w:val="center"/>
          </w:tcPr>
          <w:p w14:paraId="09F2E99F"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Apache + PHP runtime</w:t>
            </w:r>
          </w:p>
        </w:tc>
        <w:tc>
          <w:tcPr>
            <w:tcW w:w="6560" w:type="dxa"/>
            <w:vAlign w:val="center"/>
          </w:tcPr>
          <w:p w14:paraId="46F92498"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HTTP routing, public assets and server-side PHP execution</w:t>
            </w:r>
          </w:p>
        </w:tc>
      </w:tr>
      <w:tr w:rsidR="00492918" w:rsidRPr="00AD2E9D" w14:paraId="0C9827DD" w14:textId="77777777">
        <w:trPr>
          <w:cantSplit/>
        </w:trPr>
        <w:tc>
          <w:tcPr>
            <w:tcW w:w="2800" w:type="dxa"/>
            <w:vAlign w:val="center"/>
          </w:tcPr>
          <w:p w14:paraId="479620EC"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PHP MVC application</w:t>
            </w:r>
          </w:p>
        </w:tc>
        <w:tc>
          <w:tcPr>
            <w:tcW w:w="6560" w:type="dxa"/>
            <w:vAlign w:val="center"/>
          </w:tcPr>
          <w:p w14:paraId="6579CC1B"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Authorisation, validation, workflow rules and transaction boundaries</w:t>
            </w:r>
          </w:p>
        </w:tc>
      </w:tr>
      <w:tr w:rsidR="00492918" w:rsidRPr="00AD2E9D" w14:paraId="0C48BB42" w14:textId="77777777">
        <w:trPr>
          <w:cantSplit/>
        </w:trPr>
        <w:tc>
          <w:tcPr>
            <w:tcW w:w="2800" w:type="dxa"/>
            <w:vAlign w:val="center"/>
          </w:tcPr>
          <w:p w14:paraId="443E0D05" w14:textId="10CC7CAB"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MySQL</w:t>
            </w:r>
          </w:p>
        </w:tc>
        <w:tc>
          <w:tcPr>
            <w:tcW w:w="6560" w:type="dxa"/>
            <w:vAlign w:val="center"/>
          </w:tcPr>
          <w:p w14:paraId="1B865A73"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Persistent relational records, constraints and atomic transactions</w:t>
            </w:r>
          </w:p>
        </w:tc>
      </w:tr>
      <w:tr w:rsidR="00492918" w:rsidRPr="00AD2E9D" w14:paraId="3E96E03B" w14:textId="77777777">
        <w:trPr>
          <w:cantSplit/>
        </w:trPr>
        <w:tc>
          <w:tcPr>
            <w:tcW w:w="2800" w:type="dxa"/>
            <w:vAlign w:val="center"/>
          </w:tcPr>
          <w:p w14:paraId="5D447F68"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phpMyAdmin</w:t>
            </w:r>
          </w:p>
        </w:tc>
        <w:tc>
          <w:tcPr>
            <w:tcW w:w="6560" w:type="dxa"/>
            <w:vAlign w:val="center"/>
          </w:tcPr>
          <w:p w14:paraId="27D8ADF9"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Restricted database administration; not the application query layer</w:t>
            </w:r>
          </w:p>
        </w:tc>
      </w:tr>
      <w:tr w:rsidR="00492918" w:rsidRPr="00AD2E9D" w14:paraId="49D50D31" w14:textId="77777777">
        <w:trPr>
          <w:cantSplit/>
        </w:trPr>
        <w:tc>
          <w:tcPr>
            <w:tcW w:w="2800" w:type="dxa"/>
            <w:vAlign w:val="center"/>
          </w:tcPr>
          <w:p w14:paraId="3D2508CE"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Backup job and protected storage</w:t>
            </w:r>
          </w:p>
        </w:tc>
        <w:tc>
          <w:tcPr>
            <w:tcW w:w="6560" w:type="dxa"/>
            <w:vAlign w:val="center"/>
          </w:tcPr>
          <w:p w14:paraId="50CFAAB7" w14:textId="77777777" w:rsidR="00492918" w:rsidRPr="00AD2E9D" w:rsidRDefault="00000000">
            <w:pPr>
              <w:spacing w:after="60"/>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t>Scheduled encrypted backups and documented restore procedure</w:t>
            </w:r>
          </w:p>
        </w:tc>
      </w:tr>
    </w:tbl>
    <w:p w14:paraId="0D67DB0F" w14:textId="77777777" w:rsidR="00492918" w:rsidRPr="00AD2E9D" w:rsidRDefault="00492918">
      <w:pPr>
        <w:rPr>
          <w:rFonts w:ascii="Times New Roman" w:hAnsi="Times New Roman" w:cs="Times New Roman"/>
          <w:color w:val="000000" w:themeColor="text1"/>
          <w:sz w:val="24"/>
          <w:szCs w:val="24"/>
        </w:rPr>
      </w:pPr>
    </w:p>
    <w:p w14:paraId="2FAFC6A1" w14:textId="033CF4EC" w:rsidR="00492918" w:rsidRPr="00AD2E9D" w:rsidRDefault="00000000" w:rsidP="00AD2E9D">
      <w:pPr>
        <w:rPr>
          <w:rFonts w:ascii="Times New Roman" w:hAnsi="Times New Roman" w:cs="Times New Roman"/>
          <w:color w:val="000000" w:themeColor="text1"/>
          <w:sz w:val="24"/>
          <w:szCs w:val="24"/>
        </w:rPr>
      </w:pPr>
      <w:r w:rsidRPr="00AD2E9D">
        <w:rPr>
          <w:rFonts w:ascii="Times New Roman" w:hAnsi="Times New Roman" w:cs="Times New Roman"/>
          <w:color w:val="000000" w:themeColor="text1"/>
          <w:sz w:val="24"/>
          <w:szCs w:val="24"/>
        </w:rPr>
        <w:lastRenderedPageBreak/>
        <w:t>HTTPS protects browser traffic. Remote database traffic must also be protected and limited to approved application hosts. Use a restricted application database account and a separate migration/administration account. Daily backup and 30-minute recovery are existing requirements, not achieved results. Restore drills and recovery measurements remain necessary.</w:t>
      </w:r>
    </w:p>
    <w:sectPr w:rsidR="00492918" w:rsidRPr="00AD2E9D"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32C0CA" w14:textId="77777777" w:rsidR="00FA0F94" w:rsidRDefault="00FA0F94">
      <w:pPr>
        <w:spacing w:after="0" w:line="240" w:lineRule="auto"/>
      </w:pPr>
      <w:r>
        <w:separator/>
      </w:r>
    </w:p>
  </w:endnote>
  <w:endnote w:type="continuationSeparator" w:id="0">
    <w:p w14:paraId="6040A9ED" w14:textId="77777777" w:rsidR="00FA0F94" w:rsidRDefault="00F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E0EB26" w14:textId="0B8CE932" w:rsidR="00492918" w:rsidRDefault="004929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A92E91" w14:textId="77777777" w:rsidR="00FA0F94" w:rsidRDefault="00FA0F94">
      <w:pPr>
        <w:spacing w:after="0" w:line="240" w:lineRule="auto"/>
      </w:pPr>
      <w:r>
        <w:separator/>
      </w:r>
    </w:p>
  </w:footnote>
  <w:footnote w:type="continuationSeparator" w:id="0">
    <w:p w14:paraId="5A7C1B3C" w14:textId="77777777" w:rsidR="00FA0F94" w:rsidRDefault="00FA0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317391">
    <w:abstractNumId w:val="8"/>
  </w:num>
  <w:num w:numId="2" w16cid:durableId="2062241487">
    <w:abstractNumId w:val="6"/>
  </w:num>
  <w:num w:numId="3" w16cid:durableId="739984102">
    <w:abstractNumId w:val="5"/>
  </w:num>
  <w:num w:numId="4" w16cid:durableId="1242253097">
    <w:abstractNumId w:val="4"/>
  </w:num>
  <w:num w:numId="5" w16cid:durableId="709040054">
    <w:abstractNumId w:val="7"/>
  </w:num>
  <w:num w:numId="6" w16cid:durableId="1389960037">
    <w:abstractNumId w:val="3"/>
  </w:num>
  <w:num w:numId="7" w16cid:durableId="1982996404">
    <w:abstractNumId w:val="2"/>
  </w:num>
  <w:num w:numId="8" w16cid:durableId="640579906">
    <w:abstractNumId w:val="1"/>
  </w:num>
  <w:num w:numId="9" w16cid:durableId="3764422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B97"/>
    <w:rsid w:val="0015074B"/>
    <w:rsid w:val="0029639D"/>
    <w:rsid w:val="00326F90"/>
    <w:rsid w:val="003441F2"/>
    <w:rsid w:val="00492918"/>
    <w:rsid w:val="007864D1"/>
    <w:rsid w:val="00834F1F"/>
    <w:rsid w:val="00AA1D8D"/>
    <w:rsid w:val="00AD2E9D"/>
    <w:rsid w:val="00B47730"/>
    <w:rsid w:val="00CB0664"/>
    <w:rsid w:val="00E6549E"/>
    <w:rsid w:val="00FA0F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D32F3"/>
  <w14:defaultImageDpi w14:val="300"/>
  <w15:docId w15:val="{EE097194-C8A4-6F43-856F-F208A581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F4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rFonts w:asciiTheme="majorHAnsi" w:eastAsiaTheme="majorEastAsia" w:hAnsiTheme="majorHAnsi" w:cstheme="majorBidi"/>
      <w:color w:val="17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16A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pPr>
    <w:rPr>
      <w:b/>
      <w:bCs/>
      <w:color w:val="516A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#66 - SRS Section 2.4.3</dc:title>
  <dc:subject>2.4.3 Web server and database used for the application</dc:subject>
  <dc:creator>Darpan Kafle</dc:creator>
  <cp:keywords/>
  <dc:description>generated by python-docx</dc:description>
  <cp:lastModifiedBy>Aashik Basnet</cp:lastModifiedBy>
  <cp:revision>2</cp:revision>
  <dcterms:created xsi:type="dcterms:W3CDTF">2026-09-11T13:37:00Z</dcterms:created>
  <dcterms:modified xsi:type="dcterms:W3CDTF">2026-09-11T13:37:00Z</dcterms:modified>
  <cp:category/>
</cp:coreProperties>
</file>