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DEC5" w14:textId="77777777" w:rsidR="004E6C17" w:rsidRDefault="00E04F9D" w:rsidP="004E6C17">
      <w:pPr>
        <w:pStyle w:val="Heading1"/>
        <w:rPr>
          <w:rFonts w:asciiTheme="minorHAnsi" w:eastAsiaTheme="minorHAnsi" w:hAnsiTheme="minorHAnsi" w:cstheme="minorBidi"/>
          <w:color w:val="auto"/>
          <w:sz w:val="24"/>
          <w:szCs w:val="24"/>
        </w:rPr>
      </w:pPr>
      <w:r>
        <w:t>System Architecture Overview</w:t>
      </w:r>
      <w:r>
        <w:br/>
      </w:r>
    </w:p>
    <w:p w14:paraId="4FB0A724" w14:textId="7EA8C4B2" w:rsidR="00E04F9D" w:rsidRPr="00FC6A5E" w:rsidRDefault="00FC6A5E" w:rsidP="004E6C17">
      <w:pPr>
        <w:pStyle w:val="Heading1"/>
        <w:jc w:val="both"/>
        <w:rPr>
          <w:i/>
          <w:iCs/>
        </w:rPr>
      </w:pPr>
      <w:r>
        <w:rPr>
          <w:i/>
          <w:iCs/>
        </w:rPr>
        <w:t>Fig2.2</w:t>
      </w:r>
    </w:p>
    <w:p w14:paraId="5D8D4A61" w14:textId="77777777" w:rsidR="004E6C17" w:rsidRDefault="004E6C17" w:rsidP="004E6C17">
      <w:pPr>
        <w:jc w:val="both"/>
      </w:pPr>
      <w:r w:rsidRPr="004E6C17">
        <w:t>The five-layer architecture ensures that, despite high automation, patient data remains securely handled at every stage of the workflow</w:t>
      </w:r>
      <w:r>
        <w:t xml:space="preserve"> are extended to 5 different layers.</w:t>
      </w:r>
    </w:p>
    <w:p w14:paraId="0429992D" w14:textId="77777777" w:rsidR="004E6C17" w:rsidRDefault="004E6C17" w:rsidP="004E6C17">
      <w:pPr>
        <w:pStyle w:val="ListParagraph"/>
        <w:numPr>
          <w:ilvl w:val="0"/>
          <w:numId w:val="2"/>
        </w:numPr>
        <w:jc w:val="both"/>
      </w:pPr>
      <w:r w:rsidRPr="004E6C17">
        <w:rPr>
          <w:b/>
          <w:bCs/>
        </w:rPr>
        <w:t>Layer 1 – End-User Layer:</w:t>
      </w:r>
      <w:r w:rsidRPr="004E6C17">
        <w:t xml:space="preserve"> The standard web browser on a doctor’s workstation or a patient’s mobile phone is the first layer, where all user requests originate.</w:t>
      </w:r>
    </w:p>
    <w:p w14:paraId="7CA2559C" w14:textId="77777777" w:rsidR="004E6C17" w:rsidRDefault="004E6C17" w:rsidP="004E6C17">
      <w:pPr>
        <w:pStyle w:val="ListParagraph"/>
        <w:numPr>
          <w:ilvl w:val="0"/>
          <w:numId w:val="2"/>
        </w:numPr>
        <w:jc w:val="both"/>
      </w:pPr>
      <w:r w:rsidRPr="004E6C17">
        <w:rPr>
          <w:b/>
          <w:bCs/>
        </w:rPr>
        <w:t>Layer 2 – Network Layer:</w:t>
      </w:r>
      <w:r w:rsidRPr="004E6C17">
        <w:t xml:space="preserve"> After the request is made, it passes to the network layer, which handles routing and enforces HTTPS for all interactions, ensuring data is encrypted and unreadable to external attackers.</w:t>
      </w:r>
    </w:p>
    <w:p w14:paraId="15C3C61E" w14:textId="332EAFCB" w:rsidR="004E6C17" w:rsidRDefault="004E6C17" w:rsidP="004E6C17">
      <w:pPr>
        <w:pStyle w:val="ListParagraph"/>
        <w:numPr>
          <w:ilvl w:val="0"/>
          <w:numId w:val="2"/>
        </w:numPr>
        <w:jc w:val="both"/>
      </w:pPr>
      <w:r w:rsidRPr="004E6C17">
        <w:rPr>
          <w:b/>
          <w:bCs/>
        </w:rPr>
        <w:t>Layer 3 – Application Layer:</w:t>
      </w:r>
      <w:r w:rsidRPr="004E6C17">
        <w:t xml:space="preserve"> This layer hosts the Role-Based Access Control (RBAC) logic</w:t>
      </w:r>
      <w:r>
        <w:t xml:space="preserve"> where </w:t>
      </w:r>
      <w:r w:rsidRPr="004E6C17">
        <w:t>the controller authenticates users, verifies their role, and ensures only authorized functions can access or modify patient data.</w:t>
      </w:r>
    </w:p>
    <w:p w14:paraId="6E30D662" w14:textId="7BF503B6" w:rsidR="004E6C17" w:rsidRDefault="004E6C17" w:rsidP="004E6C17">
      <w:pPr>
        <w:pStyle w:val="ListParagraph"/>
        <w:numPr>
          <w:ilvl w:val="0"/>
          <w:numId w:val="2"/>
        </w:numPr>
        <w:jc w:val="both"/>
      </w:pPr>
      <w:r w:rsidRPr="004E6C17">
        <w:rPr>
          <w:b/>
          <w:bCs/>
        </w:rPr>
        <w:t>Layer 4 – Database Layer:</w:t>
      </w:r>
      <w:r w:rsidRPr="004E6C17">
        <w:t xml:space="preserve"> All permanent data</w:t>
      </w:r>
      <w:r>
        <w:t xml:space="preserve"> </w:t>
      </w:r>
      <w:r w:rsidRPr="004E6C17">
        <w:t>including comprehensive medical records, audit logs, and prescription</w:t>
      </w:r>
      <w:r>
        <w:t xml:space="preserve"> related information </w:t>
      </w:r>
      <w:r w:rsidRPr="004E6C17">
        <w:t>is securely stored here, with protections such as encryption and access controls applied at rest.</w:t>
      </w:r>
    </w:p>
    <w:p w14:paraId="310929DA" w14:textId="6FC4DBCA" w:rsidR="004E6C17" w:rsidRDefault="004E6C17" w:rsidP="004E6C17">
      <w:pPr>
        <w:pStyle w:val="ListParagraph"/>
        <w:numPr>
          <w:ilvl w:val="0"/>
          <w:numId w:val="2"/>
        </w:numPr>
        <w:jc w:val="both"/>
      </w:pPr>
      <w:r w:rsidRPr="004E6C17">
        <w:rPr>
          <w:b/>
          <w:bCs/>
        </w:rPr>
        <w:t>Layer 5 – Backup and External Services Layer:</w:t>
      </w:r>
      <w:r w:rsidRPr="004E6C17">
        <w:t xml:space="preserve"> Operating in parallel with the database, this layer ensures that daily backups are maintained so that, in case of system failure, no data is lost and continuity of care is preserved.</w:t>
      </w:r>
    </w:p>
    <w:p w14:paraId="227B774F" w14:textId="6D4A7386" w:rsidR="007806FA" w:rsidRPr="004E6C17" w:rsidRDefault="007806FA" w:rsidP="007806FA">
      <w:pPr>
        <w:ind w:left="360"/>
        <w:jc w:val="both"/>
      </w:pPr>
      <w:r w:rsidRPr="007806FA">
        <w:t>Although OpenAI and the email/SMS gateway are invoked from the Application Layer, they are grouped within the Backup &amp; External Services Layer (as shown in Figure 2.2) because</w:t>
      </w:r>
      <w:r>
        <w:t xml:space="preserve"> just </w:t>
      </w:r>
      <w:r w:rsidRPr="007806FA">
        <w:t>like backups</w:t>
      </w:r>
      <w:r>
        <w:t xml:space="preserve">, </w:t>
      </w:r>
      <w:r w:rsidRPr="007806FA">
        <w:t xml:space="preserve">they are optional services that never block a core clinical action if unavailable. This design ensures that essential workflows such as prescribing, dispensing, and inventory updates can proceed even when these external </w:t>
      </w:r>
      <w:r>
        <w:t>features are not available.</w:t>
      </w:r>
    </w:p>
    <w:p w14:paraId="12DAB3C2" w14:textId="77777777" w:rsidR="004E6C17" w:rsidRPr="004E6C17" w:rsidRDefault="004E6C17" w:rsidP="004E6C17"/>
    <w:sectPr w:rsidR="004E6C17" w:rsidRPr="004E6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5489"/>
    <w:multiLevelType w:val="hybridMultilevel"/>
    <w:tmpl w:val="C576E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62575"/>
    <w:multiLevelType w:val="hybridMultilevel"/>
    <w:tmpl w:val="65AE5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1499172">
    <w:abstractNumId w:val="0"/>
  </w:num>
  <w:num w:numId="2" w16cid:durableId="607129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9D"/>
    <w:rsid w:val="004E6C17"/>
    <w:rsid w:val="007806FA"/>
    <w:rsid w:val="00920F21"/>
    <w:rsid w:val="00DF36FB"/>
    <w:rsid w:val="00E04F9D"/>
    <w:rsid w:val="00FC6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9856A"/>
  <w15:chartTrackingRefBased/>
  <w15:docId w15:val="{E6AA1C40-34FA-4D1D-AE8A-FE9499044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F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F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F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F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4F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4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F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F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F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F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4F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4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F9D"/>
    <w:rPr>
      <w:rFonts w:eastAsiaTheme="majorEastAsia" w:cstheme="majorBidi"/>
      <w:color w:val="272727" w:themeColor="text1" w:themeTint="D8"/>
    </w:rPr>
  </w:style>
  <w:style w:type="paragraph" w:styleId="Title">
    <w:name w:val="Title"/>
    <w:basedOn w:val="Normal"/>
    <w:next w:val="Normal"/>
    <w:link w:val="TitleChar"/>
    <w:uiPriority w:val="10"/>
    <w:qFormat/>
    <w:rsid w:val="00E04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F9D"/>
    <w:pPr>
      <w:spacing w:before="160"/>
      <w:jc w:val="center"/>
    </w:pPr>
    <w:rPr>
      <w:i/>
      <w:iCs/>
      <w:color w:val="404040" w:themeColor="text1" w:themeTint="BF"/>
    </w:rPr>
  </w:style>
  <w:style w:type="character" w:customStyle="1" w:styleId="QuoteChar">
    <w:name w:val="Quote Char"/>
    <w:basedOn w:val="DefaultParagraphFont"/>
    <w:link w:val="Quote"/>
    <w:uiPriority w:val="29"/>
    <w:rsid w:val="00E04F9D"/>
    <w:rPr>
      <w:i/>
      <w:iCs/>
      <w:color w:val="404040" w:themeColor="text1" w:themeTint="BF"/>
    </w:rPr>
  </w:style>
  <w:style w:type="paragraph" w:styleId="ListParagraph">
    <w:name w:val="List Paragraph"/>
    <w:basedOn w:val="Normal"/>
    <w:uiPriority w:val="34"/>
    <w:qFormat/>
    <w:rsid w:val="00E04F9D"/>
    <w:pPr>
      <w:ind w:left="720"/>
      <w:contextualSpacing/>
    </w:pPr>
  </w:style>
  <w:style w:type="character" w:styleId="IntenseEmphasis">
    <w:name w:val="Intense Emphasis"/>
    <w:basedOn w:val="DefaultParagraphFont"/>
    <w:uiPriority w:val="21"/>
    <w:qFormat/>
    <w:rsid w:val="00E04F9D"/>
    <w:rPr>
      <w:i/>
      <w:iCs/>
      <w:color w:val="2F5496" w:themeColor="accent1" w:themeShade="BF"/>
    </w:rPr>
  </w:style>
  <w:style w:type="paragraph" w:styleId="IntenseQuote">
    <w:name w:val="Intense Quote"/>
    <w:basedOn w:val="Normal"/>
    <w:next w:val="Normal"/>
    <w:link w:val="IntenseQuoteChar"/>
    <w:uiPriority w:val="30"/>
    <w:qFormat/>
    <w:rsid w:val="00E04F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F9D"/>
    <w:rPr>
      <w:i/>
      <w:iCs/>
      <w:color w:val="2F5496" w:themeColor="accent1" w:themeShade="BF"/>
    </w:rPr>
  </w:style>
  <w:style w:type="character" w:styleId="IntenseReference">
    <w:name w:val="Intense Reference"/>
    <w:basedOn w:val="DefaultParagraphFont"/>
    <w:uiPriority w:val="32"/>
    <w:qFormat/>
    <w:rsid w:val="00E04F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255</Words>
  <Characters>1457</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System Architecture Overview </vt:lpstr>
    </vt:vector>
  </TitlesOfParts>
  <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Kyasso</dc:creator>
  <cp:keywords/>
  <dc:description/>
  <cp:lastModifiedBy>Puja Kyasso</cp:lastModifiedBy>
  <cp:revision>4</cp:revision>
  <dcterms:created xsi:type="dcterms:W3CDTF">2026-09-05T08:59:00Z</dcterms:created>
  <dcterms:modified xsi:type="dcterms:W3CDTF">2026-09-05T10:45:00Z</dcterms:modified>
</cp:coreProperties>
</file>