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B829FE">
      <w:pPr>
        <w:pStyle w:val="2"/>
        <w:spacing w:before="322" w:beforeAutospacing="0" w:after="322" w:afterAutospacing="0"/>
        <w:jc w:val="center"/>
        <w:rPr>
          <w:rFonts w:asciiTheme="minorAscii" w:hAnsiTheme="minorAscii" w:eastAsiaTheme="minorAscii" w:cstheme="minorAscii"/>
          <w:sz w:val="24"/>
          <w:szCs w:val="24"/>
        </w:rPr>
      </w:pPr>
      <w:r>
        <w:drawing>
          <wp:inline distT="0" distB="0" distL="114300" distR="114300">
            <wp:extent cx="5943600" cy="3333750"/>
            <wp:effectExtent l="0" t="0" r="0" b="0"/>
            <wp:docPr id="12759653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65393" name="drawing"/>
                    <pic:cNvPicPr>
                      <a:picLocks noChangeAspect="1"/>
                    </pic:cNvPicPr>
                  </pic:nvPicPr>
                  <pic:blipFill>
                    <a:blip r:embed="rId6"/>
                    <a:stretch>
                      <a:fillRect/>
                    </a:stretch>
                  </pic:blipFill>
                  <pic:spPr>
                    <a:xfrm>
                      <a:off x="0" y="0"/>
                      <a:ext cx="5943600" cy="3333750"/>
                    </a:xfrm>
                    <a:prstGeom prst="rect">
                      <a:avLst/>
                    </a:prstGeom>
                  </pic:spPr>
                </pic:pic>
              </a:graphicData>
            </a:graphic>
          </wp:inline>
        </w:drawing>
      </w:r>
    </w:p>
    <w:p w14:paraId="750FE267">
      <w:pPr>
        <w:pStyle w:val="2"/>
        <w:spacing w:before="322" w:beforeAutospacing="0" w:after="322" w:afterAutospacing="0"/>
        <w:jc w:val="cente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pPr>
    </w:p>
    <w:p w14:paraId="48FED7D7">
      <w:pPr>
        <w:pStyle w:val="2"/>
        <w:spacing w:before="322" w:beforeAutospacing="0" w:after="322" w:afterAutospacing="0"/>
        <w:jc w:val="cente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CPRO306 Capstone Project: Assessment</w:t>
      </w:r>
      <w:r>
        <w:rPr>
          <w:rFonts w:hint="default" w:asciiTheme="minorAscii" w:hAnsiTheme="minorAscii" w:eastAsiaTheme="minorAscii" w:cstheme="minorAscii"/>
          <w:b/>
          <w:bCs/>
          <w:color w:val="000000" w:themeColor="text1" w:themeTint="FF"/>
          <w:sz w:val="24"/>
          <w:szCs w:val="24"/>
          <w:lang w:val="en-AU"/>
          <w14:textFill>
            <w14:solidFill>
              <w14:schemeClr w14:val="tx1">
                <w14:lumMod w14:val="100000"/>
                <w14:lumOff w14:val="0"/>
              </w14:schemeClr>
            </w14:solidFill>
          </w14:textFill>
        </w:rPr>
        <w:t xml:space="preserve"> </w:t>
      </w: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2 – Interim SRS Report</w:t>
      </w:r>
    </w:p>
    <w:p w14:paraId="6D6DE074">
      <w:pPr>
        <w:spacing w:before="240" w:beforeAutospacing="0" w:after="240" w:afterAutospacing="0"/>
        <w:jc w:val="cente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System Title:</w:t>
      </w:r>
      <w: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t xml:space="preserve"> Bundoora Family Clinic - Digital Prescription and Medication Tracking Management System</w:t>
      </w:r>
    </w:p>
    <w:p w14:paraId="285AAD5C">
      <w:pPr>
        <w:spacing w:before="240" w:beforeAutospacing="0" w:after="240" w:afterAutospacing="0"/>
        <w:jc w:val="cente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Unit Code:</w:t>
      </w:r>
      <w: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t xml:space="preserve"> CPRO306 Capstone Project</w:t>
      </w:r>
    </w:p>
    <w:p w14:paraId="6C9BB4AF">
      <w:pPr>
        <w:spacing w:before="240" w:beforeAutospacing="0" w:after="240" w:afterAutospacing="0"/>
        <w:jc w:val="cente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pPr>
    </w:p>
    <w:p w14:paraId="6A8F7664">
      <w:pPr>
        <w:spacing w:before="240" w:beforeAutospacing="0" w:after="240" w:afterAutospacing="0"/>
        <w:jc w:val="cente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pPr>
    </w:p>
    <w:p w14:paraId="34D4A5BE">
      <w:pPr>
        <w:spacing w:before="240" w:beforeAutospacing="0" w:after="240" w:afterAutospacing="0"/>
        <w:jc w:val="cente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Group Members:</w:t>
      </w:r>
      <w: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t xml:space="preserve"> Kunjan Tamang| Darpan Kafle | Puja Gurung  | Yam Bahadur Mohatra | Utsav Poudel</w:t>
      </w:r>
    </w:p>
    <w:p w14:paraId="250074B1">
      <w:pPr>
        <w:spacing w:before="240" w:beforeAutospacing="0" w:after="240" w:afterAutospacing="0"/>
        <w:jc w:val="cente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pPr>
    </w:p>
    <w:p w14:paraId="5E99A8CA">
      <w:pPr>
        <w:spacing w:before="240" w:beforeAutospacing="0" w:after="240" w:afterAutospacing="0"/>
        <w:jc w:val="cente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pPr>
    </w:p>
    <w:p w14:paraId="6A340985">
      <w:pPr>
        <w:spacing w:before="240" w:beforeAutospacing="0" w:after="240" w:afterAutospacing="0"/>
        <w:jc w:val="cente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Submission Date:</w:t>
      </w:r>
      <w: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t xml:space="preserve"> Week 3(</w:t>
      </w:r>
      <w:r>
        <w:rPr>
          <w:rFonts w:hint="default" w:asciiTheme="minorAscii" w:hAnsiTheme="minorAscii" w:eastAsiaTheme="minorAscii" w:cstheme="minorAscii"/>
          <w:color w:val="000000" w:themeColor="text1" w:themeTint="FF"/>
          <w:sz w:val="24"/>
          <w:szCs w:val="24"/>
          <w:lang w:val="en-AU"/>
          <w14:textFill>
            <w14:solidFill>
              <w14:schemeClr w14:val="tx1">
                <w14:lumMod w14:val="100000"/>
                <w14:lumOff w14:val="0"/>
              </w14:schemeClr>
            </w14:solidFill>
          </w14:textFill>
        </w:rPr>
        <w:t>30</w:t>
      </w:r>
      <w:bookmarkStart w:id="0" w:name="_GoBack"/>
      <w:bookmarkEnd w:id="0"/>
      <w: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t xml:space="preserve"> June)</w:t>
      </w:r>
    </w:p>
    <w:p w14:paraId="7808A289">
      <w:pPr>
        <w:jc w:val="center"/>
        <w:rPr>
          <w:rFonts w:asciiTheme="minorAscii" w:hAnsiTheme="minorAscii" w:eastAsiaTheme="minorAscii" w:cstheme="minorAscii"/>
          <w:sz w:val="24"/>
          <w:szCs w:val="24"/>
        </w:rPr>
      </w:pP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Version Control Repository:</w:t>
      </w:r>
      <w: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t xml:space="preserve"> </w:t>
      </w:r>
      <w:r>
        <w:fldChar w:fldCharType="begin"/>
      </w:r>
      <w:r>
        <w:instrText xml:space="preserve"> HYPERLINK "https://github.com/MEL17-Package-ONE/Final-SRS-Report" \h </w:instrText>
      </w:r>
      <w:r>
        <w:fldChar w:fldCharType="separate"/>
      </w:r>
      <w:r>
        <w:rPr>
          <w:rStyle w:val="8"/>
          <w:rFonts w:asciiTheme="minorAscii" w:hAnsiTheme="minorAscii" w:eastAsiaTheme="minorAscii" w:cstheme="minorAscii"/>
          <w:sz w:val="24"/>
          <w:szCs w:val="24"/>
          <w:lang w:val="en-US"/>
        </w:rPr>
        <w:t>https://github.com/MEL17-Package-ONE/Final-SRS-Report</w:t>
      </w:r>
      <w:r>
        <w:rPr>
          <w:rStyle w:val="8"/>
          <w:rFonts w:asciiTheme="minorAscii" w:hAnsiTheme="minorAscii" w:eastAsiaTheme="minorAscii" w:cstheme="minorAscii"/>
          <w:sz w:val="24"/>
          <w:szCs w:val="24"/>
          <w:lang w:val="en-US"/>
        </w:rPr>
        <w:fldChar w:fldCharType="end"/>
      </w:r>
    </w:p>
    <w:p w14:paraId="4F79BAA4">
      <w:pPr>
        <w:rPr>
          <w:rFonts w:asciiTheme="minorAscii" w:hAnsiTheme="minorAscii" w:eastAsiaTheme="minorAscii" w:cstheme="minorAscii"/>
          <w:sz w:val="24"/>
          <w:szCs w:val="24"/>
        </w:rPr>
      </w:pPr>
      <w:r>
        <w:rPr>
          <w:rFonts w:asciiTheme="minorAscii" w:hAnsiTheme="minorAscii" w:eastAsiaTheme="minorAscii" w:cstheme="minorAscii"/>
          <w:sz w:val="24"/>
          <w:szCs w:val="24"/>
        </w:rPr>
        <w:br w:type="page"/>
      </w:r>
    </w:p>
    <w:p w14:paraId="49C5A84A">
      <w:pPr>
        <w:pStyle w:val="3"/>
        <w:spacing w:before="299" w:beforeAutospacing="0" w:after="299" w:afterAutospacing="0"/>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1. Project Description &amp; Objectives</w:t>
      </w:r>
    </w:p>
    <w:p w14:paraId="4AA048B0">
      <w:pPr>
        <w:pStyle w:val="4"/>
        <w:spacing w:before="281" w:beforeAutospacing="0" w:after="281" w:afterAutospacing="0"/>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Background &amp; Context</w:t>
      </w:r>
    </w:p>
    <w:p w14:paraId="4D3B233C">
      <w:pPr>
        <w:spacing w:before="240" w:beforeAutospacing="0" w:after="240" w:afterAutospacing="0"/>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t>Bundoora Family Clinic (west Melbourne) has 6 General Practitioners, registrars, nurses, practice managers, receptionists and allied health professionals. The clinic at present uses a manual system of paper based medical prescription and record-keeping. This legacy process is slow, prone to data entry mistakes, has no data security and can limit first-hand oversight by senior officials.</w:t>
      </w:r>
    </w:p>
    <w:p w14:paraId="7484CD70">
      <w:pPr>
        <w:pStyle w:val="4"/>
        <w:spacing w:before="281" w:beforeAutospacing="0" w:after="281" w:afterAutospacing="0"/>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Purpose &amp; Vision</w:t>
      </w:r>
    </w:p>
    <w:p w14:paraId="6646BA0B">
      <w:pPr>
        <w:spacing w:before="240" w:beforeAutospacing="0" w:after="240" w:afterAutospacing="0"/>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t>The suggested system is a secure web based Digital Prescription and Medication Tracking System. The system is built on an MVC architecture, automating prescription lifecycles, optimizing the inventory management of pharmacies, reducing the manual workload, and maintaining the accuracy of data.</w:t>
      </w:r>
    </w:p>
    <w:p w14:paraId="7F2032C3">
      <w:pPr>
        <w:pStyle w:val="4"/>
        <w:spacing w:before="281" w:beforeAutospacing="0" w:after="281" w:afterAutospacing="0"/>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Stakeholders &amp; Project Team</w:t>
      </w:r>
    </w:p>
    <w:p w14:paraId="7FEB1769">
      <w:pPr>
        <w:pStyle w:val="10"/>
        <w:numPr>
          <w:ilvl w:val="0"/>
          <w:numId w:val="1"/>
        </w:numPr>
        <w:spacing w:before="240" w:beforeAutospacing="0" w:after="240" w:afterAutospacing="0"/>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Primary Stakeholders:</w:t>
      </w:r>
      <w: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t xml:space="preserve"> Doctors (Prescribe prescriptions, sign them), Patient (Track prescription, remind prescription), Pharmacist (Dispense prescription, keep inventory), Administrator (Security, user management in the system).</w:t>
      </w:r>
    </w:p>
    <w:p w14:paraId="50E4884F">
      <w:pPr>
        <w:pStyle w:val="10"/>
        <w:numPr>
          <w:ilvl w:val="0"/>
          <w:numId w:val="1"/>
        </w:numPr>
        <w:spacing w:before="240" w:beforeAutospacing="0" w:after="240" w:afterAutospacing="0"/>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Secondary Stakeholders:</w:t>
      </w:r>
      <w: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t xml:space="preserve"> Practice Managers and Receptionists.</w:t>
      </w:r>
    </w:p>
    <w:p w14:paraId="3BB5593C">
      <w:pPr>
        <w:pStyle w:val="10"/>
        <w:numPr>
          <w:ilvl w:val="0"/>
          <w:numId w:val="1"/>
        </w:num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color w:val="000000" w:themeColor="text1" w:themeTint="FF"/>
          <w:sz w:val="24"/>
          <w:szCs w:val="24"/>
          <w:lang w:val="en-US"/>
          <w14:textFill>
            <w14:solidFill>
              <w14:schemeClr w14:val="tx1">
                <w14:lumMod w14:val="100000"/>
                <w14:lumOff w14:val="0"/>
              </w14:schemeClr>
            </w14:solidFill>
          </w14:textFill>
        </w:rPr>
        <w:t>Project Team Roles:</w:t>
      </w:r>
      <w:r>
        <w:rPr>
          <w:rFonts w:ascii="Times New Roman" w:hAnsi="Times New Roman" w:eastAsia="Times New Roman" w:cs="Times New Roman"/>
          <w:color w:val="000000" w:themeColor="text1" w:themeTint="FF"/>
          <w:sz w:val="24"/>
          <w:szCs w:val="24"/>
          <w:lang w:val="en-US"/>
          <w14:textFill>
            <w14:solidFill>
              <w14:schemeClr w14:val="tx1">
                <w14:lumMod w14:val="100000"/>
                <w14:lumOff w14:val="0"/>
              </w14:schemeClr>
            </w14:solidFill>
          </w14:textFill>
        </w:rPr>
        <w:t xml:space="preserve"> Lead Systems Architect (Requirements/MVC), Backend Developer, </w:t>
      </w:r>
      <w:r>
        <w:rPr>
          <w:rFonts w:ascii="Times New Roman" w:hAnsi="Times New Roman" w:eastAsia="Times New Roman" w:cs="Times New Roman"/>
          <w:sz w:val="24"/>
          <w:szCs w:val="24"/>
          <w:lang w:val="en-US"/>
        </w:rPr>
        <w:t>(Test Automation), and QA (Manual Testing).UI/UX, (Accessibility/Responsive Layouts), QA &amp; (Test Automation), and QA (Manual Testing).</w:t>
      </w:r>
    </w:p>
    <w:p w14:paraId="12CE69BE">
      <w:pPr>
        <w:pStyle w:val="4"/>
        <w:spacing w:before="281" w:beforeAutospacing="0" w:after="281" w:afterAutospacing="0"/>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Objectives</w:t>
      </w:r>
    </w:p>
    <w:p w14:paraId="3EEC3089">
      <w:pPr>
        <w:pStyle w:val="10"/>
        <w:numPr>
          <w:ilvl w:val="0"/>
          <w:numId w:val="2"/>
        </w:numPr>
        <w:spacing w:before="240" w:beforeAutospacing="0" w:after="240" w:afterAutospacing="0"/>
      </w:pPr>
      <w:r>
        <w:rPr>
          <w:rFonts w:asciiTheme="minorAscii" w:hAnsiTheme="minorAscii" w:eastAsiaTheme="minorAscii" w:cstheme="minorAscii"/>
          <w:sz w:val="24"/>
          <w:szCs w:val="24"/>
          <w:lang w:val="en-US"/>
        </w:rPr>
        <w:t>Automate the process of giving, signing and verifying digital prescriptions.</w:t>
      </w:r>
    </w:p>
    <w:p w14:paraId="45D36C8C">
      <w:pPr>
        <w:pStyle w:val="10"/>
        <w:numPr>
          <w:ilvl w:val="0"/>
          <w:numId w:val="2"/>
        </w:numPr>
        <w:rPr>
          <w:lang w:val="en-US"/>
        </w:rPr>
      </w:pPr>
      <w:r>
        <w:rPr>
          <w:lang w:val="en-US"/>
        </w:rPr>
        <w:t>Automatically synchronize stock and expiry alerts and get real-time inventory information.</w:t>
      </w:r>
    </w:p>
    <w:p w14:paraId="3BBB1C69">
      <w:pPr>
        <w:pStyle w:val="10"/>
        <w:numPr>
          <w:ilvl w:val="0"/>
          <w:numId w:val="2"/>
        </w:numPr>
        <w:spacing w:before="240" w:beforeAutospacing="0" w:after="240" w:afterAutospacing="0"/>
      </w:pPr>
      <w:r>
        <w:rPr>
          <w:rFonts w:asciiTheme="minorAscii" w:hAnsiTheme="minorAscii" w:eastAsiaTheme="minorAscii" w:cstheme="minorAscii"/>
          <w:sz w:val="24"/>
          <w:szCs w:val="24"/>
          <w:lang w:val="en-US"/>
        </w:rPr>
        <w:t>Implement and keep detailed audit trails (RBAC).</w:t>
      </w:r>
    </w:p>
    <w:p w14:paraId="07697327">
      <w:pPr>
        <w:pStyle w:val="10"/>
        <w:numPr>
          <w:ilvl w:val="0"/>
          <w:numId w:val="2"/>
        </w:numPr>
      </w:pPr>
      <w:r>
        <w:rPr>
          <w:rFonts w:asciiTheme="minorAscii" w:hAnsiTheme="minorAscii" w:eastAsiaTheme="minorAscii" w:cstheme="minorAscii"/>
          <w:sz w:val="24"/>
          <w:szCs w:val="24"/>
          <w:lang w:val="en-US"/>
        </w:rPr>
        <w:t>Offer the user a simple and easy way to generate reports in PDF, CSV and Excel.</w:t>
      </w:r>
    </w:p>
    <w:p w14:paraId="442C5177">
      <w:pPr>
        <w:pStyle w:val="3"/>
        <w:spacing w:before="299" w:beforeAutospacing="0" w:after="299" w:afterAutospacing="0"/>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2. Response to Lecturer Feedback</w:t>
      </w:r>
    </w:p>
    <w:tbl>
      <w:tblPr>
        <w:tblStyle w:val="7"/>
        <w:tblW w:w="0" w:type="auto"/>
        <w:tblInd w:w="0" w:type="dxa"/>
        <w:tblLayout w:type="autofit"/>
        <w:tblCellMar>
          <w:top w:w="0" w:type="dxa"/>
          <w:left w:w="108" w:type="dxa"/>
          <w:bottom w:w="0" w:type="dxa"/>
          <w:right w:w="108" w:type="dxa"/>
        </w:tblCellMar>
      </w:tblPr>
      <w:tblGrid>
        <w:gridCol w:w="480"/>
        <w:gridCol w:w="3728"/>
        <w:gridCol w:w="5512"/>
      </w:tblGrid>
      <w:tr w14:paraId="1250DE44">
        <w:tblPrEx>
          <w:tblCellMar>
            <w:top w:w="0" w:type="dxa"/>
            <w:left w:w="108" w:type="dxa"/>
            <w:bottom w:w="0" w:type="dxa"/>
            <w:right w:w="108" w:type="dxa"/>
          </w:tblCellMar>
        </w:tblPrEx>
        <w:trPr>
          <w:trHeight w:val="300" w:hRule="atLeast"/>
        </w:trPr>
        <w:tc>
          <w:tcPr>
            <w:tcW w:w="6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894BEEF">
            <w:pPr>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w:t>
            </w:r>
          </w:p>
        </w:tc>
        <w:tc>
          <w:tcPr>
            <w:tcW w:w="3749"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47164BB">
            <w:pPr>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Assessment 1 Feedback Item</w:t>
            </w:r>
          </w:p>
        </w:tc>
        <w:tc>
          <w:tcPr>
            <w:tcW w:w="5547"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4B721E9">
            <w:pPr>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Action Taken &amp; Implementation in Report</w:t>
            </w:r>
          </w:p>
        </w:tc>
      </w:tr>
      <w:tr w14:paraId="4E6FE9E9">
        <w:tblPrEx>
          <w:tblCellMar>
            <w:top w:w="0" w:type="dxa"/>
            <w:left w:w="108" w:type="dxa"/>
            <w:bottom w:w="0" w:type="dxa"/>
            <w:right w:w="108" w:type="dxa"/>
          </w:tblCellMar>
        </w:tblPrEx>
        <w:trPr>
          <w:trHeight w:val="300" w:hRule="atLeast"/>
        </w:trPr>
        <w:tc>
          <w:tcPr>
            <w:tcW w:w="6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81EC617">
            <w:pPr>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1</w:t>
            </w:r>
          </w:p>
        </w:tc>
        <w:tc>
          <w:tcPr>
            <w:tcW w:w="3749"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C70C969">
            <w:pPr>
              <w:spacing w:before="240" w:beforeAutospacing="0" w:after="24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Define the extent of the project, and differentiate between the main and additional work and scope.</w:t>
            </w:r>
          </w:p>
        </w:tc>
        <w:tc>
          <w:tcPr>
            <w:tcW w:w="5547"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762943E">
            <w:pPr>
              <w:spacing w:before="240" w:beforeAutospacing="0" w:after="24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Re-structured Scope Statement, defined core modules vs optional AI Decision Support.</w:t>
            </w:r>
          </w:p>
          <w:p w14:paraId="50679C8F">
            <w:pPr>
              <w:spacing w:before="240" w:beforeAutospacing="0" w:after="240" w:afterAutospacing="0"/>
              <w:rPr>
                <w:rFonts w:asciiTheme="minorAscii" w:hAnsiTheme="minorAscii" w:eastAsiaTheme="minorAscii" w:cstheme="minorAscii"/>
                <w:sz w:val="24"/>
                <w:szCs w:val="24"/>
              </w:rPr>
            </w:pPr>
          </w:p>
        </w:tc>
      </w:tr>
      <w:tr w14:paraId="759534A2">
        <w:tblPrEx>
          <w:tblCellMar>
            <w:top w:w="0" w:type="dxa"/>
            <w:left w:w="108" w:type="dxa"/>
            <w:bottom w:w="0" w:type="dxa"/>
            <w:right w:w="108" w:type="dxa"/>
          </w:tblCellMar>
        </w:tblPrEx>
        <w:trPr>
          <w:trHeight w:val="300" w:hRule="atLeast"/>
        </w:trPr>
        <w:tc>
          <w:tcPr>
            <w:tcW w:w="6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746D9BA">
            <w:pPr>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2</w:t>
            </w:r>
          </w:p>
        </w:tc>
        <w:tc>
          <w:tcPr>
            <w:tcW w:w="3749"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12A5ECF">
            <w:pPr>
              <w:spacing w:before="240" w:beforeAutospacing="0" w:after="24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Discuss principles of ethical handling of sensitive information relating to patient health.</w:t>
            </w:r>
          </w:p>
        </w:tc>
        <w:tc>
          <w:tcPr>
            <w:tcW w:w="5547"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969D48E">
            <w:pPr>
              <w:spacing w:before="240" w:beforeAutospacing="0" w:after="24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Database encryption and an immutable audit log at field level.</w:t>
            </w:r>
          </w:p>
          <w:p w14:paraId="6C3CC33B">
            <w:pPr>
              <w:spacing w:before="240" w:beforeAutospacing="0" w:after="240" w:afterAutospacing="0"/>
              <w:rPr>
                <w:rFonts w:asciiTheme="minorAscii" w:hAnsiTheme="minorAscii" w:eastAsiaTheme="minorAscii" w:cstheme="minorAscii"/>
                <w:sz w:val="24"/>
                <w:szCs w:val="24"/>
              </w:rPr>
            </w:pPr>
          </w:p>
        </w:tc>
      </w:tr>
      <w:tr w14:paraId="235ED0CA">
        <w:tblPrEx>
          <w:tblCellMar>
            <w:top w:w="0" w:type="dxa"/>
            <w:left w:w="108" w:type="dxa"/>
            <w:bottom w:w="0" w:type="dxa"/>
            <w:right w:w="108" w:type="dxa"/>
          </w:tblCellMar>
        </w:tblPrEx>
        <w:trPr>
          <w:trHeight w:val="300" w:hRule="atLeast"/>
        </w:trPr>
        <w:tc>
          <w:tcPr>
            <w:tcW w:w="6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B4E5FAB">
            <w:pPr>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3</w:t>
            </w:r>
          </w:p>
        </w:tc>
        <w:tc>
          <w:tcPr>
            <w:tcW w:w="3749"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1DF552B">
            <w:pPr>
              <w:spacing w:before="240" w:beforeAutospacing="0" w:after="24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Describe technical execution and architectural design in detail.</w:t>
            </w:r>
          </w:p>
        </w:tc>
        <w:tc>
          <w:tcPr>
            <w:tcW w:w="5547"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AEE999D">
            <w:pPr>
              <w:spacing w:before="240" w:beforeAutospacing="0" w:after="24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A specified MVC architecture, 3NF relational database normalization and PHP-FIG PSR-12 coding compliance.</w:t>
            </w:r>
          </w:p>
        </w:tc>
      </w:tr>
    </w:tbl>
    <w:p w14:paraId="5CFC331B">
      <w:pPr>
        <w:pStyle w:val="3"/>
        <w:bidi w:val="0"/>
        <w:spacing w:before="299" w:beforeAutospacing="0" w:after="299" w:afterAutospacing="0"/>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3. Updated Scope Statement &amp; Key Deliverables</w:t>
      </w:r>
    </w:p>
    <w:p w14:paraId="13023F8B">
      <w:pPr>
        <w:pStyle w:val="4"/>
        <w:bidi w:val="0"/>
        <w:spacing w:before="281" w:beforeAutospacing="0" w:after="281" w:afterAutospacing="0"/>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In-Scope Boundaries</w:t>
      </w:r>
    </w:p>
    <w:p w14:paraId="36C63613">
      <w:pPr>
        <w:pStyle w:val="10"/>
        <w:numPr>
          <w:ilvl w:val="0"/>
          <w:numId w:val="3"/>
        </w:numPr>
        <w:bidi w:val="0"/>
        <w:spacing w:before="240" w:beforeAutospacing="0" w:after="240" w:afterAutospacing="0"/>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User &amp; Role Access Management:</w:t>
      </w:r>
      <w: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t xml:space="preserve"> User &amp; Role Access Management: Register, authenticate, password reset and Forget password.</w:t>
      </w:r>
      <w:r>
        <w:rPr>
          <w:lang w:val="en-US"/>
        </w:rPr>
        <w:t>Access control for Doctors, Patients, Pharmacists and Admins using RBAC</w:t>
      </w:r>
      <w: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t>.</w:t>
      </w:r>
    </w:p>
    <w:p w14:paraId="653ED531">
      <w:pPr>
        <w:pStyle w:val="10"/>
        <w:numPr>
          <w:ilvl w:val="0"/>
          <w:numId w:val="3"/>
        </w:numPr>
        <w:bidi w:val="0"/>
        <w:spacing w:before="240" w:beforeAutospacing="0" w:after="240" w:afterAutospacing="0"/>
        <w:rPr>
          <w:lang w:val="en-US"/>
        </w:rPr>
      </w:pP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Prescription &amp; Inventory Workflow:</w:t>
      </w:r>
      <w: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t xml:space="preserve"> Digital prescription writing, secure digital storage of prescriptions. </w:t>
      </w:r>
      <w:r>
        <w:rPr>
          <w:lang w:val="en-US"/>
        </w:rPr>
        <w:t>Drugs can be dispensed with signatures, automatic stock updates when prescriptions are dispensed, batch/expiry verification, and more.</w:t>
      </w:r>
    </w:p>
    <w:p w14:paraId="185E51A2">
      <w:pPr>
        <w:pStyle w:val="10"/>
        <w:numPr>
          <w:ilvl w:val="0"/>
          <w:numId w:val="3"/>
        </w:numPr>
        <w:bidi w:val="0"/>
        <w:spacing w:before="240" w:beforeAutospacing="0" w:after="240" w:afterAutospacing="0"/>
        <w:rPr>
          <w:lang w:val="en-US"/>
        </w:rPr>
      </w:pP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Reporting &amp; Security:</w:t>
      </w:r>
      <w: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t xml:space="preserve"> Dynamically create PDF/CSV reports, send critical alerts &amp; notifications. </w:t>
      </w:r>
      <w:r>
        <w:rPr>
          <w:lang w:val="en-US"/>
        </w:rPr>
        <w:t>Get notifications through e-mail/SMS API, and log all critical transactions and follow them immutably.</w:t>
      </w:r>
    </w:p>
    <w:p w14:paraId="4AEBD7EB">
      <w:pPr>
        <w:pStyle w:val="4"/>
        <w:bidi w:val="0"/>
        <w:spacing w:before="281" w:beforeAutospacing="0" w:after="281" w:afterAutospacing="0"/>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Out-of-Scope Boundaries</w:t>
      </w:r>
    </w:p>
    <w:p w14:paraId="5FFE46C7">
      <w:pPr>
        <w:pStyle w:val="10"/>
        <w:numPr>
          <w:ilvl w:val="0"/>
          <w:numId w:val="4"/>
        </w:numPr>
        <w:bidi w:val="0"/>
        <w:spacing w:before="240" w:beforeAutospacing="0" w:after="240" w:afterAutospacing="0"/>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t xml:space="preserve">Direct handling of financial payments by external payment gateways. </w:t>
      </w:r>
    </w:p>
    <w:p w14:paraId="4306438C">
      <w:pPr>
        <w:pStyle w:val="10"/>
        <w:numPr>
          <w:ilvl w:val="0"/>
          <w:numId w:val="4"/>
        </w:numPr>
        <w:bidi w:val="0"/>
        <w:spacing w:before="240" w:beforeAutospacing="0" w:after="240" w:afterAutospacing="0"/>
        <w:rPr>
          <w:rFonts w:asciiTheme="minorAscii" w:hAnsiTheme="minorAscii" w:eastAsiaTheme="minorAscii" w:cstheme="minorAscii"/>
          <w:sz w:val="24"/>
          <w:szCs w:val="24"/>
          <w:lang w:val="en-US"/>
        </w:rPr>
      </w:pPr>
      <w:r>
        <w:rPr>
          <w:rFonts w:asciiTheme="minorAscii" w:hAnsiTheme="minorAscii" w:eastAsiaTheme="minorAscii" w:cstheme="minorAscii"/>
          <w:sz w:val="24"/>
          <w:szCs w:val="24"/>
          <w:lang w:val="en-US"/>
        </w:rPr>
        <w:t xml:space="preserve">Physical connection with outside lab equipment. </w:t>
      </w:r>
    </w:p>
    <w:p w14:paraId="2F95CC8F">
      <w:pPr>
        <w:pStyle w:val="10"/>
        <w:numPr>
          <w:ilvl w:val="0"/>
          <w:numId w:val="4"/>
        </w:numPr>
        <w:bidi w:val="0"/>
        <w:rPr>
          <w:rFonts w:asciiTheme="minorAscii" w:hAnsiTheme="minorAscii" w:eastAsiaTheme="minorAscii" w:cstheme="minorAscii"/>
          <w:sz w:val="24"/>
          <w:szCs w:val="24"/>
          <w:lang w:val="en-US"/>
        </w:rPr>
      </w:pPr>
      <w:r>
        <w:rPr>
          <w:rFonts w:asciiTheme="minorAscii" w:hAnsiTheme="minorAscii" w:eastAsiaTheme="minorAscii" w:cstheme="minorAscii"/>
          <w:sz w:val="24"/>
          <w:szCs w:val="24"/>
          <w:lang w:val="en-US"/>
        </w:rPr>
        <w:t>The application is web-based, but can be installed on the native desktop</w:t>
      </w:r>
    </w:p>
    <w:p w14:paraId="0C2B8EC2">
      <w:pPr>
        <w:pStyle w:val="4"/>
        <w:bidi w:val="0"/>
        <w:spacing w:before="281" w:beforeAutospacing="0" w:after="281" w:afterAutospacing="0"/>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Key Technical Deliverables</w:t>
      </w:r>
    </w:p>
    <w:tbl>
      <w:tblPr>
        <w:tblStyle w:val="7"/>
        <w:tblW w:w="0" w:type="auto"/>
        <w:tblInd w:w="0" w:type="dxa"/>
        <w:tblLayout w:type="autofit"/>
        <w:tblCellMar>
          <w:top w:w="0" w:type="dxa"/>
          <w:left w:w="108" w:type="dxa"/>
          <w:bottom w:w="0" w:type="dxa"/>
          <w:right w:w="108" w:type="dxa"/>
        </w:tblCellMar>
      </w:tblPr>
      <w:tblGrid>
        <w:gridCol w:w="1533"/>
        <w:gridCol w:w="2761"/>
        <w:gridCol w:w="5426"/>
      </w:tblGrid>
      <w:tr w14:paraId="2A326FEC">
        <w:tblPrEx>
          <w:tblCellMar>
            <w:top w:w="0" w:type="dxa"/>
            <w:left w:w="108" w:type="dxa"/>
            <w:bottom w:w="0" w:type="dxa"/>
            <w:right w:w="108" w:type="dxa"/>
          </w:tblCellMar>
        </w:tblPrEx>
        <w:trPr>
          <w:trHeight w:val="300" w:hRule="atLeast"/>
        </w:trPr>
        <w:tc>
          <w:tcPr>
            <w:tcW w:w="110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ECEEF1E">
            <w:pPr>
              <w:bidi w:val="0"/>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Deliverable ID</w:t>
            </w:r>
          </w:p>
        </w:tc>
        <w:tc>
          <w:tcPr>
            <w:tcW w:w="277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EF76F6C">
            <w:pPr>
              <w:bidi w:val="0"/>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Deliverable Description</w:t>
            </w:r>
          </w:p>
        </w:tc>
        <w:tc>
          <w:tcPr>
            <w:tcW w:w="5477"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BBFE2C4">
            <w:pPr>
              <w:bidi w:val="0"/>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Technical Standards / Architecture</w:t>
            </w:r>
          </w:p>
        </w:tc>
      </w:tr>
      <w:tr w14:paraId="5A5931FB">
        <w:tblPrEx>
          <w:tblCellMar>
            <w:top w:w="0" w:type="dxa"/>
            <w:left w:w="108" w:type="dxa"/>
            <w:bottom w:w="0" w:type="dxa"/>
            <w:right w:w="108" w:type="dxa"/>
          </w:tblCellMar>
        </w:tblPrEx>
        <w:trPr>
          <w:trHeight w:val="300" w:hRule="atLeast"/>
        </w:trPr>
        <w:tc>
          <w:tcPr>
            <w:tcW w:w="110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BB1DDFF">
            <w:pPr>
              <w:bidi w:val="0"/>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DEL-01</w:t>
            </w:r>
          </w:p>
        </w:tc>
        <w:tc>
          <w:tcPr>
            <w:tcW w:w="277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CD0E8B1">
            <w:pPr>
              <w:bidi w:val="0"/>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User Management &amp; RBAC Module</w:t>
            </w:r>
          </w:p>
        </w:tc>
        <w:tc>
          <w:tcPr>
            <w:tcW w:w="5477"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7A83087">
            <w:pPr>
              <w:bidi w:val="0"/>
              <w:spacing w:before="240" w:beforeAutospacing="0" w:after="24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Encryption of sessions; the password is hash using bcrypt.</w:t>
            </w:r>
          </w:p>
        </w:tc>
      </w:tr>
      <w:tr w14:paraId="3CDF334A">
        <w:tblPrEx>
          <w:tblCellMar>
            <w:top w:w="0" w:type="dxa"/>
            <w:left w:w="108" w:type="dxa"/>
            <w:bottom w:w="0" w:type="dxa"/>
            <w:right w:w="108" w:type="dxa"/>
          </w:tblCellMar>
        </w:tblPrEx>
        <w:trPr>
          <w:trHeight w:val="300" w:hRule="atLeast"/>
        </w:trPr>
        <w:tc>
          <w:tcPr>
            <w:tcW w:w="110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8D78930">
            <w:pPr>
              <w:bidi w:val="0"/>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DEL-02</w:t>
            </w:r>
          </w:p>
        </w:tc>
        <w:tc>
          <w:tcPr>
            <w:tcW w:w="277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0767B53">
            <w:pPr>
              <w:bidi w:val="0"/>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Prescription Management Module</w:t>
            </w:r>
          </w:p>
        </w:tc>
        <w:tc>
          <w:tcPr>
            <w:tcW w:w="5477"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79330BF">
            <w:pPr>
              <w:bidi w:val="0"/>
              <w:spacing w:before="240" w:beforeAutospacing="0" w:after="24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Unique ID generation, digital signature verification workflow.</w:t>
            </w:r>
          </w:p>
        </w:tc>
      </w:tr>
      <w:tr w14:paraId="70D3C7A9">
        <w:tblPrEx>
          <w:tblCellMar>
            <w:top w:w="0" w:type="dxa"/>
            <w:left w:w="108" w:type="dxa"/>
            <w:bottom w:w="0" w:type="dxa"/>
            <w:right w:w="108" w:type="dxa"/>
          </w:tblCellMar>
        </w:tblPrEx>
        <w:trPr>
          <w:trHeight w:val="300" w:hRule="atLeast"/>
        </w:trPr>
        <w:tc>
          <w:tcPr>
            <w:tcW w:w="110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CFC55BC">
            <w:pPr>
              <w:bidi w:val="0"/>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DEL-03</w:t>
            </w:r>
          </w:p>
        </w:tc>
        <w:tc>
          <w:tcPr>
            <w:tcW w:w="277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38E7AC8">
            <w:pPr>
              <w:bidi w:val="0"/>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Inventory &amp; Tracking Module</w:t>
            </w:r>
          </w:p>
        </w:tc>
        <w:tc>
          <w:tcPr>
            <w:tcW w:w="5477"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841CACB">
            <w:pPr>
              <w:bidi w:val="0"/>
              <w:spacing w:before="240" w:beforeAutospacing="0" w:after="24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Automated stock updates, low stock / expiry trigger algorithms.</w:t>
            </w:r>
          </w:p>
        </w:tc>
      </w:tr>
      <w:tr w14:paraId="4F4997E9">
        <w:tblPrEx>
          <w:tblCellMar>
            <w:top w:w="0" w:type="dxa"/>
            <w:left w:w="108" w:type="dxa"/>
            <w:bottom w:w="0" w:type="dxa"/>
            <w:right w:w="108" w:type="dxa"/>
          </w:tblCellMar>
        </w:tblPrEx>
        <w:trPr>
          <w:trHeight w:val="300" w:hRule="atLeast"/>
        </w:trPr>
        <w:tc>
          <w:tcPr>
            <w:tcW w:w="110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47F9311">
            <w:pPr>
              <w:bidi w:val="0"/>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DEL-04</w:t>
            </w:r>
          </w:p>
        </w:tc>
        <w:tc>
          <w:tcPr>
            <w:tcW w:w="277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111A63F">
            <w:pPr>
              <w:bidi w:val="0"/>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Notification &amp; Alerts System</w:t>
            </w:r>
          </w:p>
        </w:tc>
        <w:tc>
          <w:tcPr>
            <w:tcW w:w="5477"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29C25F5">
            <w:pPr>
              <w:bidi w:val="0"/>
              <w:spacing w:before="240" w:beforeAutospacing="0" w:after="24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3rd party REST API for automated SMS/Email reminders.</w:t>
            </w:r>
          </w:p>
        </w:tc>
      </w:tr>
      <w:tr w14:paraId="2A00602B">
        <w:tblPrEx>
          <w:tblCellMar>
            <w:top w:w="0" w:type="dxa"/>
            <w:left w:w="108" w:type="dxa"/>
            <w:bottom w:w="0" w:type="dxa"/>
            <w:right w:w="108" w:type="dxa"/>
          </w:tblCellMar>
        </w:tblPrEx>
        <w:trPr>
          <w:trHeight w:val="300" w:hRule="atLeast"/>
        </w:trPr>
        <w:tc>
          <w:tcPr>
            <w:tcW w:w="110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E1DD1B0">
            <w:pPr>
              <w:bidi w:val="0"/>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DEL-05</w:t>
            </w:r>
          </w:p>
        </w:tc>
        <w:tc>
          <w:tcPr>
            <w:tcW w:w="277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99372B8">
            <w:pPr>
              <w:bidi w:val="0"/>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Reporting &amp; Analytics Module</w:t>
            </w:r>
          </w:p>
        </w:tc>
        <w:tc>
          <w:tcPr>
            <w:tcW w:w="5477"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8062D5A">
            <w:pPr>
              <w:bidi w:val="0"/>
              <w:spacing w:before="240" w:beforeAutospacing="0" w:after="24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PDF engine and CSV/Excel export functions that are native.</w:t>
            </w:r>
          </w:p>
        </w:tc>
      </w:tr>
      <w:tr w14:paraId="4DF0F052">
        <w:tblPrEx>
          <w:tblCellMar>
            <w:top w:w="0" w:type="dxa"/>
            <w:left w:w="108" w:type="dxa"/>
            <w:bottom w:w="0" w:type="dxa"/>
            <w:right w:w="108" w:type="dxa"/>
          </w:tblCellMar>
        </w:tblPrEx>
        <w:trPr>
          <w:trHeight w:val="300" w:hRule="atLeast"/>
        </w:trPr>
        <w:tc>
          <w:tcPr>
            <w:tcW w:w="110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1C701EA">
            <w:pPr>
              <w:bidi w:val="0"/>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DEL-06</w:t>
            </w:r>
          </w:p>
        </w:tc>
        <w:tc>
          <w:tcPr>
            <w:tcW w:w="277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CB4832A">
            <w:pPr>
              <w:bidi w:val="0"/>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Security &amp; Audit System</w:t>
            </w:r>
          </w:p>
        </w:tc>
        <w:tc>
          <w:tcPr>
            <w:tcW w:w="5477"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6B01702">
            <w:pPr>
              <w:bidi w:val="0"/>
              <w:spacing w:before="240" w:beforeAutospacing="0" w:after="24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Database in 3NF; MVC Framework; PSR-12 Coding Standards.</w:t>
            </w:r>
          </w:p>
        </w:tc>
      </w:tr>
    </w:tbl>
    <w:p w14:paraId="15C9D54F">
      <w:pPr>
        <w:pStyle w:val="3"/>
        <w:bidi w:val="0"/>
        <w:spacing w:before="299" w:beforeAutospacing="0" w:after="299" w:afterAutospacing="0"/>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4. Project Milestones, Risk Management &amp; Ethical Database Design</w:t>
      </w:r>
    </w:p>
    <w:p w14:paraId="37C04DF0">
      <w:pPr>
        <w:pStyle w:val="4"/>
        <w:bidi w:val="0"/>
        <w:spacing w:before="281" w:beforeAutospacing="0" w:after="281" w:afterAutospacing="0"/>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Project Milestones</w:t>
      </w:r>
    </w:p>
    <w:tbl>
      <w:tblPr>
        <w:tblStyle w:val="7"/>
        <w:tblW w:w="0" w:type="auto"/>
        <w:tblInd w:w="0" w:type="dxa"/>
        <w:tblLayout w:type="autofit"/>
        <w:tblCellMar>
          <w:top w:w="0" w:type="dxa"/>
          <w:left w:w="108" w:type="dxa"/>
          <w:bottom w:w="0" w:type="dxa"/>
          <w:right w:w="108" w:type="dxa"/>
        </w:tblCellMar>
      </w:tblPr>
      <w:tblGrid>
        <w:gridCol w:w="1035"/>
        <w:gridCol w:w="2619"/>
        <w:gridCol w:w="4275"/>
        <w:gridCol w:w="1431"/>
      </w:tblGrid>
      <w:tr w14:paraId="7B099B89">
        <w:tblPrEx>
          <w:tblCellMar>
            <w:top w:w="0" w:type="dxa"/>
            <w:left w:w="108" w:type="dxa"/>
            <w:bottom w:w="0" w:type="dxa"/>
            <w:right w:w="108" w:type="dxa"/>
          </w:tblCellMar>
        </w:tblPrEx>
        <w:trPr>
          <w:trHeight w:val="300" w:hRule="atLeast"/>
        </w:trPr>
        <w:tc>
          <w:tcPr>
            <w:tcW w:w="103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7E2BBEA">
            <w:pPr>
              <w:bidi w:val="0"/>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Phase</w:t>
            </w:r>
          </w:p>
        </w:tc>
        <w:tc>
          <w:tcPr>
            <w:tcW w:w="2619"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D474EC0">
            <w:pPr>
              <w:bidi w:val="0"/>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Iteration / Milestone</w:t>
            </w:r>
          </w:p>
        </w:tc>
        <w:tc>
          <w:tcPr>
            <w:tcW w:w="427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4CF5728">
            <w:pPr>
              <w:bidi w:val="0"/>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Key Deliverables &amp; Targets</w:t>
            </w:r>
          </w:p>
        </w:tc>
        <w:tc>
          <w:tcPr>
            <w:tcW w:w="143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DC8A3FE">
            <w:pPr>
              <w:bidi w:val="0"/>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Timeline</w:t>
            </w:r>
          </w:p>
        </w:tc>
      </w:tr>
      <w:tr w14:paraId="6071E0B0">
        <w:tblPrEx>
          <w:tblCellMar>
            <w:top w:w="0" w:type="dxa"/>
            <w:left w:w="108" w:type="dxa"/>
            <w:bottom w:w="0" w:type="dxa"/>
            <w:right w:w="108" w:type="dxa"/>
          </w:tblCellMar>
        </w:tblPrEx>
        <w:trPr>
          <w:trHeight w:val="300" w:hRule="atLeast"/>
        </w:trPr>
        <w:tc>
          <w:tcPr>
            <w:tcW w:w="103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E6DEA7D">
            <w:pPr>
              <w:bidi w:val="0"/>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Phase 1</w:t>
            </w:r>
          </w:p>
        </w:tc>
        <w:tc>
          <w:tcPr>
            <w:tcW w:w="2619"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7F5F152">
            <w:pPr>
              <w:bidi w:val="0"/>
              <w:spacing w:before="0" w:beforeAutospacing="0" w:after="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Iteration 1: Requirements &amp; SRS</w:t>
            </w:r>
          </w:p>
        </w:tc>
        <w:tc>
          <w:tcPr>
            <w:tcW w:w="427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6BB3AED">
            <w:pPr>
              <w:bidi w:val="0"/>
              <w:spacing w:before="240" w:beforeAutospacing="0" w:after="24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Completed SRS Report, User Stories, System Architecture.</w:t>
            </w:r>
          </w:p>
        </w:tc>
        <w:tc>
          <w:tcPr>
            <w:tcW w:w="143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2FED8FB">
            <w:pPr>
              <w:bidi w:val="0"/>
              <w:spacing w:before="0" w:beforeAutospacing="0" w:after="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Week 3</w:t>
            </w:r>
          </w:p>
        </w:tc>
      </w:tr>
      <w:tr w14:paraId="205D2837">
        <w:tblPrEx>
          <w:tblCellMar>
            <w:top w:w="0" w:type="dxa"/>
            <w:left w:w="108" w:type="dxa"/>
            <w:bottom w:w="0" w:type="dxa"/>
            <w:right w:w="108" w:type="dxa"/>
          </w:tblCellMar>
        </w:tblPrEx>
        <w:trPr>
          <w:trHeight w:val="300" w:hRule="atLeast"/>
        </w:trPr>
        <w:tc>
          <w:tcPr>
            <w:tcW w:w="103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8C41CD9">
            <w:pPr>
              <w:bidi w:val="0"/>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Phase 2</w:t>
            </w:r>
          </w:p>
        </w:tc>
        <w:tc>
          <w:tcPr>
            <w:tcW w:w="2619"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128150D">
            <w:pPr>
              <w:bidi w:val="0"/>
              <w:spacing w:before="0" w:beforeAutospacing="0" w:after="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Iteration 2: Database &amp; MVC Core</w:t>
            </w:r>
          </w:p>
        </w:tc>
        <w:tc>
          <w:tcPr>
            <w:tcW w:w="427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81476D1">
            <w:pPr>
              <w:bidi w:val="0"/>
              <w:spacing w:before="240" w:beforeAutospacing="0" w:after="24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3NF – Database Schema, RBAC – Module, Base MVC Framework.</w:t>
            </w:r>
          </w:p>
        </w:tc>
        <w:tc>
          <w:tcPr>
            <w:tcW w:w="143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E6061F9">
            <w:pPr>
              <w:bidi w:val="0"/>
              <w:spacing w:before="0" w:beforeAutospacing="0" w:after="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Week 6</w:t>
            </w:r>
          </w:p>
        </w:tc>
      </w:tr>
      <w:tr w14:paraId="2891CC23">
        <w:tblPrEx>
          <w:tblCellMar>
            <w:top w:w="0" w:type="dxa"/>
            <w:left w:w="108" w:type="dxa"/>
            <w:bottom w:w="0" w:type="dxa"/>
            <w:right w:w="108" w:type="dxa"/>
          </w:tblCellMar>
        </w:tblPrEx>
        <w:trPr>
          <w:trHeight w:val="300" w:hRule="atLeast"/>
        </w:trPr>
        <w:tc>
          <w:tcPr>
            <w:tcW w:w="103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2AF83A3">
            <w:pPr>
              <w:bidi w:val="0"/>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Phase 3</w:t>
            </w:r>
          </w:p>
        </w:tc>
        <w:tc>
          <w:tcPr>
            <w:tcW w:w="2619"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AAE30C0">
            <w:pPr>
              <w:bidi w:val="0"/>
              <w:spacing w:before="0" w:beforeAutospacing="0" w:after="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Iteration 3: Core Modules Implementation</w:t>
            </w:r>
          </w:p>
        </w:tc>
        <w:tc>
          <w:tcPr>
            <w:tcW w:w="427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4CF3919">
            <w:pPr>
              <w:bidi w:val="0"/>
              <w:spacing w:before="240" w:beforeAutospacing="0" w:after="24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Integration between Doctor, Patient, Pharmacist and Inventory Module.</w:t>
            </w:r>
          </w:p>
        </w:tc>
        <w:tc>
          <w:tcPr>
            <w:tcW w:w="143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0CDE4DF">
            <w:pPr>
              <w:bidi w:val="0"/>
              <w:spacing w:before="0" w:beforeAutospacing="0" w:after="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Week 9</w:t>
            </w:r>
          </w:p>
        </w:tc>
      </w:tr>
      <w:tr w14:paraId="2CD7C531">
        <w:tblPrEx>
          <w:tblCellMar>
            <w:top w:w="0" w:type="dxa"/>
            <w:left w:w="108" w:type="dxa"/>
            <w:bottom w:w="0" w:type="dxa"/>
            <w:right w:w="108" w:type="dxa"/>
          </w:tblCellMar>
        </w:tblPrEx>
        <w:trPr>
          <w:trHeight w:val="300" w:hRule="atLeast"/>
        </w:trPr>
        <w:tc>
          <w:tcPr>
            <w:tcW w:w="103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43C6A65">
            <w:pPr>
              <w:bidi w:val="0"/>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Phase 4</w:t>
            </w:r>
          </w:p>
        </w:tc>
        <w:tc>
          <w:tcPr>
            <w:tcW w:w="2619"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29E14E1">
            <w:pPr>
              <w:bidi w:val="0"/>
              <w:spacing w:before="0" w:beforeAutospacing="0" w:after="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Iteration 4: Testing &amp; Final Evaluation</w:t>
            </w:r>
          </w:p>
        </w:tc>
        <w:tc>
          <w:tcPr>
            <w:tcW w:w="427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9662FF5">
            <w:pPr>
              <w:bidi w:val="0"/>
              <w:spacing w:before="240" w:beforeAutospacing="0" w:after="24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Black-box/White-box testing, Audit log verification, Final Deployment.</w:t>
            </w:r>
          </w:p>
          <w:p w14:paraId="23AAB6B7">
            <w:pPr>
              <w:bidi w:val="0"/>
              <w:spacing w:before="240" w:beforeAutospacing="0" w:after="240" w:afterAutospacing="0"/>
              <w:rPr>
                <w:rFonts w:asciiTheme="minorAscii" w:hAnsiTheme="minorAscii" w:eastAsiaTheme="minorAscii" w:cstheme="minorAscii"/>
                <w:sz w:val="24"/>
                <w:szCs w:val="24"/>
              </w:rPr>
            </w:pPr>
          </w:p>
        </w:tc>
        <w:tc>
          <w:tcPr>
            <w:tcW w:w="143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A043F10">
            <w:pPr>
              <w:bidi w:val="0"/>
              <w:spacing w:before="0" w:beforeAutospacing="0" w:after="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Week 12</w:t>
            </w:r>
          </w:p>
        </w:tc>
      </w:tr>
    </w:tbl>
    <w:p w14:paraId="23FFEF7D">
      <w:pPr>
        <w:pStyle w:val="4"/>
        <w:bidi w:val="0"/>
        <w:spacing w:before="281" w:beforeAutospacing="0" w:after="281" w:afterAutospacing="0"/>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Major Project Risks &amp; Mitigation</w:t>
      </w:r>
    </w:p>
    <w:tbl>
      <w:tblPr>
        <w:tblStyle w:val="7"/>
        <w:tblW w:w="0" w:type="auto"/>
        <w:tblInd w:w="0" w:type="dxa"/>
        <w:tblLayout w:type="autofit"/>
        <w:tblCellMar>
          <w:top w:w="0" w:type="dxa"/>
          <w:left w:w="108" w:type="dxa"/>
          <w:bottom w:w="0" w:type="dxa"/>
          <w:right w:w="108" w:type="dxa"/>
        </w:tblCellMar>
      </w:tblPr>
      <w:tblGrid>
        <w:gridCol w:w="960"/>
        <w:gridCol w:w="1493"/>
        <w:gridCol w:w="2269"/>
        <w:gridCol w:w="1220"/>
        <w:gridCol w:w="3576"/>
      </w:tblGrid>
      <w:tr w14:paraId="6D4BAC15">
        <w:tblPrEx>
          <w:tblCellMar>
            <w:top w:w="0" w:type="dxa"/>
            <w:left w:w="108" w:type="dxa"/>
            <w:bottom w:w="0" w:type="dxa"/>
            <w:right w:w="108" w:type="dxa"/>
          </w:tblCellMar>
        </w:tblPrEx>
        <w:trPr>
          <w:trHeight w:val="300" w:hRule="atLeast"/>
        </w:trPr>
        <w:tc>
          <w:tcPr>
            <w:tcW w:w="96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9419432">
            <w:pPr>
              <w:bidi w:val="0"/>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Risk ID</w:t>
            </w:r>
          </w:p>
        </w:tc>
        <w:tc>
          <w:tcPr>
            <w:tcW w:w="133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FD6A9B6">
            <w:pPr>
              <w:bidi w:val="0"/>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Category</w:t>
            </w:r>
          </w:p>
        </w:tc>
        <w:tc>
          <w:tcPr>
            <w:tcW w:w="2269"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4D4E6CD">
            <w:pPr>
              <w:bidi w:val="0"/>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Risk Description</w:t>
            </w:r>
          </w:p>
        </w:tc>
        <w:tc>
          <w:tcPr>
            <w:tcW w:w="122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B2B51C5">
            <w:pPr>
              <w:bidi w:val="0"/>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Severity</w:t>
            </w:r>
          </w:p>
        </w:tc>
        <w:tc>
          <w:tcPr>
            <w:tcW w:w="3576"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FD8C278">
            <w:pPr>
              <w:bidi w:val="0"/>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Mitigation Strategy</w:t>
            </w:r>
          </w:p>
        </w:tc>
      </w:tr>
      <w:tr w14:paraId="125D67E8">
        <w:tblPrEx>
          <w:tblCellMar>
            <w:top w:w="0" w:type="dxa"/>
            <w:left w:w="108" w:type="dxa"/>
            <w:bottom w:w="0" w:type="dxa"/>
            <w:right w:w="108" w:type="dxa"/>
          </w:tblCellMar>
        </w:tblPrEx>
        <w:trPr>
          <w:trHeight w:val="300" w:hRule="atLeast"/>
        </w:trPr>
        <w:tc>
          <w:tcPr>
            <w:tcW w:w="96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17D5E72">
            <w:pPr>
              <w:bidi w:val="0"/>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RSK-01</w:t>
            </w:r>
          </w:p>
        </w:tc>
        <w:tc>
          <w:tcPr>
            <w:tcW w:w="133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0EBCB68">
            <w:pPr>
              <w:bidi w:val="0"/>
              <w:spacing w:before="0" w:beforeAutospacing="0" w:after="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Technical</w:t>
            </w:r>
          </w:p>
        </w:tc>
        <w:tc>
          <w:tcPr>
            <w:tcW w:w="2269"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5C7AFE8">
            <w:pPr>
              <w:bidi w:val="0"/>
              <w:spacing w:before="240" w:beforeAutospacing="0" w:after="24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When multiple concurrent updates happen to prescriptions, there can be deadlocks in the database.</w:t>
            </w:r>
          </w:p>
        </w:tc>
        <w:tc>
          <w:tcPr>
            <w:tcW w:w="122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CCB8178">
            <w:pPr>
              <w:bidi w:val="0"/>
              <w:spacing w:before="0" w:beforeAutospacing="0" w:after="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High</w:t>
            </w:r>
          </w:p>
        </w:tc>
        <w:tc>
          <w:tcPr>
            <w:tcW w:w="3576"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FF6DC4F">
            <w:pPr>
              <w:bidi w:val="0"/>
              <w:spacing w:before="240" w:beforeAutospacing="0" w:after="24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Use transactional database locking, query optimization.</w:t>
            </w:r>
          </w:p>
          <w:p w14:paraId="7DAC1794">
            <w:pPr>
              <w:bidi w:val="0"/>
              <w:spacing w:before="240" w:beforeAutospacing="0" w:after="24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Use transactional database locking, query optimization.</w:t>
            </w:r>
          </w:p>
        </w:tc>
      </w:tr>
      <w:tr w14:paraId="3B819789">
        <w:tblPrEx>
          <w:tblCellMar>
            <w:top w:w="0" w:type="dxa"/>
            <w:left w:w="108" w:type="dxa"/>
            <w:bottom w:w="0" w:type="dxa"/>
            <w:right w:w="108" w:type="dxa"/>
          </w:tblCellMar>
        </w:tblPrEx>
        <w:trPr>
          <w:trHeight w:val="300" w:hRule="atLeast"/>
        </w:trPr>
        <w:tc>
          <w:tcPr>
            <w:tcW w:w="96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D49A2E7">
            <w:pPr>
              <w:bidi w:val="0"/>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RSK-02</w:t>
            </w:r>
          </w:p>
        </w:tc>
        <w:tc>
          <w:tcPr>
            <w:tcW w:w="133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B1CDDB0">
            <w:pPr>
              <w:bidi w:val="0"/>
              <w:spacing w:before="0" w:beforeAutospacing="0" w:after="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Operational</w:t>
            </w:r>
          </w:p>
        </w:tc>
        <w:tc>
          <w:tcPr>
            <w:tcW w:w="2269"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423451C">
            <w:pPr>
              <w:bidi w:val="0"/>
              <w:spacing w:before="240" w:beforeAutospacing="0" w:after="24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Lack of enthusiasm or mistakes by staff when implementing digital forms.</w:t>
            </w:r>
          </w:p>
        </w:tc>
        <w:tc>
          <w:tcPr>
            <w:tcW w:w="122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13BE26C">
            <w:pPr>
              <w:bidi w:val="0"/>
              <w:spacing w:before="0" w:beforeAutospacing="0" w:after="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Medium</w:t>
            </w:r>
          </w:p>
        </w:tc>
        <w:tc>
          <w:tcPr>
            <w:tcW w:w="3576"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1D067B9">
            <w:pPr>
              <w:bidi w:val="0"/>
              <w:spacing w:before="240" w:beforeAutospacing="0" w:after="24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Create user-friendly forms based on WCAG 2.1 AA guidelines and have auto-completion features.</w:t>
            </w:r>
          </w:p>
        </w:tc>
      </w:tr>
      <w:tr w14:paraId="1C9F08A5">
        <w:tblPrEx>
          <w:tblCellMar>
            <w:top w:w="0" w:type="dxa"/>
            <w:left w:w="108" w:type="dxa"/>
            <w:bottom w:w="0" w:type="dxa"/>
            <w:right w:w="108" w:type="dxa"/>
          </w:tblCellMar>
        </w:tblPrEx>
        <w:trPr>
          <w:trHeight w:val="300" w:hRule="atLeast"/>
        </w:trPr>
        <w:tc>
          <w:tcPr>
            <w:tcW w:w="96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0796270">
            <w:pPr>
              <w:bidi w:val="0"/>
              <w:spacing w:before="0" w:beforeAutospacing="0" w:after="0" w:afterAutospacing="0"/>
              <w:rPr>
                <w:rFonts w:asciiTheme="minorAscii" w:hAnsiTheme="minorAscii" w:eastAsiaTheme="minorAscii" w:cstheme="minorAscii"/>
                <w:b/>
                <w:bCs/>
                <w:sz w:val="24"/>
                <w:szCs w:val="24"/>
              </w:rPr>
            </w:pPr>
            <w:r>
              <w:rPr>
                <w:rFonts w:asciiTheme="minorAscii" w:hAnsiTheme="minorAscii" w:eastAsiaTheme="minorAscii" w:cstheme="minorAscii"/>
                <w:b/>
                <w:bCs/>
                <w:sz w:val="24"/>
                <w:szCs w:val="24"/>
              </w:rPr>
              <w:t>RSK-03</w:t>
            </w:r>
          </w:p>
        </w:tc>
        <w:tc>
          <w:tcPr>
            <w:tcW w:w="133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1A72FA9">
            <w:pPr>
              <w:bidi w:val="0"/>
              <w:spacing w:before="0" w:beforeAutospacing="0" w:after="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Security</w:t>
            </w:r>
          </w:p>
        </w:tc>
        <w:tc>
          <w:tcPr>
            <w:tcW w:w="2269"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B4E0919">
            <w:pPr>
              <w:bidi w:val="0"/>
              <w:spacing w:before="240" w:beforeAutospacing="0" w:after="24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Unauthorized access to patient medical information.</w:t>
            </w:r>
          </w:p>
        </w:tc>
        <w:tc>
          <w:tcPr>
            <w:tcW w:w="122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9C4EF5D">
            <w:pPr>
              <w:bidi w:val="0"/>
              <w:spacing w:before="0" w:beforeAutospacing="0" w:after="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High</w:t>
            </w:r>
          </w:p>
        </w:tc>
        <w:tc>
          <w:tcPr>
            <w:tcW w:w="3576"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1DF719C">
            <w:pPr>
              <w:bidi w:val="0"/>
              <w:spacing w:before="240" w:beforeAutospacing="0" w:after="240" w:afterAutospacing="0"/>
              <w:rPr>
                <w:rFonts w:asciiTheme="minorAscii" w:hAnsiTheme="minorAscii" w:eastAsiaTheme="minorAscii" w:cstheme="minorAscii"/>
                <w:sz w:val="24"/>
                <w:szCs w:val="24"/>
              </w:rPr>
            </w:pPr>
            <w:r>
              <w:rPr>
                <w:rFonts w:asciiTheme="minorAscii" w:hAnsiTheme="minorAscii" w:eastAsiaTheme="minorAscii" w:cstheme="minorAscii"/>
                <w:sz w:val="24"/>
                <w:szCs w:val="24"/>
              </w:rPr>
              <w:t>Implement rigorous RBAC access restrictions and clinical note field level encryption.</w:t>
            </w:r>
          </w:p>
        </w:tc>
      </w:tr>
    </w:tbl>
    <w:p w14:paraId="43110C05">
      <w:pPr>
        <w:pStyle w:val="4"/>
        <w:bidi w:val="0"/>
        <w:spacing w:before="281" w:beforeAutospacing="0" w:after="281" w:afterAutospacing="0"/>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Ethical Risks in Database Design &amp; Mitigation Strategies</w:t>
      </w:r>
    </w:p>
    <w:p w14:paraId="51220CB9">
      <w:pPr>
        <w:bidi w:val="0"/>
        <w:spacing w:before="240" w:beforeAutospacing="0" w:after="240" w:afterAutospacing="0"/>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t>Australian Privacy Principles (APPs) bring up important ethical and legal concerns about the privacy of patient health records when they are stored:</w:t>
      </w:r>
    </w:p>
    <w:p w14:paraId="0A066BDE">
      <w:pPr>
        <w:pStyle w:val="10"/>
        <w:numPr>
          <w:ilvl w:val="0"/>
          <w:numId w:val="5"/>
        </w:numPr>
        <w:bidi w:val="0"/>
        <w:spacing w:before="240" w:beforeAutospacing="0" w:after="240" w:afterAutospacing="0"/>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Unauthorized Data Exposure:</w:t>
      </w:r>
      <w: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t xml:space="preserve"> The exposure of sensitive medical diagnosis and prescriptions to non-clinical personnel may be possible. </w:t>
      </w:r>
    </w:p>
    <w:p w14:paraId="05160972">
      <w:pPr>
        <w:pStyle w:val="10"/>
        <w:numPr>
          <w:ilvl w:val="1"/>
          <w:numId w:val="5"/>
        </w:numPr>
        <w:bidi w:val="0"/>
        <w:rPr>
          <w:rFonts w:asciiTheme="minorAscii" w:hAnsiTheme="minorAscii" w:eastAsiaTheme="minorAscii" w:cstheme="minorAscii"/>
          <w:sz w:val="24"/>
          <w:szCs w:val="24"/>
          <w:lang w:val="en-US"/>
        </w:rPr>
      </w:pPr>
      <w:r>
        <w:rPr>
          <w:rFonts w:asciiTheme="minorAscii" w:hAnsiTheme="minorAscii" w:eastAsiaTheme="minorAscii" w:cstheme="minorAscii"/>
          <w:sz w:val="24"/>
          <w:szCs w:val="24"/>
          <w:lang w:val="en-US"/>
        </w:rPr>
        <w:t>Mitigation: Apply Role Based Access Control (RBAC) that does not allow viewing by unauthorized users. Sensitive columns such as clinical notes, diagnosis are encrypted at the field level (AES-256).</w:t>
      </w:r>
    </w:p>
    <w:p w14:paraId="35A8558E">
      <w:pPr>
        <w:pStyle w:val="10"/>
        <w:numPr>
          <w:ilvl w:val="0"/>
          <w:numId w:val="5"/>
        </w:numPr>
        <w:bidi w:val="0"/>
        <w:spacing w:before="240" w:beforeAutospacing="0" w:after="240" w:afterAutospacing="0"/>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Data Tampering &amp; Repudiation:</w:t>
      </w:r>
      <w: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t xml:space="preserve"> Any unauthorized changes of doses or stock levels. </w:t>
      </w:r>
    </w:p>
    <w:p w14:paraId="13DB2CC8">
      <w:pPr>
        <w:pStyle w:val="10"/>
        <w:numPr>
          <w:ilvl w:val="1"/>
          <w:numId w:val="5"/>
        </w:numPr>
        <w:bidi w:val="0"/>
        <w:rPr>
          <w:rFonts w:asciiTheme="minorAscii" w:hAnsiTheme="minorAscii" w:eastAsiaTheme="minorAscii" w:cstheme="minorAscii"/>
          <w:sz w:val="24"/>
          <w:szCs w:val="24"/>
          <w:lang w:val="en-US"/>
        </w:rPr>
      </w:pPr>
      <w:r>
        <w:rPr>
          <w:rFonts w:asciiTheme="minorAscii" w:hAnsiTheme="minorAscii" w:eastAsiaTheme="minorAscii" w:cstheme="minorAscii"/>
          <w:sz w:val="24"/>
          <w:szCs w:val="24"/>
          <w:lang w:val="en-US"/>
        </w:rPr>
        <w:t>Mitigation: Ensure that digital signatures are used when creating prescriptions and that there is an immutable Audit_Logs table that logs User_ID, Action, Timestamp and IP_Address for 12 months.</w:t>
      </w:r>
    </w:p>
    <w:p w14:paraId="0601774A">
      <w:pPr>
        <w:pStyle w:val="3"/>
        <w:bidi w:val="0"/>
        <w:spacing w:before="299" w:beforeAutospacing="0" w:after="299" w:afterAutospacing="0"/>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5. Feasibility Study</w:t>
      </w:r>
    </w:p>
    <w:p w14:paraId="2B223A2F">
      <w:pPr>
        <w:pStyle w:val="4"/>
        <w:bidi w:val="0"/>
        <w:spacing w:before="281" w:beforeAutospacing="0" w:after="281" w:afterAutospacing="0"/>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Technical Feasibility</w:t>
      </w:r>
    </w:p>
    <w:p w14:paraId="52F712DE">
      <w:pPr>
        <w:bidi w:val="0"/>
        <w:spacing w:before="240" w:beforeAutospacing="0" w:after="240" w:afterAutospacing="0"/>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t>It is based on tried and tested open source web technologies: PHP (MVC pattern), MySQL (MariaDB) relational database and responsive front-end interfaces (HTML5, CSS3, JavaScript).</w:t>
      </w:r>
    </w:p>
    <w:p w14:paraId="6D2E1B01">
      <w:pPr>
        <w:pStyle w:val="10"/>
        <w:numPr>
          <w:ilvl w:val="0"/>
          <w:numId w:val="6"/>
        </w:numPr>
        <w:bidi w:val="0"/>
        <w:spacing w:before="240" w:beforeAutospacing="0" w:after="240" w:afterAutospacing="0"/>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Performance Compliance:</w:t>
      </w:r>
      <w: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t xml:space="preserve"> Dashboard load time of less than 3 seconds, 50 concurrent users, 3NF database normalization, which helps with fast query execution.</w:t>
      </w:r>
    </w:p>
    <w:p w14:paraId="4130DE40">
      <w:pPr>
        <w:pStyle w:val="10"/>
        <w:numPr>
          <w:ilvl w:val="0"/>
          <w:numId w:val="6"/>
        </w:numPr>
        <w:bidi w:val="0"/>
        <w:spacing w:before="240" w:beforeAutospacing="0" w:after="240" w:afterAutospacing="0"/>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Recommended Hardware/Software Stack:</w:t>
      </w:r>
    </w:p>
    <w:p w14:paraId="4CEEB630">
      <w:pPr>
        <w:pStyle w:val="10"/>
        <w:numPr>
          <w:ilvl w:val="1"/>
          <w:numId w:val="6"/>
        </w:numPr>
        <w:bidi w:val="0"/>
        <w:spacing w:before="240" w:beforeAutospacing="0" w:after="240" w:afterAutospacing="0"/>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t xml:space="preserve">Server: Linux (Ubuntu Server), Apache/Nginx, PHP 8.x, MySQL 8.0, SSL Certificate (HTTPS). </w:t>
      </w:r>
    </w:p>
    <w:p w14:paraId="32200797">
      <w:pPr>
        <w:pStyle w:val="10"/>
        <w:numPr>
          <w:ilvl w:val="1"/>
          <w:numId w:val="6"/>
        </w:numPr>
        <w:bidi w:val="0"/>
        <w:rPr>
          <w:rFonts w:asciiTheme="minorAscii" w:hAnsiTheme="minorAscii" w:eastAsiaTheme="minorAscii" w:cstheme="minorAscii"/>
          <w:sz w:val="24"/>
          <w:szCs w:val="24"/>
          <w:lang w:val="en-US"/>
        </w:rPr>
      </w:pPr>
      <w:r>
        <w:rPr>
          <w:rFonts w:asciiTheme="minorAscii" w:hAnsiTheme="minorAscii" w:eastAsiaTheme="minorAscii" w:cstheme="minorAscii"/>
          <w:sz w:val="24"/>
          <w:szCs w:val="24"/>
          <w:lang w:val="en-US"/>
        </w:rPr>
        <w:t>The client is a modern browser (Chrome, Firefox, Edge, Safari) running on Desktop, Tablet or Mobile device.</w:t>
      </w:r>
    </w:p>
    <w:p w14:paraId="077B58EC">
      <w:pPr>
        <w:pStyle w:val="4"/>
        <w:bidi w:val="0"/>
        <w:spacing w:before="281" w:beforeAutospacing="0" w:after="281" w:afterAutospacing="0"/>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Operational Feasibility</w:t>
      </w:r>
    </w:p>
    <w:p w14:paraId="75995AFD">
      <w:pPr>
        <w:bidi w:val="0"/>
        <w:spacing w:before="240" w:beforeAutospacing="0" w:after="240" w:afterAutospacing="0"/>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t>There is manual overhead with paper in the clinic at present. The web application provides user friendly UI layouts, pre-validated form fields, drop-downs and error messages, replacing paper processes. There is no formal training of the clinic staff in this technical aspect, which ensures smooth adoption.</w:t>
      </w:r>
    </w:p>
    <w:p w14:paraId="0F2008E3">
      <w:pPr>
        <w:pStyle w:val="4"/>
        <w:bidi w:val="0"/>
        <w:spacing w:before="281" w:beforeAutospacing="0" w:after="281" w:afterAutospacing="0"/>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Financial &amp; Economic Feasibility</w:t>
      </w:r>
    </w:p>
    <w:p w14:paraId="212B0967">
      <w:pPr>
        <w:bidi w:val="0"/>
        <w:spacing w:before="240" w:beforeAutospacing="0" w:after="240" w:afterAutospacing="0"/>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t>An open-source technology stack helps to reduce software licensing costs. Eliminating paper record keeping, reducing prescription filling mistakes and streamlining staff performance helps to lower the cost of operation.</w:t>
      </w:r>
    </w:p>
    <w:p w14:paraId="2C8CD8A0">
      <w:pPr>
        <w:pStyle w:val="4"/>
        <w:bidi w:val="0"/>
        <w:spacing w:before="281" w:beforeAutospacing="0" w:after="281" w:afterAutospacing="0"/>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Schedule Feasibility</w:t>
      </w:r>
    </w:p>
    <w:p w14:paraId="672602F6">
      <w:pPr>
        <w:bidi w:val="0"/>
        <w:spacing w:before="240" w:beforeAutospacing="0" w:after="240" w:afterAutospacing="0"/>
      </w:pPr>
      <w: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t>The development is split into 4 distinct milestones to deliver all key features step-by-step and before academic deadlines.</w:t>
      </w:r>
    </w:p>
    <w:p w14:paraId="24287FC3">
      <w:pPr>
        <w:pStyle w:val="4"/>
        <w:bidi w:val="0"/>
        <w:spacing w:before="281" w:beforeAutospacing="0" w:after="281" w:afterAutospacing="0"/>
        <w:rPr>
          <w:rFonts w:ascii="Times New Roman" w:hAnsi="Times New Roman" w:eastAsia="Times New Roman" w:cs="Times New Roman"/>
          <w:b/>
          <w:bCs/>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sz w:val="24"/>
          <w:szCs w:val="24"/>
          <w:lang w:val="en-US"/>
          <w14:textFill>
            <w14:solidFill>
              <w14:schemeClr w14:val="tx1">
                <w14:lumMod w14:val="100000"/>
                <w14:lumOff w14:val="0"/>
              </w14:schemeClr>
            </w14:solidFill>
          </w14:textFill>
        </w:rPr>
        <w:t>6. Individual Contributions &amp; Workload Distribution</w:t>
      </w:r>
    </w:p>
    <w:tbl>
      <w:tblPr>
        <w:tblStyle w:val="9"/>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123"/>
        <w:gridCol w:w="1462"/>
        <w:gridCol w:w="1978"/>
        <w:gridCol w:w="3705"/>
        <w:gridCol w:w="1308"/>
      </w:tblGrid>
      <w:tr w14:paraId="79FA26E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840" w:type="dxa"/>
          </w:tcPr>
          <w:p w14:paraId="551F732B">
            <w:pPr>
              <w:bidi w:val="0"/>
              <w:spacing w:before="0" w:beforeAutospacing="0" w:after="0" w:afterAutospacing="0" w:line="240" w:lineRule="auto"/>
              <w:jc w:val="center"/>
              <w:rPr>
                <w:b/>
                <w:bCs/>
                <w:sz w:val="24"/>
                <w:szCs w:val="24"/>
              </w:rPr>
            </w:pPr>
            <w:r>
              <w:rPr>
                <w:b/>
                <w:bCs/>
                <w:sz w:val="24"/>
                <w:szCs w:val="24"/>
              </w:rPr>
              <w:t>Student ID</w:t>
            </w:r>
          </w:p>
        </w:tc>
        <w:tc>
          <w:tcPr>
            <w:tcW w:w="1470" w:type="dxa"/>
          </w:tcPr>
          <w:p w14:paraId="183C3662">
            <w:pPr>
              <w:bidi w:val="0"/>
              <w:spacing w:before="0" w:beforeAutospacing="0" w:after="0" w:afterAutospacing="0" w:line="240" w:lineRule="auto"/>
              <w:jc w:val="center"/>
              <w:rPr>
                <w:b/>
                <w:bCs/>
                <w:sz w:val="24"/>
                <w:szCs w:val="24"/>
              </w:rPr>
            </w:pPr>
            <w:r>
              <w:rPr>
                <w:b/>
                <w:bCs/>
                <w:sz w:val="24"/>
                <w:szCs w:val="24"/>
              </w:rPr>
              <w:t>Student Name</w:t>
            </w:r>
          </w:p>
        </w:tc>
        <w:tc>
          <w:tcPr>
            <w:tcW w:w="1991" w:type="dxa"/>
          </w:tcPr>
          <w:p w14:paraId="5DC49BF7">
            <w:pPr>
              <w:bidi w:val="0"/>
              <w:spacing w:before="0" w:beforeAutospacing="0" w:after="0" w:afterAutospacing="0" w:line="240" w:lineRule="auto"/>
              <w:jc w:val="center"/>
              <w:rPr>
                <w:b/>
                <w:bCs/>
                <w:sz w:val="24"/>
                <w:szCs w:val="24"/>
              </w:rPr>
            </w:pPr>
            <w:r>
              <w:rPr>
                <w:b/>
                <w:bCs/>
                <w:sz w:val="24"/>
                <w:szCs w:val="24"/>
              </w:rPr>
              <w:t>Project Role</w:t>
            </w:r>
          </w:p>
        </w:tc>
        <w:tc>
          <w:tcPr>
            <w:tcW w:w="3750" w:type="dxa"/>
          </w:tcPr>
          <w:p w14:paraId="26B2FFD1">
            <w:pPr>
              <w:bidi w:val="0"/>
              <w:spacing w:before="0" w:beforeAutospacing="0" w:after="0" w:afterAutospacing="0" w:line="240" w:lineRule="auto"/>
              <w:jc w:val="center"/>
              <w:rPr>
                <w:b/>
                <w:bCs/>
                <w:sz w:val="24"/>
                <w:szCs w:val="24"/>
              </w:rPr>
            </w:pPr>
            <w:r>
              <w:rPr>
                <w:b/>
                <w:bCs/>
                <w:sz w:val="24"/>
                <w:szCs w:val="24"/>
              </w:rPr>
              <w:t>Specific Deliverables &amp; Work Completed</w:t>
            </w:r>
          </w:p>
        </w:tc>
        <w:tc>
          <w:tcPr>
            <w:tcW w:w="1309" w:type="dxa"/>
          </w:tcPr>
          <w:p w14:paraId="0B2EA5CA">
            <w:pPr>
              <w:bidi w:val="0"/>
              <w:spacing w:before="0" w:beforeAutospacing="0" w:after="0" w:afterAutospacing="0" w:line="240" w:lineRule="auto"/>
              <w:jc w:val="center"/>
              <w:rPr>
                <w:b/>
                <w:bCs/>
                <w:sz w:val="24"/>
                <w:szCs w:val="24"/>
              </w:rPr>
            </w:pPr>
            <w:r>
              <w:rPr>
                <w:b/>
                <w:bCs/>
                <w:sz w:val="24"/>
                <w:szCs w:val="24"/>
              </w:rPr>
              <w:t>Workload (%)</w:t>
            </w:r>
          </w:p>
        </w:tc>
      </w:tr>
      <w:tr w14:paraId="3681662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840" w:type="dxa"/>
          </w:tcPr>
          <w:p w14:paraId="10A262DC">
            <w:pPr>
              <w:bidi w:val="0"/>
              <w:spacing w:before="0" w:beforeAutospacing="0" w:after="0" w:afterAutospacing="0" w:line="240" w:lineRule="auto"/>
              <w:rPr>
                <w:b/>
                <w:bCs/>
                <w:sz w:val="24"/>
                <w:szCs w:val="24"/>
              </w:rPr>
            </w:pPr>
            <w:r>
              <w:rPr>
                <w:b/>
                <w:bCs/>
                <w:sz w:val="24"/>
                <w:szCs w:val="24"/>
              </w:rPr>
              <w:t>K240539</w:t>
            </w:r>
          </w:p>
        </w:tc>
        <w:tc>
          <w:tcPr>
            <w:tcW w:w="1470" w:type="dxa"/>
          </w:tcPr>
          <w:p w14:paraId="3BAEBE8D">
            <w:pPr>
              <w:bidi w:val="0"/>
              <w:spacing w:before="0" w:beforeAutospacing="0" w:after="0" w:afterAutospacing="0" w:line="240" w:lineRule="auto"/>
              <w:rPr>
                <w:b/>
                <w:bCs/>
                <w:sz w:val="24"/>
                <w:szCs w:val="24"/>
              </w:rPr>
            </w:pPr>
            <w:r>
              <w:rPr>
                <w:b/>
                <w:bCs/>
                <w:sz w:val="24"/>
                <w:szCs w:val="24"/>
              </w:rPr>
              <w:t>Kunjan Tamang (TL)</w:t>
            </w:r>
          </w:p>
        </w:tc>
        <w:tc>
          <w:tcPr>
            <w:tcW w:w="1991" w:type="dxa"/>
          </w:tcPr>
          <w:p w14:paraId="07079982">
            <w:pPr>
              <w:bidi w:val="0"/>
              <w:spacing w:before="0" w:beforeAutospacing="0" w:after="0" w:afterAutospacing="0" w:line="240" w:lineRule="auto"/>
              <w:rPr>
                <w:sz w:val="24"/>
                <w:szCs w:val="24"/>
              </w:rPr>
            </w:pPr>
            <w:r>
              <w:rPr>
                <w:sz w:val="24"/>
                <w:szCs w:val="24"/>
              </w:rPr>
              <w:t>Project Manager / System Analyst</w:t>
            </w:r>
          </w:p>
        </w:tc>
        <w:tc>
          <w:tcPr>
            <w:tcW w:w="3750" w:type="dxa"/>
          </w:tcPr>
          <w:p w14:paraId="485DA823">
            <w:pPr>
              <w:bidi w:val="0"/>
              <w:spacing w:before="240" w:beforeAutospacing="0" w:after="240" w:afterAutospacing="0" w:line="240" w:lineRule="auto"/>
              <w:rPr>
                <w:sz w:val="24"/>
                <w:szCs w:val="24"/>
              </w:rPr>
            </w:pPr>
            <w:r>
              <w:rPr>
                <w:sz w:val="24"/>
                <w:szCs w:val="24"/>
              </w:rPr>
              <w:t>Project coordination, SRS re-structuring, response to lecturer feedback, scope boundaries definition, and project milestone planning.</w:t>
            </w:r>
          </w:p>
        </w:tc>
        <w:tc>
          <w:tcPr>
            <w:tcW w:w="1309" w:type="dxa"/>
          </w:tcPr>
          <w:p w14:paraId="55D969E0">
            <w:pPr>
              <w:bidi w:val="0"/>
              <w:spacing w:before="0" w:beforeAutospacing="0" w:after="0" w:afterAutospacing="0" w:line="240" w:lineRule="auto"/>
              <w:rPr>
                <w:b/>
                <w:bCs/>
                <w:sz w:val="24"/>
                <w:szCs w:val="24"/>
              </w:rPr>
            </w:pPr>
            <w:r>
              <w:rPr>
                <w:b/>
                <w:bCs/>
                <w:sz w:val="24"/>
                <w:szCs w:val="24"/>
              </w:rPr>
              <w:t>20%</w:t>
            </w:r>
          </w:p>
        </w:tc>
      </w:tr>
      <w:tr w14:paraId="2FC3F4C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840" w:type="dxa"/>
          </w:tcPr>
          <w:p w14:paraId="7FF95B7E">
            <w:pPr>
              <w:bidi w:val="0"/>
              <w:spacing w:before="0" w:beforeAutospacing="0" w:after="0" w:afterAutospacing="0" w:line="240" w:lineRule="auto"/>
              <w:rPr>
                <w:b/>
                <w:bCs/>
                <w:sz w:val="24"/>
                <w:szCs w:val="24"/>
              </w:rPr>
            </w:pPr>
            <w:r>
              <w:rPr>
                <w:b/>
                <w:bCs/>
                <w:sz w:val="24"/>
                <w:szCs w:val="24"/>
              </w:rPr>
              <w:t>K240440</w:t>
            </w:r>
          </w:p>
        </w:tc>
        <w:tc>
          <w:tcPr>
            <w:tcW w:w="1470" w:type="dxa"/>
          </w:tcPr>
          <w:p w14:paraId="4B52AAAB">
            <w:pPr>
              <w:bidi w:val="0"/>
              <w:spacing w:before="0" w:beforeAutospacing="0" w:after="0" w:afterAutospacing="0" w:line="240" w:lineRule="auto"/>
              <w:rPr>
                <w:b/>
                <w:bCs/>
                <w:sz w:val="24"/>
                <w:szCs w:val="24"/>
              </w:rPr>
            </w:pPr>
            <w:r>
              <w:rPr>
                <w:b/>
                <w:bCs/>
                <w:sz w:val="24"/>
                <w:szCs w:val="24"/>
              </w:rPr>
              <w:t>Darpan Kafle</w:t>
            </w:r>
          </w:p>
        </w:tc>
        <w:tc>
          <w:tcPr>
            <w:tcW w:w="1991" w:type="dxa"/>
          </w:tcPr>
          <w:p w14:paraId="4803A9D7">
            <w:pPr>
              <w:bidi w:val="0"/>
              <w:spacing w:before="0" w:beforeAutospacing="0" w:after="0" w:afterAutospacing="0" w:line="240" w:lineRule="auto"/>
              <w:rPr>
                <w:sz w:val="24"/>
                <w:szCs w:val="24"/>
              </w:rPr>
            </w:pPr>
            <w:r>
              <w:rPr>
                <w:sz w:val="24"/>
                <w:szCs w:val="24"/>
              </w:rPr>
              <w:t>DB Admin / Developer</w:t>
            </w:r>
          </w:p>
        </w:tc>
        <w:tc>
          <w:tcPr>
            <w:tcW w:w="3750" w:type="dxa"/>
          </w:tcPr>
          <w:p w14:paraId="157B5C67">
            <w:pPr>
              <w:bidi w:val="0"/>
              <w:spacing w:before="240" w:beforeAutospacing="0" w:after="240" w:afterAutospacing="0" w:line="240" w:lineRule="auto"/>
              <w:rPr>
                <w:sz w:val="24"/>
                <w:szCs w:val="24"/>
              </w:rPr>
            </w:pPr>
            <w:r>
              <w:rPr>
                <w:sz w:val="24"/>
                <w:szCs w:val="24"/>
              </w:rPr>
              <w:t>3NF database schema design, ethical database risk analysis, AES-256 field encryption setup, and audit log planning.</w:t>
            </w:r>
          </w:p>
        </w:tc>
        <w:tc>
          <w:tcPr>
            <w:tcW w:w="1309" w:type="dxa"/>
          </w:tcPr>
          <w:p w14:paraId="03FB0E7B">
            <w:pPr>
              <w:bidi w:val="0"/>
              <w:spacing w:before="0" w:beforeAutospacing="0" w:after="0" w:afterAutospacing="0" w:line="240" w:lineRule="auto"/>
              <w:rPr>
                <w:b/>
                <w:bCs/>
                <w:sz w:val="24"/>
                <w:szCs w:val="24"/>
              </w:rPr>
            </w:pPr>
            <w:r>
              <w:rPr>
                <w:b/>
                <w:bCs/>
                <w:sz w:val="24"/>
                <w:szCs w:val="24"/>
              </w:rPr>
              <w:t>20%</w:t>
            </w:r>
          </w:p>
        </w:tc>
      </w:tr>
      <w:tr w14:paraId="47DCBDE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840" w:type="dxa"/>
          </w:tcPr>
          <w:p w14:paraId="03303442">
            <w:pPr>
              <w:bidi w:val="0"/>
              <w:spacing w:before="0" w:beforeAutospacing="0" w:after="0" w:afterAutospacing="0" w:line="240" w:lineRule="auto"/>
              <w:rPr>
                <w:b/>
                <w:bCs/>
                <w:sz w:val="24"/>
                <w:szCs w:val="24"/>
              </w:rPr>
            </w:pPr>
            <w:r>
              <w:rPr>
                <w:b/>
                <w:bCs/>
                <w:sz w:val="24"/>
                <w:szCs w:val="24"/>
              </w:rPr>
              <w:t>K230073</w:t>
            </w:r>
          </w:p>
        </w:tc>
        <w:tc>
          <w:tcPr>
            <w:tcW w:w="1470" w:type="dxa"/>
          </w:tcPr>
          <w:p w14:paraId="4870D5F0">
            <w:pPr>
              <w:bidi w:val="0"/>
              <w:spacing w:before="0" w:beforeAutospacing="0" w:after="0" w:afterAutospacing="0" w:line="240" w:lineRule="auto"/>
              <w:rPr>
                <w:b/>
                <w:bCs/>
                <w:sz w:val="24"/>
                <w:szCs w:val="24"/>
              </w:rPr>
            </w:pPr>
            <w:r>
              <w:rPr>
                <w:b/>
                <w:bCs/>
                <w:sz w:val="24"/>
                <w:szCs w:val="24"/>
              </w:rPr>
              <w:t>Puja Gurung</w:t>
            </w:r>
          </w:p>
        </w:tc>
        <w:tc>
          <w:tcPr>
            <w:tcW w:w="1991" w:type="dxa"/>
          </w:tcPr>
          <w:p w14:paraId="73C5D925">
            <w:pPr>
              <w:bidi w:val="0"/>
              <w:spacing w:before="0" w:beforeAutospacing="0" w:after="0" w:afterAutospacing="0" w:line="240" w:lineRule="auto"/>
              <w:rPr>
                <w:sz w:val="24"/>
                <w:szCs w:val="24"/>
              </w:rPr>
            </w:pPr>
            <w:r>
              <w:rPr>
                <w:sz w:val="24"/>
                <w:szCs w:val="24"/>
              </w:rPr>
              <w:t>UI Designer</w:t>
            </w:r>
          </w:p>
        </w:tc>
        <w:tc>
          <w:tcPr>
            <w:tcW w:w="3750" w:type="dxa"/>
          </w:tcPr>
          <w:p w14:paraId="7AF4E516">
            <w:pPr>
              <w:bidi w:val="0"/>
              <w:spacing w:before="240" w:beforeAutospacing="0" w:after="240" w:afterAutospacing="0" w:line="240" w:lineRule="auto"/>
              <w:rPr>
                <w:sz w:val="24"/>
                <w:szCs w:val="24"/>
              </w:rPr>
            </w:pPr>
            <w:r>
              <w:rPr>
                <w:sz w:val="24"/>
                <w:szCs w:val="24"/>
              </w:rPr>
              <w:t>UI/UX layout design, WCAG 2.1 AA accessibility implementation plans, and form design for digital prescription workflows.</w:t>
            </w:r>
          </w:p>
        </w:tc>
        <w:tc>
          <w:tcPr>
            <w:tcW w:w="1309" w:type="dxa"/>
          </w:tcPr>
          <w:p w14:paraId="6356AFC1">
            <w:pPr>
              <w:bidi w:val="0"/>
              <w:spacing w:before="0" w:beforeAutospacing="0" w:after="0" w:afterAutospacing="0" w:line="240" w:lineRule="auto"/>
              <w:rPr>
                <w:b/>
                <w:bCs/>
                <w:sz w:val="24"/>
                <w:szCs w:val="24"/>
              </w:rPr>
            </w:pPr>
            <w:r>
              <w:rPr>
                <w:b/>
                <w:bCs/>
                <w:sz w:val="24"/>
                <w:szCs w:val="24"/>
              </w:rPr>
              <w:t>20%</w:t>
            </w:r>
          </w:p>
        </w:tc>
      </w:tr>
      <w:tr w14:paraId="001F523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840" w:type="dxa"/>
          </w:tcPr>
          <w:p w14:paraId="6EC34902">
            <w:pPr>
              <w:bidi w:val="0"/>
              <w:spacing w:before="0" w:beforeAutospacing="0" w:after="0" w:afterAutospacing="0" w:line="240" w:lineRule="auto"/>
              <w:rPr>
                <w:b/>
                <w:bCs/>
                <w:sz w:val="24"/>
                <w:szCs w:val="24"/>
              </w:rPr>
            </w:pPr>
            <w:r>
              <w:rPr>
                <w:b/>
                <w:bCs/>
                <w:sz w:val="24"/>
                <w:szCs w:val="24"/>
              </w:rPr>
              <w:t>K230505</w:t>
            </w:r>
          </w:p>
        </w:tc>
        <w:tc>
          <w:tcPr>
            <w:tcW w:w="1470" w:type="dxa"/>
          </w:tcPr>
          <w:p w14:paraId="50BE2000">
            <w:pPr>
              <w:bidi w:val="0"/>
              <w:spacing w:before="0" w:beforeAutospacing="0" w:after="0" w:afterAutospacing="0" w:line="240" w:lineRule="auto"/>
              <w:rPr>
                <w:b/>
                <w:bCs/>
                <w:sz w:val="24"/>
                <w:szCs w:val="24"/>
              </w:rPr>
            </w:pPr>
            <w:r>
              <w:rPr>
                <w:b/>
                <w:bCs/>
                <w:sz w:val="24"/>
                <w:szCs w:val="24"/>
              </w:rPr>
              <w:t>Yam Bahadur Mohatra</w:t>
            </w:r>
          </w:p>
        </w:tc>
        <w:tc>
          <w:tcPr>
            <w:tcW w:w="1991" w:type="dxa"/>
          </w:tcPr>
          <w:p w14:paraId="1EE97757">
            <w:pPr>
              <w:bidi w:val="0"/>
              <w:spacing w:before="0" w:beforeAutospacing="0" w:after="0" w:afterAutospacing="0" w:line="240" w:lineRule="auto"/>
              <w:rPr>
                <w:sz w:val="24"/>
                <w:szCs w:val="24"/>
              </w:rPr>
            </w:pPr>
            <w:r>
              <w:rPr>
                <w:sz w:val="24"/>
                <w:szCs w:val="24"/>
              </w:rPr>
              <w:t>Programmer</w:t>
            </w:r>
          </w:p>
        </w:tc>
        <w:tc>
          <w:tcPr>
            <w:tcW w:w="3750" w:type="dxa"/>
          </w:tcPr>
          <w:p w14:paraId="3B5A64B6">
            <w:pPr>
              <w:bidi w:val="0"/>
              <w:spacing w:before="240" w:beforeAutospacing="0" w:after="240" w:afterAutospacing="0" w:line="240" w:lineRule="auto"/>
              <w:rPr>
                <w:sz w:val="24"/>
                <w:szCs w:val="24"/>
              </w:rPr>
            </w:pPr>
            <w:r>
              <w:rPr>
                <w:sz w:val="24"/>
                <w:szCs w:val="24"/>
              </w:rPr>
              <w:t>MVC framework architecture setup, core PHP implementation specifications, and PSR-12 coding standard compliance.</w:t>
            </w:r>
          </w:p>
        </w:tc>
        <w:tc>
          <w:tcPr>
            <w:tcW w:w="1309" w:type="dxa"/>
          </w:tcPr>
          <w:p w14:paraId="08BE742D">
            <w:pPr>
              <w:bidi w:val="0"/>
              <w:spacing w:before="0" w:beforeAutospacing="0" w:after="0" w:afterAutospacing="0" w:line="240" w:lineRule="auto"/>
              <w:rPr>
                <w:b/>
                <w:bCs/>
                <w:sz w:val="24"/>
                <w:szCs w:val="24"/>
              </w:rPr>
            </w:pPr>
            <w:r>
              <w:rPr>
                <w:b/>
                <w:bCs/>
                <w:sz w:val="24"/>
                <w:szCs w:val="24"/>
              </w:rPr>
              <w:t>20%</w:t>
            </w:r>
          </w:p>
        </w:tc>
      </w:tr>
      <w:tr w14:paraId="4226DA3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840" w:type="dxa"/>
          </w:tcPr>
          <w:p w14:paraId="421CE250">
            <w:pPr>
              <w:bidi w:val="0"/>
              <w:spacing w:before="0" w:beforeAutospacing="0" w:after="0" w:afterAutospacing="0" w:line="240" w:lineRule="auto"/>
              <w:rPr>
                <w:b/>
                <w:bCs/>
                <w:sz w:val="24"/>
                <w:szCs w:val="24"/>
              </w:rPr>
            </w:pPr>
            <w:r>
              <w:rPr>
                <w:b/>
                <w:bCs/>
                <w:sz w:val="24"/>
                <w:szCs w:val="24"/>
              </w:rPr>
              <w:t>K250066</w:t>
            </w:r>
          </w:p>
        </w:tc>
        <w:tc>
          <w:tcPr>
            <w:tcW w:w="1470" w:type="dxa"/>
          </w:tcPr>
          <w:p w14:paraId="4DD0868C">
            <w:pPr>
              <w:bidi w:val="0"/>
              <w:spacing w:before="0" w:beforeAutospacing="0" w:after="0" w:afterAutospacing="0" w:line="240" w:lineRule="auto"/>
              <w:rPr>
                <w:b/>
                <w:bCs/>
                <w:sz w:val="24"/>
                <w:szCs w:val="24"/>
              </w:rPr>
            </w:pPr>
            <w:r>
              <w:rPr>
                <w:b/>
                <w:bCs/>
                <w:sz w:val="24"/>
                <w:szCs w:val="24"/>
              </w:rPr>
              <w:t>Utsav Paudel</w:t>
            </w:r>
          </w:p>
        </w:tc>
        <w:tc>
          <w:tcPr>
            <w:tcW w:w="1991" w:type="dxa"/>
          </w:tcPr>
          <w:p w14:paraId="0C1CC58A">
            <w:pPr>
              <w:bidi w:val="0"/>
              <w:spacing w:before="0" w:beforeAutospacing="0" w:after="0" w:afterAutospacing="0" w:line="240" w:lineRule="auto"/>
              <w:rPr>
                <w:sz w:val="24"/>
                <w:szCs w:val="24"/>
              </w:rPr>
            </w:pPr>
            <w:r>
              <w:rPr>
                <w:sz w:val="24"/>
                <w:szCs w:val="24"/>
              </w:rPr>
              <w:t>Web Programmer / Lead System Tester</w:t>
            </w:r>
          </w:p>
        </w:tc>
        <w:tc>
          <w:tcPr>
            <w:tcW w:w="3750" w:type="dxa"/>
          </w:tcPr>
          <w:p w14:paraId="705D7E7C">
            <w:pPr>
              <w:bidi w:val="0"/>
              <w:spacing w:before="240" w:beforeAutospacing="0" w:after="240" w:afterAutospacing="0" w:line="240" w:lineRule="auto"/>
              <w:rPr>
                <w:sz w:val="24"/>
                <w:szCs w:val="24"/>
              </w:rPr>
            </w:pPr>
            <w:r>
              <w:rPr>
                <w:sz w:val="24"/>
                <w:szCs w:val="24"/>
              </w:rPr>
              <w:t>Feasibility study (Technical, Operational, Economic, Schedule), risk mitigation strategies, and QA/testing plans.</w:t>
            </w:r>
          </w:p>
        </w:tc>
        <w:tc>
          <w:tcPr>
            <w:tcW w:w="1309" w:type="dxa"/>
          </w:tcPr>
          <w:p w14:paraId="21E3FEE5">
            <w:pPr>
              <w:bidi w:val="0"/>
              <w:spacing w:before="0" w:beforeAutospacing="0" w:after="0" w:afterAutospacing="0" w:line="240" w:lineRule="auto"/>
              <w:rPr>
                <w:b/>
                <w:bCs/>
                <w:sz w:val="24"/>
                <w:szCs w:val="24"/>
              </w:rPr>
            </w:pPr>
            <w:r>
              <w:rPr>
                <w:b/>
                <w:bCs/>
                <w:sz w:val="24"/>
                <w:szCs w:val="24"/>
              </w:rPr>
              <w:t>20%</w:t>
            </w:r>
          </w:p>
        </w:tc>
      </w:tr>
    </w:tbl>
    <w:p w14:paraId="0ED654C6">
      <w:pPr>
        <w:bidi w:val="0"/>
        <w:spacing w:before="240" w:beforeAutospacing="0" w:after="240" w:afterAutospacing="0"/>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pPr>
    </w:p>
    <w:p w14:paraId="49EEF9BF">
      <w:pPr>
        <w:pStyle w:val="3"/>
        <w:bidi w:val="0"/>
        <w:spacing w:before="299" w:beforeAutospacing="0" w:after="299" w:afterAutospacing="0"/>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pPr>
    </w:p>
    <w:p w14:paraId="52C55D99">
      <w:pPr>
        <w:bidi w:val="0"/>
        <w:rPr>
          <w:rFonts w:asciiTheme="minorAscii" w:hAnsiTheme="minorAscii" w:eastAsiaTheme="minorAscii" w:cstheme="minorAscii"/>
          <w:sz w:val="24"/>
          <w:szCs w:val="24"/>
        </w:rPr>
      </w:pPr>
      <w:r>
        <w:rPr>
          <w:rFonts w:asciiTheme="minorAscii" w:hAnsiTheme="minorAscii" w:eastAsiaTheme="minorAscii" w:cstheme="minorAscii"/>
          <w:sz w:val="24"/>
          <w:szCs w:val="24"/>
        </w:rPr>
        <w:br w:type="page"/>
      </w:r>
    </w:p>
    <w:p w14:paraId="719BBDA3">
      <w:pPr>
        <w:pStyle w:val="3"/>
        <w:bidi w:val="0"/>
        <w:spacing w:before="299" w:beforeAutospacing="0" w:after="299" w:afterAutospacing="0"/>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b/>
          <w:bCs/>
          <w:color w:val="000000" w:themeColor="text1" w:themeTint="FF"/>
          <w:sz w:val="24"/>
          <w:szCs w:val="24"/>
          <w:lang w:val="en-US"/>
          <w14:textFill>
            <w14:solidFill>
              <w14:schemeClr w14:val="tx1">
                <w14:lumMod w14:val="100000"/>
                <w14:lumOff w14:val="0"/>
              </w14:schemeClr>
            </w14:solidFill>
          </w14:textFill>
        </w:rPr>
        <w:t>References</w:t>
      </w:r>
    </w:p>
    <w:p w14:paraId="5BE0D315">
      <w:pPr>
        <w:pStyle w:val="10"/>
        <w:numPr>
          <w:ilvl w:val="0"/>
          <w:numId w:val="7"/>
        </w:numPr>
        <w:bidi w:val="0"/>
        <w:spacing w:before="240" w:beforeAutospacing="0" w:after="240" w:afterAutospacing="0"/>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t xml:space="preserve">Australian Government – Office of the Australian Information Commissioner. (2021). </w:t>
      </w:r>
      <w:r>
        <w:rPr>
          <w:rFonts w:asciiTheme="minorAscii" w:hAnsiTheme="minorAscii" w:eastAsiaTheme="minorAscii" w:cstheme="minorAscii"/>
          <w:i/>
          <w:iCs/>
          <w:color w:val="000000" w:themeColor="text1" w:themeTint="FF"/>
          <w:sz w:val="24"/>
          <w:szCs w:val="24"/>
          <w:lang w:val="en-US"/>
          <w14:textFill>
            <w14:solidFill>
              <w14:schemeClr w14:val="tx1">
                <w14:lumMod w14:val="100000"/>
                <w14:lumOff w14:val="0"/>
              </w14:schemeClr>
            </w14:solidFill>
          </w14:textFill>
        </w:rPr>
        <w:t>Australian Privacy Principles Guidelines</w:t>
      </w:r>
      <w: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t>. OAIC.</w:t>
      </w:r>
    </w:p>
    <w:p w14:paraId="4EE8300E">
      <w:pPr>
        <w:pStyle w:val="10"/>
        <w:numPr>
          <w:ilvl w:val="0"/>
          <w:numId w:val="7"/>
        </w:numPr>
        <w:bidi w:val="0"/>
        <w:spacing w:before="240" w:beforeAutospacing="0" w:after="240" w:afterAutospacing="0"/>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t xml:space="preserve">Elmasri, R., &amp; Navathe, S. B. (2017). </w:t>
      </w:r>
      <w:r>
        <w:rPr>
          <w:rFonts w:asciiTheme="minorAscii" w:hAnsiTheme="minorAscii" w:eastAsiaTheme="minorAscii" w:cstheme="minorAscii"/>
          <w:i/>
          <w:iCs/>
          <w:color w:val="000000" w:themeColor="text1" w:themeTint="FF"/>
          <w:sz w:val="24"/>
          <w:szCs w:val="24"/>
          <w:lang w:val="en-US"/>
          <w14:textFill>
            <w14:solidFill>
              <w14:schemeClr w14:val="tx1">
                <w14:lumMod w14:val="100000"/>
                <w14:lumOff w14:val="0"/>
              </w14:schemeClr>
            </w14:solidFill>
          </w14:textFill>
        </w:rPr>
        <w:t>Fundamentals of Database Systems</w:t>
      </w:r>
      <w: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t xml:space="preserve"> (7th ed.). Pearson.</w:t>
      </w:r>
    </w:p>
    <w:p w14:paraId="6AEFE4AE">
      <w:pPr>
        <w:pStyle w:val="10"/>
        <w:numPr>
          <w:ilvl w:val="0"/>
          <w:numId w:val="7"/>
        </w:numPr>
        <w:bidi w:val="0"/>
        <w:spacing w:before="240" w:beforeAutospacing="0" w:after="240" w:afterAutospacing="0"/>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t xml:space="preserve">Pressman, R. S., &amp; Maxim, B. R. (2020). </w:t>
      </w:r>
      <w:r>
        <w:rPr>
          <w:rFonts w:asciiTheme="minorAscii" w:hAnsiTheme="minorAscii" w:eastAsiaTheme="minorAscii" w:cstheme="minorAscii"/>
          <w:i/>
          <w:iCs/>
          <w:color w:val="000000" w:themeColor="text1" w:themeTint="FF"/>
          <w:sz w:val="24"/>
          <w:szCs w:val="24"/>
          <w:lang w:val="en-US"/>
          <w14:textFill>
            <w14:solidFill>
              <w14:schemeClr w14:val="tx1">
                <w14:lumMod w14:val="100000"/>
                <w14:lumOff w14:val="0"/>
              </w14:schemeClr>
            </w14:solidFill>
          </w14:textFill>
        </w:rPr>
        <w:t>Software Engineering: A Practitioner's Approach</w:t>
      </w:r>
      <w: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t xml:space="preserve"> (9th ed.). McGraw-Hill Education.</w:t>
      </w:r>
    </w:p>
    <w:p w14:paraId="6494823F">
      <w:pPr>
        <w:pStyle w:val="10"/>
        <w:numPr>
          <w:ilvl w:val="0"/>
          <w:numId w:val="7"/>
        </w:numPr>
        <w:bidi w:val="0"/>
        <w:spacing w:before="240" w:beforeAutospacing="0" w:after="240" w:afterAutospacing="0"/>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t xml:space="preserve">W3C. (2018). </w:t>
      </w:r>
      <w:r>
        <w:rPr>
          <w:rFonts w:asciiTheme="minorAscii" w:hAnsiTheme="minorAscii" w:eastAsiaTheme="minorAscii" w:cstheme="minorAscii"/>
          <w:i/>
          <w:iCs/>
          <w:color w:val="000000" w:themeColor="text1" w:themeTint="FF"/>
          <w:sz w:val="24"/>
          <w:szCs w:val="24"/>
          <w:lang w:val="en-US"/>
          <w14:textFill>
            <w14:solidFill>
              <w14:schemeClr w14:val="tx1">
                <w14:lumMod w14:val="100000"/>
                <w14:lumOff w14:val="0"/>
              </w14:schemeClr>
            </w14:solidFill>
          </w14:textFill>
        </w:rPr>
        <w:t>Web Content Accessibility Guidelines (WCAG) 2.1</w:t>
      </w:r>
      <w: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t>. World Wide Web Consortium.</w:t>
      </w:r>
    </w:p>
    <w:p w14:paraId="38A88EBC">
      <w:pPr>
        <w:pStyle w:val="10"/>
        <w:numPr>
          <w:ilvl w:val="0"/>
          <w:numId w:val="7"/>
        </w:numPr>
        <w:bidi w:val="0"/>
        <w:spacing w:before="240" w:beforeAutospacing="0" w:after="240" w:afterAutospacing="0"/>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pPr>
      <w: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t xml:space="preserve">World Health Organization. (2020). </w:t>
      </w:r>
      <w:r>
        <w:rPr>
          <w:rFonts w:asciiTheme="minorAscii" w:hAnsiTheme="minorAscii" w:eastAsiaTheme="minorAscii" w:cstheme="minorAscii"/>
          <w:i/>
          <w:iCs/>
          <w:color w:val="000000" w:themeColor="text1" w:themeTint="FF"/>
          <w:sz w:val="24"/>
          <w:szCs w:val="24"/>
          <w:lang w:val="en-US"/>
          <w14:textFill>
            <w14:solidFill>
              <w14:schemeClr w14:val="tx1">
                <w14:lumMod w14:val="100000"/>
                <w14:lumOff w14:val="0"/>
              </w14:schemeClr>
            </w14:solidFill>
          </w14:textFill>
        </w:rPr>
        <w:t>Digital Health Guidelines and Medication Tracking Standards</w:t>
      </w:r>
      <w:r>
        <w:rPr>
          <w:rFonts w:asciiTheme="minorAscii" w:hAnsiTheme="minorAscii" w:eastAsiaTheme="minorAscii" w:cstheme="minorAscii"/>
          <w:color w:val="000000" w:themeColor="text1" w:themeTint="FF"/>
          <w:sz w:val="24"/>
          <w:szCs w:val="24"/>
          <w:lang w:val="en-US"/>
          <w14:textFill>
            <w14:solidFill>
              <w14:schemeClr w14:val="tx1">
                <w14:lumMod w14:val="100000"/>
                <w14:lumOff w14:val="0"/>
              </w14:schemeClr>
            </w14:solidFill>
          </w14:textFill>
        </w:rPr>
        <w:t>. WHO Guidelines Approved by the Guidelines Review Committee.</w:t>
      </w:r>
    </w:p>
    <w:p w14:paraId="44D3D2D7">
      <w:pPr>
        <w:rPr>
          <w:rFonts w:asciiTheme="minorAscii" w:hAnsiTheme="minorAscii" w:eastAsiaTheme="minorAscii" w:cstheme="minorAscii"/>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B84152"/>
    <w:multiLevelType w:val="multilevel"/>
    <w:tmpl w:val="1DB8415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22B850DE"/>
    <w:multiLevelType w:val="multilevel"/>
    <w:tmpl w:val="22B850D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31996A5D"/>
    <w:multiLevelType w:val="multilevel"/>
    <w:tmpl w:val="31996A5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414D4C58"/>
    <w:multiLevelType w:val="multilevel"/>
    <w:tmpl w:val="414D4C5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4712FF39"/>
    <w:multiLevelType w:val="multilevel"/>
    <w:tmpl w:val="4712FF3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53F1D9A6"/>
    <w:multiLevelType w:val="multilevel"/>
    <w:tmpl w:val="53F1D9A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6874B689"/>
    <w:multiLevelType w:val="multilevel"/>
    <w:tmpl w:val="6874B68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3"/>
  </w:num>
  <w:num w:numId="3">
    <w:abstractNumId w:val="6"/>
  </w:num>
  <w:num w:numId="4">
    <w:abstractNumId w:val="4"/>
  </w:num>
  <w:num w:numId="5">
    <w:abstractNumId w:val="2"/>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829ED67"/>
    <w:rsid w:val="016C167B"/>
    <w:rsid w:val="02A48F2B"/>
    <w:rsid w:val="06175E4F"/>
    <w:rsid w:val="0627D46F"/>
    <w:rsid w:val="06575997"/>
    <w:rsid w:val="06AEE87C"/>
    <w:rsid w:val="0718A4B7"/>
    <w:rsid w:val="0829ED67"/>
    <w:rsid w:val="0869B4ED"/>
    <w:rsid w:val="0AAB494D"/>
    <w:rsid w:val="0BDFAA55"/>
    <w:rsid w:val="0CC64ABC"/>
    <w:rsid w:val="0D765584"/>
    <w:rsid w:val="1006248B"/>
    <w:rsid w:val="103A8474"/>
    <w:rsid w:val="1201E5B5"/>
    <w:rsid w:val="1A1FD64C"/>
    <w:rsid w:val="1B4A4DF7"/>
    <w:rsid w:val="1DDF5666"/>
    <w:rsid w:val="1FF01ED5"/>
    <w:rsid w:val="2110A1A5"/>
    <w:rsid w:val="211B639D"/>
    <w:rsid w:val="232D5043"/>
    <w:rsid w:val="2538CA39"/>
    <w:rsid w:val="260AD1D4"/>
    <w:rsid w:val="27A7322F"/>
    <w:rsid w:val="28CBBA2A"/>
    <w:rsid w:val="29A15E2E"/>
    <w:rsid w:val="29B3943E"/>
    <w:rsid w:val="2D661099"/>
    <w:rsid w:val="2F2E68A8"/>
    <w:rsid w:val="2FC9F8F0"/>
    <w:rsid w:val="316B4051"/>
    <w:rsid w:val="317EAB66"/>
    <w:rsid w:val="335D51A8"/>
    <w:rsid w:val="360E2EAA"/>
    <w:rsid w:val="36C4E828"/>
    <w:rsid w:val="36F8104D"/>
    <w:rsid w:val="385E8890"/>
    <w:rsid w:val="3C07E75F"/>
    <w:rsid w:val="3C10A5C7"/>
    <w:rsid w:val="3F69CC7B"/>
    <w:rsid w:val="3FA2A2AB"/>
    <w:rsid w:val="41010FB8"/>
    <w:rsid w:val="41D869FC"/>
    <w:rsid w:val="45507B82"/>
    <w:rsid w:val="4570E92C"/>
    <w:rsid w:val="45C28768"/>
    <w:rsid w:val="46AD7972"/>
    <w:rsid w:val="48292150"/>
    <w:rsid w:val="48FDE938"/>
    <w:rsid w:val="4D9BA9F9"/>
    <w:rsid w:val="5033E065"/>
    <w:rsid w:val="50D6E9DF"/>
    <w:rsid w:val="5234AB41"/>
    <w:rsid w:val="553F4822"/>
    <w:rsid w:val="55456D2B"/>
    <w:rsid w:val="5545E81D"/>
    <w:rsid w:val="55A6991C"/>
    <w:rsid w:val="55CD139E"/>
    <w:rsid w:val="57521D7F"/>
    <w:rsid w:val="5A0C5A01"/>
    <w:rsid w:val="5A468D97"/>
    <w:rsid w:val="5C34DA6B"/>
    <w:rsid w:val="5F0B3B70"/>
    <w:rsid w:val="60903E02"/>
    <w:rsid w:val="614FE975"/>
    <w:rsid w:val="6182FE58"/>
    <w:rsid w:val="630BABC2"/>
    <w:rsid w:val="63C9816A"/>
    <w:rsid w:val="648AEC39"/>
    <w:rsid w:val="66B85AE8"/>
    <w:rsid w:val="66D1CAE0"/>
    <w:rsid w:val="688F5F70"/>
    <w:rsid w:val="68F52EA6"/>
    <w:rsid w:val="6A29467D"/>
    <w:rsid w:val="6A73485E"/>
    <w:rsid w:val="6BA155A4"/>
    <w:rsid w:val="6CCC9B06"/>
    <w:rsid w:val="6CD270D6"/>
    <w:rsid w:val="6CD91DE0"/>
    <w:rsid w:val="6D02C65B"/>
    <w:rsid w:val="6D459657"/>
    <w:rsid w:val="6E996C9A"/>
    <w:rsid w:val="6F8E51FE"/>
    <w:rsid w:val="7220DC33"/>
    <w:rsid w:val="729CE1C7"/>
    <w:rsid w:val="73C64C64"/>
    <w:rsid w:val="742CA704"/>
    <w:rsid w:val="74E4AB3E"/>
    <w:rsid w:val="773C2FAC"/>
    <w:rsid w:val="79009127"/>
    <w:rsid w:val="7B137423"/>
    <w:rsid w:val="7C446DAC"/>
    <w:rsid w:val="7CB21204"/>
    <w:rsid w:val="7D07CCD0"/>
    <w:rsid w:val="7E863C29"/>
    <w:rsid w:val="7F6E7C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1"/>
    <w:basedOn w:val="1"/>
    <w:next w:val="1"/>
    <w:qFormat/>
    <w:uiPriority w:val="9"/>
    <w:pPr>
      <w:keepNext/>
      <w:keepLines/>
      <w:spacing w:before="360" w:after="80"/>
      <w:outlineLvl w:val="0"/>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3">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paragraph" w:styleId="5">
    <w:name w:val="heading 4"/>
    <w:basedOn w:val="1"/>
    <w:next w:val="1"/>
    <w:unhideWhenUsed/>
    <w:qFormat/>
    <w:uiPriority w:val="9"/>
    <w:pPr>
      <w:keepNext/>
      <w:keepLines/>
      <w:spacing w:before="80" w:after="40"/>
      <w:outlineLvl w:val="3"/>
    </w:pPr>
    <w:rPr>
      <w:rFonts w:eastAsiaTheme="majorEastAsia" w:cstheme="majorBidi"/>
      <w:i/>
      <w:iCs/>
      <w:color w:val="156082" w:themeColor="accent1" w:themeTint="FF"/>
      <w14:textFill>
        <w14:solidFill>
          <w14:schemeClr w14:val="accent1">
            <w14:lumMod w14:val="100000"/>
            <w14:lumOff w14:val="0"/>
          </w14:schemeClr>
        </w14:solidFill>
      </w14:textFill>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Hyperlink"/>
    <w:basedOn w:val="6"/>
    <w:unhideWhenUsed/>
    <w:qFormat/>
    <w:uiPriority w:val="99"/>
    <w:rPr>
      <w:color w:val="467886"/>
      <w:u w:val="single"/>
    </w:rPr>
  </w:style>
  <w:style w:type="table" w:styleId="9">
    <w:name w:val="Table Grid"/>
    <w:basedOn w:val="7"/>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910</Words>
  <Characters>5789</Characters>
  <TotalTime>0</TotalTime>
  <ScaleCrop>false</ScaleCrop>
  <LinksUpToDate>false</LinksUpToDate>
  <CharactersWithSpaces>6586</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2026-07-28T06:42:00Z</dcterms:created>
  <dc:creator>XeRoX .</dc:creator>
  <cp:lastModifiedBy>Diwas phuyal</cp:lastModifiedBy>
  <dcterms:modified xsi:type="dcterms:W3CDTF">2026-07-29T14:20:23Z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eyJoZGlkIjoiMGQwOWY3ODhhNjFkNTliMjc1Nzg1Mjk2MGU0Njg3N2UiLCJ1c2VySWQiOiI4ODEzNjE4MDUyNzA2In0=</vt:lpwstr>
  </property>
  <property fmtid="{D5CDD505-2E9C-101B-9397-08002B2CF9AE}" pid="3" name="KSOProductBuildVer">
    <vt:lpwstr>1033-12.1.0.27458</vt:lpwstr>
  </property>
  <property fmtid="{D5CDD505-2E9C-101B-9397-08002B2CF9AE}" pid="4" name="ICV">
    <vt:lpwstr>10A2F0640B004B43A0B8B7790F7B7FF4_12</vt:lpwstr>
  </property>
</Properties>
</file>