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PASSWORD STRENGTH</w:t>
        <w:br/>
        <w:t>AND PREDICTABLE MUTATION ANALYSIS</w:t>
      </w:r>
    </w:p>
    <w:p>
      <w:pPr>
        <w:jc w:val="center"/>
      </w:pPr>
      <w:r>
        <w:rPr>
          <w:sz w:val="30"/>
        </w:rPr>
        <w:br/>
        <w:t>A Mathematical Modelling and Statistical Analysis Project</w:t>
      </w:r>
    </w:p>
    <w:p>
      <w:pPr>
        <w:jc w:val="center"/>
      </w:pPr>
      <w:r>
        <w:rPr>
          <w:b/>
          <w:sz w:val="32"/>
        </w:rPr>
        <w:br/>
        <w:t>GROUP 3</w:t>
      </w:r>
    </w:p>
    <w:p>
      <w:pPr>
        <w:jc w:val="center"/>
      </w:pPr>
      <w:r>
        <w:rPr>
          <w:sz w:val="22"/>
        </w:rPr>
        <w:br/>
        <w:t>Project developed from the supplied project presentation</w:t>
        <w:br/>
      </w:r>
      <w:r>
        <w:rPr>
          <w:b/>
        </w:rPr>
        <w:t>Academic Project Report</w:t>
      </w:r>
    </w:p>
    <w:p>
      <w:r>
        <w:br w:type="page"/>
      </w:r>
    </w:p>
    <w:p>
      <w:pPr>
        <w:pStyle w:val="Heading1"/>
      </w:pPr>
      <w:r>
        <w:t>Group Members and Roles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Member</w:t>
            </w:r>
          </w:p>
        </w:tc>
        <w:tc>
          <w:tcPr>
            <w:tcW w:type="dxa" w:w="4968"/>
            <w:vAlign w:val="center"/>
            <w:shd w:fill="D9EAF7"/>
          </w:tcPr>
          <w:p>
            <w:r/>
            <w:r>
              <w:rPr>
                <w:b/>
                <w:sz w:val="18"/>
              </w:rPr>
              <w:t>Role</w:t>
            </w:r>
          </w:p>
        </w:tc>
      </w:tr>
      <w:tr>
        <w:tc>
          <w:tcPr>
            <w:tcW w:type="dxa" w:w="4968"/>
            <w:vAlign w:val="center"/>
          </w:tcPr>
          <w:p>
            <w:r/>
            <w:r>
              <w:rPr>
                <w:b w:val="0"/>
                <w:sz w:val="18"/>
              </w:rPr>
              <w:t>Nived B</w:t>
            </w:r>
          </w:p>
        </w:tc>
        <w:tc>
          <w:tcPr>
            <w:tcW w:type="dxa" w:w="4968"/>
            <w:vAlign w:val="center"/>
          </w:tcPr>
          <w:p>
            <w:r/>
            <w:r>
              <w:rPr>
                <w:b w:val="0"/>
                <w:sz w:val="18"/>
              </w:rPr>
              <w:t>Project coordinator, implementation and coding</w:t>
            </w:r>
          </w:p>
        </w:tc>
      </w:tr>
      <w:tr>
        <w:tc>
          <w:tcPr>
            <w:tcW w:type="dxa" w:w="4968"/>
            <w:vAlign w:val="center"/>
          </w:tcPr>
          <w:p>
            <w:r/>
            <w:r>
              <w:rPr>
                <w:b w:val="0"/>
                <w:sz w:val="18"/>
              </w:rPr>
              <w:t>Adhwaith Krishnan</w:t>
            </w:r>
          </w:p>
        </w:tc>
        <w:tc>
          <w:tcPr>
            <w:tcW w:type="dxa" w:w="4968"/>
            <w:vAlign w:val="center"/>
          </w:tcPr>
          <w:p>
            <w:r/>
            <w:r>
              <w:rPr>
                <w:b w:val="0"/>
                <w:sz w:val="18"/>
              </w:rPr>
              <w:t>Algorithm / solution design, implementation and coding</w:t>
            </w:r>
          </w:p>
        </w:tc>
      </w:tr>
      <w:tr>
        <w:tc>
          <w:tcPr>
            <w:tcW w:type="dxa" w:w="4968"/>
            <w:vAlign w:val="center"/>
          </w:tcPr>
          <w:p>
            <w:r/>
            <w:r>
              <w:rPr>
                <w:b w:val="0"/>
                <w:sz w:val="18"/>
              </w:rPr>
              <w:t>Hamdan Shirali</w:t>
            </w:r>
          </w:p>
        </w:tc>
        <w:tc>
          <w:tcPr>
            <w:tcW w:type="dxa" w:w="4968"/>
            <w:vAlign w:val="center"/>
          </w:tcPr>
          <w:p>
            <w:r/>
            <w:r>
              <w:rPr>
                <w:b w:val="0"/>
                <w:sz w:val="18"/>
              </w:rPr>
              <w:t>Presentation / validation</w:t>
            </w:r>
          </w:p>
        </w:tc>
      </w:tr>
      <w:tr>
        <w:tc>
          <w:tcPr>
            <w:tcW w:type="dxa" w:w="4968"/>
            <w:vAlign w:val="center"/>
          </w:tcPr>
          <w:p>
            <w:r/>
            <w:r>
              <w:rPr>
                <w:b w:val="0"/>
                <w:sz w:val="18"/>
              </w:rPr>
              <w:t>Tenzing Norbu Khrimey</w:t>
            </w:r>
          </w:p>
        </w:tc>
        <w:tc>
          <w:tcPr>
            <w:tcW w:type="dxa" w:w="4968"/>
            <w:vAlign w:val="center"/>
          </w:tcPr>
          <w:p>
            <w:r/>
            <w:r>
              <w:rPr>
                <w:b w:val="0"/>
                <w:sz w:val="18"/>
              </w:rPr>
              <w:t>Testing and validation</w:t>
            </w:r>
          </w:p>
        </w:tc>
      </w:tr>
      <w:tr>
        <w:tc>
          <w:tcPr>
            <w:tcW w:type="dxa" w:w="4968"/>
            <w:vAlign w:val="center"/>
          </w:tcPr>
          <w:p>
            <w:r/>
            <w:r>
              <w:rPr>
                <w:b w:val="0"/>
                <w:sz w:val="18"/>
              </w:rPr>
              <w:t>Affan</w:t>
            </w:r>
          </w:p>
        </w:tc>
        <w:tc>
          <w:tcPr>
            <w:tcW w:type="dxa" w:w="4968"/>
            <w:vAlign w:val="center"/>
          </w:tcPr>
          <w:p>
            <w:r/>
            <w:r>
              <w:rPr>
                <w:b w:val="0"/>
                <w:sz w:val="18"/>
              </w:rPr>
              <w:t>Data / mathematical modeling / documentation</w:t>
            </w:r>
          </w:p>
        </w:tc>
      </w:tr>
      <w:tr>
        <w:tc>
          <w:tcPr>
            <w:tcW w:type="dxa" w:w="4968"/>
            <w:vAlign w:val="center"/>
          </w:tcPr>
          <w:p>
            <w:r/>
            <w:r>
              <w:rPr>
                <w:b w:val="0"/>
                <w:sz w:val="18"/>
              </w:rPr>
              <w:t>Sarath R Lalu</w:t>
            </w:r>
          </w:p>
        </w:tc>
        <w:tc>
          <w:tcPr>
            <w:tcW w:type="dxa" w:w="4968"/>
            <w:vAlign w:val="center"/>
          </w:tcPr>
          <w:p>
            <w:r/>
            <w:r>
              <w:rPr>
                <w:b w:val="0"/>
                <w:sz w:val="18"/>
              </w:rPr>
              <w:t>Documentation</w:t>
            </w:r>
          </w:p>
        </w:tc>
      </w:tr>
      <w:tr>
        <w:tc>
          <w:tcPr>
            <w:tcW w:type="dxa" w:w="4968"/>
            <w:vAlign w:val="center"/>
          </w:tcPr>
          <w:p>
            <w:r/>
            <w:r>
              <w:rPr>
                <w:b w:val="0"/>
                <w:sz w:val="18"/>
              </w:rPr>
              <w:t>Varun</w:t>
            </w:r>
          </w:p>
        </w:tc>
        <w:tc>
          <w:tcPr>
            <w:tcW w:type="dxa" w:w="4968"/>
            <w:vAlign w:val="center"/>
          </w:tcPr>
          <w:p>
            <w:r/>
            <w:r>
              <w:rPr>
                <w:b w:val="0"/>
                <w:sz w:val="18"/>
              </w:rPr>
              <w:t>Mathematical / logical modeling</w:t>
            </w:r>
          </w:p>
        </w:tc>
      </w:tr>
      <w:tr>
        <w:tc>
          <w:tcPr>
            <w:tcW w:type="dxa" w:w="4968"/>
            <w:vAlign w:val="center"/>
          </w:tcPr>
          <w:p>
            <w:r/>
            <w:r>
              <w:rPr>
                <w:b w:val="0"/>
                <w:sz w:val="18"/>
              </w:rPr>
              <w:t>Ebin Sam</w:t>
            </w:r>
          </w:p>
        </w:tc>
        <w:tc>
          <w:tcPr>
            <w:tcW w:type="dxa" w:w="4968"/>
            <w:vAlign w:val="center"/>
          </w:tcPr>
          <w:p>
            <w:r/>
            <w:r>
              <w:rPr>
                <w:b w:val="0"/>
                <w:sz w:val="18"/>
              </w:rPr>
              <w:t>Documentation / data collection</w:t>
            </w:r>
          </w:p>
        </w:tc>
      </w:tr>
    </w:tbl>
    <w:p>
      <w:r>
        <w:br w:type="page"/>
      </w:r>
    </w:p>
    <w:p>
      <w:pPr>
        <w:pStyle w:val="Heading1"/>
      </w:pPr>
      <w:r>
        <w:t>Abstract</w:t>
      </w:r>
    </w:p>
    <w:p>
      <w:r>
        <w:t>Conventional password-strength assessment often emphasizes length and character diversity. The project addresses the limitation that human-created passwords can appear complex while retaining predictable construction patterns, such as dictionary words followed by capitalization, substitutions, numbers, or symbols. The proposed system combines theoretical search-space estimation and entropy with an empirical Mutation Vulnerability Score (MVS). A project-defined Password Security Index (PSI) then combines normalized entropy with mutation vulnerability. The work progresses from a prototype mathematical model to synthetic experimentation, empirical probability estimation, parameter sensitivity analysis, and an independent calibration/held-out validation workflow. Results demonstrate the behaviour of the model on controlled synthetic data; they are not presented as measurements of actual password-cracking probability.</w:t>
      </w:r>
    </w:p>
    <w:p>
      <w:pPr>
        <w:pStyle w:val="Heading1"/>
      </w:pPr>
      <w:r>
        <w:t>1. Project Background</w:t>
      </w:r>
    </w:p>
    <w:p>
      <w:r>
        <w:t>The supplied presentation identifies the central problem: conventional password strength checkers rely heavily on length and character diversity, while users often create passwords by modifying common words in predictable ways. The presentation specifically highlights patterns such as Password123! and proposes measuring dictionary risk, predictable mutations, entropy, probability/frequency, and a Mutation Vulnerability Score.</w:t>
      </w:r>
    </w:p>
    <w:p>
      <w:r>
        <w:t>The presentation's analytical direction is based on combinatorics for search-space estimation, information theory for entropy, probability/statistics for frequency analysis, and integration of these factors into a mathematical risk score.</w:t>
      </w:r>
    </w:p>
    <w:p>
      <w:pPr>
        <w:pStyle w:val="Heading1"/>
      </w:pPr>
      <w:r>
        <w:t>2. Problem Statement</w:t>
      </w:r>
    </w:p>
    <w:p>
      <w:r>
        <w:t>A password can satisfy common complexity rules while remaining structurally predictable. A realistic assessment therefore needs to distinguish theoretical character-space complexity from predictable human construction patterns.</w:t>
      </w:r>
    </w:p>
    <w:p>
      <w:pPr>
        <w:pStyle w:val="Heading1"/>
      </w:pPr>
      <w:r>
        <w:t>3. Objectives</w:t>
      </w:r>
    </w:p>
    <w:p>
      <w:pPr>
        <w:pStyle w:val="ListBullet"/>
      </w:pPr>
      <w:r>
        <w:t>Measure conventional password strength using length, character types and theoretical entropy.</w:t>
      </w:r>
    </w:p>
    <w:p>
      <w:pPr>
        <w:pStyle w:val="ListBullet"/>
      </w:pPr>
      <w:r>
        <w:t>Identify dictionary words and predictable construction patterns.</w:t>
      </w:r>
    </w:p>
    <w:p>
      <w:pPr>
        <w:pStyle w:val="ListBullet"/>
      </w:pPr>
      <w:r>
        <w:t>Detect capitalization, character substitutions, suffixes, and number/symbol additions.</w:t>
      </w:r>
    </w:p>
    <w:p>
      <w:pPr>
        <w:pStyle w:val="ListBullet"/>
      </w:pPr>
      <w:r>
        <w:t>Develop a Mutation Vulnerability Score to quantify predictable construction.</w:t>
      </w:r>
    </w:p>
    <w:p>
      <w:pPr>
        <w:pStyle w:val="ListBullet"/>
      </w:pPr>
      <w:r>
        <w:t>Combine entropy and mutation vulnerability into an experimental security score.</w:t>
      </w:r>
    </w:p>
    <w:p>
      <w:pPr>
        <w:pStyle w:val="ListBullet"/>
      </w:pPr>
      <w:r>
        <w:t>Compare the proposed model with a transparent conventional baseline.</w:t>
      </w:r>
    </w:p>
    <w:p>
      <w:pPr>
        <w:pStyle w:val="ListBullet"/>
      </w:pPr>
      <w:r>
        <w:t>Test parameter sensitivity and perform independent calibration/held-out validation.</w:t>
      </w:r>
    </w:p>
    <w:p/>
    <w:p>
      <w:r>
        <w:rPr>
          <w:b/>
        </w:rPr>
        <w:t>Project Objectives Fulfillment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pPr>
              <w:spacing w:before="60" w:after="60"/>
            </w:pPr>
            <w:r>
              <w:rPr>
                <w:b/>
                <w:sz w:val="18"/>
              </w:rPr>
              <w:t>Original Objective</w:t>
            </w:r>
          </w:p>
        </w:tc>
        <w:tc>
          <w:tcPr>
            <w:tcW w:type="dxa" w:w="2484"/>
            <w:vAlign w:val="center"/>
          </w:tcPr>
          <w:p>
            <w:pPr>
              <w:spacing w:before="60" w:after="60"/>
            </w:pPr>
            <w:r>
              <w:rPr>
                <w:b/>
                <w:sz w:val="18"/>
              </w:rPr>
              <w:t>Implementation</w:t>
            </w:r>
          </w:p>
        </w:tc>
        <w:tc>
          <w:tcPr>
            <w:tcW w:type="dxa" w:w="2484"/>
            <w:vAlign w:val="center"/>
          </w:tcPr>
          <w:p>
            <w:pPr>
              <w:spacing w:before="60" w:after="60"/>
            </w:pPr>
            <w:r>
              <w:rPr>
                <w:b/>
                <w:sz w:val="18"/>
              </w:rPr>
              <w:t>Evidence</w:t>
            </w:r>
          </w:p>
        </w:tc>
        <w:tc>
          <w:tcPr>
            <w:tcW w:type="dxa" w:w="2484"/>
            <w:vAlign w:val="center"/>
          </w:tcPr>
          <w:p>
            <w:pPr>
              <w:spacing w:before="60" w:after="60"/>
            </w:pPr>
            <w:r>
              <w:rPr>
                <w:b/>
                <w:sz w:val="18"/>
              </w:rPr>
              <w:t>Status</w:t>
            </w:r>
          </w:p>
        </w:tc>
      </w:tr>
      <w:tr>
        <w:tc>
          <w:tcPr>
            <w:tcW w:type="dxa" w:w="2484"/>
            <w:vAlign w:val="center"/>
          </w:tcPr>
          <w:p>
            <w:pPr>
              <w:spacing w:before="60" w:after="60"/>
            </w:pPr>
            <w:r>
              <w:rPr>
                <w:sz w:val="18"/>
              </w:rPr>
              <w:t>Measure conventional password strength</w:t>
            </w:r>
          </w:p>
        </w:tc>
        <w:tc>
          <w:tcPr>
            <w:tcW w:type="dxa" w:w="2484"/>
            <w:vAlign w:val="center"/>
          </w:tcPr>
          <w:p>
            <w:pPr>
              <w:spacing w:before="60" w:after="60"/>
            </w:pPr>
            <w:r>
              <w:rPr>
                <w:sz w:val="18"/>
              </w:rPr>
              <w:t>Theoretical search-space (S = N^L) and Shannon entropy (H = L * log2(N)) model</w:t>
            </w:r>
          </w:p>
        </w:tc>
        <w:tc>
          <w:tcPr>
            <w:tcW w:type="dxa" w:w="2484"/>
            <w:vAlign w:val="center"/>
          </w:tcPr>
          <w:p>
            <w:pPr>
              <w:spacing w:before="60" w:after="60"/>
            </w:pPr>
            <w:r>
              <w:rPr>
                <w:sz w:val="18"/>
              </w:rPr>
              <w:t>core.py, baseline_comparison.csv, application UI</w:t>
            </w:r>
          </w:p>
        </w:tc>
        <w:tc>
          <w:tcPr>
            <w:tcW w:type="dxa" w:w="2484"/>
            <w:vAlign w:val="center"/>
          </w:tcPr>
          <w:p>
            <w:pPr>
              <w:spacing w:before="60" w:after="60"/>
            </w:pPr>
            <w:r>
              <w:rPr>
                <w:sz w:val="18"/>
              </w:rPr>
              <w:t>COMPLETED</w:t>
            </w:r>
          </w:p>
        </w:tc>
      </w:tr>
      <w:tr>
        <w:tc>
          <w:tcPr>
            <w:tcW w:type="dxa" w:w="2484"/>
            <w:vAlign w:val="center"/>
          </w:tcPr>
          <w:p>
            <w:pPr>
              <w:spacing w:before="60" w:after="60"/>
            </w:pPr>
            <w:r>
              <w:rPr>
                <w:sz w:val="18"/>
              </w:rPr>
              <w:t>Detect dictionary and pattern risks</w:t>
            </w:r>
          </w:p>
        </w:tc>
        <w:tc>
          <w:tcPr>
            <w:tcW w:type="dxa" w:w="2484"/>
            <w:vAlign w:val="center"/>
          </w:tcPr>
          <w:p>
            <w:pPr>
              <w:spacing w:before="60" w:after="60"/>
            </w:pPr>
            <w:r>
              <w:rPr>
                <w:sz w:val="18"/>
              </w:rPr>
              <w:t>Trie/set dictionary lookup matching embedded roots and normalized patterns</w:t>
            </w:r>
          </w:p>
        </w:tc>
        <w:tc>
          <w:tcPr>
            <w:tcW w:type="dxa" w:w="2484"/>
            <w:vAlign w:val="center"/>
          </w:tcPr>
          <w:p>
            <w:pPr>
              <w:spacing w:before="60" w:after="60"/>
            </w:pPr>
            <w:r>
              <w:rPr>
                <w:sz w:val="18"/>
              </w:rPr>
              <w:t>COMMON_WORDS in core.py, test suite</w:t>
            </w:r>
          </w:p>
        </w:tc>
        <w:tc>
          <w:tcPr>
            <w:tcW w:type="dxa" w:w="2484"/>
            <w:vAlign w:val="center"/>
          </w:tcPr>
          <w:p>
            <w:pPr>
              <w:spacing w:before="60" w:after="60"/>
            </w:pPr>
            <w:r>
              <w:rPr>
                <w:sz w:val="18"/>
              </w:rPr>
              <w:t>COMPLETED</w:t>
            </w:r>
          </w:p>
        </w:tc>
      </w:tr>
      <w:tr>
        <w:tc>
          <w:tcPr>
            <w:tcW w:type="dxa" w:w="2484"/>
            <w:vAlign w:val="center"/>
          </w:tcPr>
          <w:p>
            <w:pPr>
              <w:spacing w:before="60" w:after="60"/>
            </w:pPr>
            <w:r>
              <w:rPr>
                <w:sz w:val="18"/>
              </w:rPr>
              <w:t>Detect predictable mutations</w:t>
            </w:r>
          </w:p>
        </w:tc>
        <w:tc>
          <w:tcPr>
            <w:tcW w:type="dxa" w:w="2484"/>
            <w:vAlign w:val="center"/>
          </w:tcPr>
          <w:p>
            <w:pPr>
              <w:spacing w:before="60" w:after="60"/>
            </w:pPr>
            <w:r>
              <w:rPr>
                <w:sz w:val="18"/>
              </w:rPr>
              <w:t>Channel detectors for TitleCase, leetspeak substitution, numeric suffixes, and symbol suffixes</w:t>
            </w:r>
          </w:p>
        </w:tc>
        <w:tc>
          <w:tcPr>
            <w:tcW w:type="dxa" w:w="2484"/>
            <w:vAlign w:val="center"/>
          </w:tcPr>
          <w:p>
            <w:pPr>
              <w:spacing w:before="60" w:after="60"/>
            </w:pPr>
            <w:r>
              <w:rPr>
                <w:sz w:val="18"/>
              </w:rPr>
              <w:t>detect_mutations() in core.py, dataset labels</w:t>
            </w:r>
          </w:p>
        </w:tc>
        <w:tc>
          <w:tcPr>
            <w:tcW w:type="dxa" w:w="2484"/>
            <w:vAlign w:val="center"/>
          </w:tcPr>
          <w:p>
            <w:pPr>
              <w:spacing w:before="60" w:after="60"/>
            </w:pPr>
            <w:r>
              <w:rPr>
                <w:sz w:val="18"/>
              </w:rPr>
              <w:t>COMPLETED</w:t>
            </w:r>
          </w:p>
        </w:tc>
      </w:tr>
      <w:tr>
        <w:tc>
          <w:tcPr>
            <w:tcW w:type="dxa" w:w="2484"/>
            <w:vAlign w:val="center"/>
          </w:tcPr>
          <w:p>
            <w:pPr>
              <w:spacing w:before="60" w:after="60"/>
            </w:pPr>
            <w:r>
              <w:rPr>
                <w:sz w:val="18"/>
              </w:rPr>
              <w:t>Develop Mutation Vulnerability Score (MVS)</w:t>
            </w:r>
          </w:p>
        </w:tc>
        <w:tc>
          <w:tcPr>
            <w:tcW w:type="dxa" w:w="2484"/>
            <w:vAlign w:val="center"/>
          </w:tcPr>
          <w:p>
            <w:pPr>
              <w:spacing w:before="60" w:after="60"/>
            </w:pPr>
            <w:r>
              <w:rPr>
                <w:sz w:val="18"/>
              </w:rPr>
              <w:t>Fixed-weight MVS and Laplace-smoothed empirical MVS: MVS_emp = 100 * [sum(w_i * p_hat_i * x_i)] / [sum(w_i * x_i)]</w:t>
            </w:r>
          </w:p>
        </w:tc>
        <w:tc>
          <w:tcPr>
            <w:tcW w:type="dxa" w:w="2484"/>
            <w:vAlign w:val="center"/>
          </w:tcPr>
          <w:p>
            <w:pPr>
              <w:spacing w:before="60" w:after="60"/>
            </w:pPr>
            <w:r>
              <w:rPr>
                <w:sz w:val="18"/>
              </w:rPr>
              <w:t>Formula (4.4 &amp; 4.5), empirical_mutation_probabilities.csv</w:t>
            </w:r>
          </w:p>
        </w:tc>
        <w:tc>
          <w:tcPr>
            <w:tcW w:type="dxa" w:w="2484"/>
            <w:vAlign w:val="center"/>
          </w:tcPr>
          <w:p>
            <w:pPr>
              <w:spacing w:before="60" w:after="60"/>
            </w:pPr>
            <w:r>
              <w:rPr>
                <w:sz w:val="18"/>
              </w:rPr>
              <w:t>COMPLETED</w:t>
            </w:r>
          </w:p>
        </w:tc>
      </w:tr>
      <w:tr>
        <w:tc>
          <w:tcPr>
            <w:tcW w:type="dxa" w:w="2484"/>
            <w:vAlign w:val="center"/>
          </w:tcPr>
          <w:p>
            <w:pPr>
              <w:spacing w:before="60" w:after="60"/>
            </w:pPr>
            <w:r>
              <w:rPr>
                <w:sz w:val="18"/>
              </w:rPr>
              <w:t>Combine factors into realistic assessment (PSI)</w:t>
            </w:r>
          </w:p>
        </w:tc>
        <w:tc>
          <w:tcPr>
            <w:tcW w:type="dxa" w:w="2484"/>
            <w:vAlign w:val="center"/>
          </w:tcPr>
          <w:p>
            <w:pPr>
              <w:spacing w:before="60" w:after="60"/>
            </w:pPr>
            <w:r>
              <w:rPr>
                <w:sz w:val="18"/>
              </w:rPr>
              <w:t>Password Security Index: PSI = 100 * E_norm * (1 - MVS/100)</w:t>
            </w:r>
          </w:p>
        </w:tc>
        <w:tc>
          <w:tcPr>
            <w:tcW w:type="dxa" w:w="2484"/>
            <w:vAlign w:val="center"/>
          </w:tcPr>
          <w:p>
            <w:pPr>
              <w:spacing w:before="60" w:after="60"/>
            </w:pPr>
            <w:r>
              <w:rPr>
                <w:sz w:val="18"/>
              </w:rPr>
              <w:t>core.py, Streamlit UI, reports</w:t>
            </w:r>
          </w:p>
        </w:tc>
        <w:tc>
          <w:tcPr>
            <w:tcW w:type="dxa" w:w="2484"/>
            <w:vAlign w:val="center"/>
          </w:tcPr>
          <w:p>
            <w:pPr>
              <w:spacing w:before="60" w:after="60"/>
            </w:pPr>
            <w:r>
              <w:rPr>
                <w:sz w:val="18"/>
              </w:rPr>
              <w:t>COMPLETED</w:t>
            </w:r>
          </w:p>
        </w:tc>
      </w:tr>
      <w:tr>
        <w:tc>
          <w:tcPr>
            <w:tcW w:type="dxa" w:w="2484"/>
            <w:vAlign w:val="center"/>
          </w:tcPr>
          <w:p>
            <w:pPr>
              <w:spacing w:before="60" w:after="60"/>
            </w:pPr>
            <w:r>
              <w:rPr>
                <w:sz w:val="18"/>
              </w:rPr>
              <w:t>Compare against conventional &amp; existing methods</w:t>
            </w:r>
          </w:p>
        </w:tc>
        <w:tc>
          <w:tcPr>
            <w:tcW w:type="dxa" w:w="2484"/>
            <w:vAlign w:val="center"/>
          </w:tcPr>
          <w:p>
            <w:pPr>
              <w:spacing w:before="60" w:after="60"/>
            </w:pPr>
            <w:r>
              <w:rPr>
                <w:sz w:val="18"/>
              </w:rPr>
              <w:t>Empirical benchmark comparing Conventional Entropy, Dropbox zxcvbn, MVS, and PSI</w:t>
            </w:r>
          </w:p>
        </w:tc>
        <w:tc>
          <w:tcPr>
            <w:tcW w:type="dxa" w:w="2484"/>
            <w:vAlign w:val="center"/>
          </w:tcPr>
          <w:p>
            <w:pPr>
              <w:spacing w:before="60" w:after="60"/>
            </w:pPr>
            <w:r>
              <w:rPr>
                <w:sz w:val="18"/>
              </w:rPr>
              <w:t>Section 8.3, results/baseline_comparison.csv, BASELINE_COMPARISON_REPORT.md</w:t>
            </w:r>
          </w:p>
        </w:tc>
        <w:tc>
          <w:tcPr>
            <w:tcW w:type="dxa" w:w="2484"/>
            <w:vAlign w:val="center"/>
          </w:tcPr>
          <w:p>
            <w:pPr>
              <w:spacing w:before="60" w:after="60"/>
            </w:pPr>
            <w:r>
              <w:rPr>
                <w:sz w:val="18"/>
              </w:rPr>
              <w:t>COMPLETED</w:t>
            </w:r>
          </w:p>
        </w:tc>
      </w:tr>
      <w:tr>
        <w:tc>
          <w:tcPr>
            <w:tcW w:type="dxa" w:w="2484"/>
            <w:vAlign w:val="center"/>
          </w:tcPr>
          <w:p>
            <w:pPr>
              <w:spacing w:before="60" w:after="60"/>
            </w:pPr>
            <w:r>
              <w:rPr>
                <w:sz w:val="18"/>
              </w:rPr>
              <w:t>Independent Calibration &amp; Held-out Validation</w:t>
            </w:r>
          </w:p>
        </w:tc>
        <w:tc>
          <w:tcPr>
            <w:tcW w:type="dxa" w:w="2484"/>
            <w:vAlign w:val="center"/>
          </w:tcPr>
          <w:p>
            <w:pPr>
              <w:spacing w:before="60" w:after="60"/>
            </w:pPr>
            <w:r>
              <w:rPr>
                <w:sz w:val="18"/>
              </w:rPr>
              <w:t>H_ref calibration (H_ref = 50.0) and threshold decision (tau = 69.0) on held-out split</w:t>
            </w:r>
          </w:p>
        </w:tc>
        <w:tc>
          <w:tcPr>
            <w:tcW w:type="dxa" w:w="2484"/>
            <w:vAlign w:val="center"/>
          </w:tcPr>
          <w:p>
            <w:pPr>
              <w:spacing w:before="60" w:after="60"/>
            </w:pPr>
            <w:r>
              <w:rPr>
                <w:sz w:val="18"/>
              </w:rPr>
              <w:t>Phase 5 report, results/phase5_validation_metrics.csv</w:t>
            </w:r>
          </w:p>
        </w:tc>
        <w:tc>
          <w:tcPr>
            <w:tcW w:type="dxa" w:w="2484"/>
            <w:vAlign w:val="center"/>
          </w:tcPr>
          <w:p>
            <w:pPr>
              <w:spacing w:before="60" w:after="60"/>
            </w:pPr>
            <w:r>
              <w:rPr>
                <w:sz w:val="18"/>
              </w:rPr>
              <w:t>COMPLETED</w:t>
            </w:r>
          </w:p>
        </w:tc>
      </w:tr>
    </w:tbl>
    <w:p>
      <w:pPr>
        <w:pStyle w:val="Heading1"/>
      </w:pPr>
      <w:r>
        <w:t>4. Mathematical Foundation</w:t>
      </w:r>
    </w:p>
    <w:p>
      <w:pPr>
        <w:pStyle w:val="Heading2"/>
      </w:pPr>
      <w:r>
        <w:t>4.1 Search Space</w:t>
      </w:r>
    </w:p>
    <w:p>
      <w:r>
        <w:t>For a password of length L and an assumed character pool of N characters:</w:t>
      </w:r>
    </w:p>
    <w:p>
      <w:r>
        <w:t>S = N^L</w:t>
      </w:r>
    </w:p>
    <w:p>
      <w:r>
        <w:t>This is a theoretical search-space calculation. It assumes the characters are selected from the stated pool and does not model non-uniform human password behaviour.</w:t>
      </w:r>
    </w:p>
    <w:p>
      <w:pPr>
        <w:pStyle w:val="Heading2"/>
      </w:pPr>
      <w:r>
        <w:t>4.2 Entropy</w:t>
      </w:r>
    </w:p>
    <w:p>
      <w:r>
        <w:t>The initial theoretical entropy model is:</w:t>
      </w:r>
    </w:p>
    <w:p>
      <w:r>
        <w:t>H = L log₂(N)</w:t>
      </w:r>
    </w:p>
    <w:p>
      <w:r>
        <w:t>Higher H represents a larger theoretical uncertainty under the uniform independent character assumption. Human-generated passwords may violate this assumption, motivating the mutation component.</w:t>
      </w:r>
    </w:p>
    <w:p>
      <w:pPr>
        <w:pStyle w:val="Heading2"/>
      </w:pPr>
      <w:r>
        <w:t>4.3 Mutation Features</w:t>
      </w:r>
    </w:p>
    <w:p>
      <w:r>
        <w:t>The model represents predictable construction using features on the interval [0,1]:</w:t>
      </w:r>
    </w:p>
    <w:p>
      <w:pPr>
        <w:pStyle w:val="ListBullet"/>
      </w:pPr>
      <w:r>
        <w:t>C — capitalization predictability</w:t>
      </w:r>
    </w:p>
    <w:p>
      <w:pPr>
        <w:pStyle w:val="ListBullet"/>
      </w:pPr>
      <w:r>
        <w:t>S — character-substitution predictability</w:t>
      </w:r>
    </w:p>
    <w:p>
      <w:pPr>
        <w:pStyle w:val="ListBullet"/>
      </w:pPr>
      <w:r>
        <w:t>N — numeric-suffix predictability</w:t>
      </w:r>
    </w:p>
    <w:p>
      <w:pPr>
        <w:pStyle w:val="ListBullet"/>
      </w:pPr>
      <w:r>
        <w:t>Y — symbol-suffix predictability</w:t>
      </w:r>
    </w:p>
    <w:p>
      <w:pPr>
        <w:pStyle w:val="ListBullet"/>
      </w:pPr>
      <w:r>
        <w:t>D — dictionary-base dependence</w:t>
      </w:r>
    </w:p>
    <w:p>
      <w:pPr>
        <w:pStyle w:val="Heading2"/>
      </w:pPr>
      <w:r>
        <w:t>4.4 Mutation Vulnerability Score</w:t>
      </w:r>
    </w:p>
    <w:p>
      <w:r>
        <w:t>The prototype defines the weighted score:</w:t>
      </w:r>
    </w:p>
    <w:p>
      <w:r>
        <w:t>MVS = 100 × Σ(wᵢ xᵢ)</w:t>
      </w:r>
    </w:p>
    <w:p>
      <w:r>
        <w:t>The empirical version uses mutation-pattern probabilities estimated from the development dataset:</w:t>
      </w:r>
    </w:p>
    <w:p>
      <w:r>
        <w:t>MVSₑₘₚ = 100 × [Σ(wᵢ p̂ᵢ xᵢ)] / [Σ(wᵢ xᵢ)]</w:t>
      </w:r>
    </w:p>
    <w:p>
      <w:r>
        <w:t>The weights used in the baseline model are capitalization 0.15, substitution 0.20, numeric suffix 0.20, symbol suffix 0.10, and dictionary base 0.35. These are project-defined parameters, not established industry standards.</w:t>
      </w:r>
    </w:p>
    <w:p>
      <w:pPr>
        <w:pStyle w:val="Heading2"/>
      </w:pPr>
      <w:r>
        <w:t>4.5 Empirical Probability</w:t>
      </w:r>
    </w:p>
    <w:p>
      <w:r>
        <w:t>For a pattern with k observations among n relevant observations, Laplace smoothing is:</w:t>
      </w:r>
    </w:p>
    <w:p>
      <w:r>
        <w:t>p̂ = (k + 1) / (n + 2)</w:t>
      </w:r>
    </w:p>
    <w:p>
      <w:r>
        <w:t>Its information-theoretic surprisal is:</w:t>
      </w:r>
    </w:p>
    <w:p>
      <w:r>
        <w:t>I = −log₂(p̂)</w:t>
      </w:r>
    </w:p>
    <w:p>
      <w:pPr>
        <w:pStyle w:val="Heading2"/>
      </w:pPr>
      <w:r>
        <w:t>4.6 Password Security Index</w:t>
      </w:r>
    </w:p>
    <w:p>
      <w:r>
        <w:t>With a project reference entropy Href, normalized entropy is:</w:t>
      </w:r>
    </w:p>
    <w:p>
      <w:r>
        <w:t>Eₙₒᵣₘ = min(H / Href, 1)</w:t>
      </w:r>
    </w:p>
    <w:p>
      <w:r>
        <w:t>The experimental combined score is:</w:t>
      </w:r>
    </w:p>
    <w:p>
      <w:r>
        <w:t>PSI = 100 × Eₙₒᵣₘ × (1 − MVS/100)</w:t>
      </w:r>
    </w:p>
    <w:p>
      <w:r>
        <w:t>PSI is a project-defined research metric. It should not be interpreted as a standard security rating or as a direct probability of password compromise.</w:t>
      </w:r>
    </w:p>
    <w:p>
      <w:pPr>
        <w:pStyle w:val="Heading1"/>
      </w:pPr>
      <w:r>
        <w:t>5. System Architecture</w:t>
      </w:r>
    </w:p>
    <w:p>
      <w:r>
        <w:t>The implementation follows a pipeline: password input → character analysis → search-space and entropy calculation → dictionary/pattern detection → mutation feature extraction → MVS calculation → PSI calculation → result presentation.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Input</w:t>
            </w:r>
          </w:p>
        </w:tc>
        <w:tc>
          <w:tcPr>
            <w:tcW w:type="dxa" w:w="1987"/>
            <w:vAlign w:val="center"/>
            <w:shd w:fill="D9EAF7"/>
          </w:tcPr>
          <w:p>
            <w:r/>
            <w:r>
              <w:rPr>
                <w:b/>
                <w:sz w:val="18"/>
              </w:rPr>
              <w:t>Entropy</w:t>
            </w:r>
          </w:p>
        </w:tc>
        <w:tc>
          <w:tcPr>
            <w:tcW w:type="dxa" w:w="1987"/>
            <w:vAlign w:val="center"/>
            <w:shd w:fill="D9EAF7"/>
          </w:tcPr>
          <w:p>
            <w:r/>
            <w:r>
              <w:rPr>
                <w:b/>
                <w:sz w:val="18"/>
              </w:rPr>
              <w:t>Pattern Analysis</w:t>
            </w:r>
          </w:p>
        </w:tc>
        <w:tc>
          <w:tcPr>
            <w:tcW w:type="dxa" w:w="1987"/>
            <w:vAlign w:val="center"/>
            <w:shd w:fill="D9EAF7"/>
          </w:tcPr>
          <w:p>
            <w:r/>
            <w:r>
              <w:rPr>
                <w:b/>
                <w:sz w:val="18"/>
              </w:rPr>
              <w:t>MVS</w:t>
            </w:r>
          </w:p>
        </w:tc>
        <w:tc>
          <w:tcPr>
            <w:tcW w:type="dxa" w:w="1987"/>
            <w:vAlign w:val="center"/>
            <w:shd w:fill="D9EAF7"/>
          </w:tcPr>
          <w:p>
            <w:r/>
            <w:r>
              <w:rPr>
                <w:b/>
                <w:sz w:val="18"/>
              </w:rPr>
              <w:t>PSI / Output</w:t>
            </w:r>
          </w:p>
        </w:tc>
      </w:tr>
      <w:tr>
        <w:tc>
          <w:tcPr>
            <w:tcW w:type="dxa" w:w="1987"/>
            <w:vAlign w:val="center"/>
          </w:tcPr>
          <w:p>
            <w:r/>
            <w:r>
              <w:rPr>
                <w:b w:val="0"/>
                <w:sz w:val="18"/>
              </w:rPr>
              <w:t>Test password</w:t>
            </w:r>
          </w:p>
        </w:tc>
        <w:tc>
          <w:tcPr>
            <w:tcW w:type="dxa" w:w="1987"/>
            <w:vAlign w:val="center"/>
          </w:tcPr>
          <w:p>
            <w:r/>
            <w:r>
              <w:rPr>
                <w:b w:val="0"/>
                <w:sz w:val="18"/>
              </w:rPr>
              <w:t>S = N^L</w:t>
              <w:br/>
              <w:t>H = L log₂N</w:t>
            </w:r>
          </w:p>
        </w:tc>
        <w:tc>
          <w:tcPr>
            <w:tcW w:type="dxa" w:w="1987"/>
            <w:vAlign w:val="center"/>
          </w:tcPr>
          <w:p>
            <w:r/>
            <w:r>
              <w:rPr>
                <w:b w:val="0"/>
                <w:sz w:val="18"/>
              </w:rPr>
              <w:t>Dictionary + mutations</w:t>
            </w:r>
          </w:p>
        </w:tc>
        <w:tc>
          <w:tcPr>
            <w:tcW w:type="dxa" w:w="1987"/>
            <w:vAlign w:val="center"/>
          </w:tcPr>
          <w:p>
            <w:r/>
            <w:r>
              <w:rPr>
                <w:b w:val="0"/>
                <w:sz w:val="18"/>
              </w:rPr>
              <w:t>Weighted empirical score</w:t>
            </w:r>
          </w:p>
        </w:tc>
        <w:tc>
          <w:tcPr>
            <w:tcW w:type="dxa" w:w="1987"/>
            <w:vAlign w:val="center"/>
          </w:tcPr>
          <w:p>
            <w:r/>
            <w:r>
              <w:rPr>
                <w:b w:val="0"/>
                <w:sz w:val="18"/>
              </w:rPr>
              <w:t>Final experimental index</w:t>
            </w:r>
          </w:p>
        </w:tc>
      </w:tr>
    </w:tbl>
    <w:p>
      <w:pPr>
        <w:pStyle w:val="Heading1"/>
      </w:pPr>
      <w:r>
        <w:t>6. Implementation</w:t>
      </w:r>
    </w:p>
    <w:p>
      <w:r>
        <w:t>The project is implemented in Python. The core analyser calculates character-set size, search space, entropy, dictionary-base matches, mutation features, MVS and PSI. A Streamlit interface is included for demonstration, while CSV datasets and scripts support reproducible experiments.</w:t>
      </w:r>
    </w:p>
    <w:p>
      <w:pPr>
        <w:pStyle w:val="ListBullet"/>
      </w:pPr>
      <w:r>
        <w:t>password_analyzer/core.py — mathematical and detection logic</w:t>
      </w:r>
    </w:p>
    <w:p>
      <w:pPr>
        <w:pStyle w:val="ListBullet"/>
      </w:pPr>
      <w:r>
        <w:t>app.py — interactive Streamlit interface</w:t>
      </w:r>
    </w:p>
    <w:p>
      <w:pPr>
        <w:pStyle w:val="ListBullet"/>
      </w:pPr>
      <w:r>
        <w:t>data/ — synthetic experimental datasets</w:t>
      </w:r>
    </w:p>
    <w:p>
      <w:pPr>
        <w:pStyle w:val="ListBullet"/>
      </w:pPr>
      <w:r>
        <w:t>results/ — statistical tables, graphs and reports</w:t>
      </w:r>
    </w:p>
    <w:p>
      <w:pPr>
        <w:pStyle w:val="ListBullet"/>
      </w:pPr>
      <w:r>
        <w:t>tests/ — basic unit tests</w:t>
      </w:r>
    </w:p>
    <w:p>
      <w:pPr>
        <w:pStyle w:val="Heading1"/>
      </w:pPr>
      <w:r>
        <w:t>7. Experimental Methodology</w:t>
      </w:r>
    </w:p>
    <w:p>
      <w:r>
        <w:t>The project was developed in five experimental phases. Phase 1 established the mathematical model. Phase 2 generated controlled synthetic password families and random-like controls. Phase 3 estimated empirical mutation probabilities. Phase 4 tested weight and reference-entropy sensitivity. Phase 5 generated a new synthetic dataset and separated calibration from held-out evaluation.</w:t>
      </w:r>
    </w:p>
    <w:p>
      <w:pPr>
        <w:pStyle w:val="Heading1"/>
      </w:pPr>
      <w:r>
        <w:t>8. Experimental Results</w:t>
      </w:r>
    </w:p>
    <w:p>
      <w:pPr>
        <w:pStyle w:val="Heading2"/>
      </w:pPr>
      <w:r>
        <w:t>8.1 Sensitivity Analysis</w:t>
      </w:r>
    </w:p>
    <w:p>
      <w:r>
        <w:t>Across the Phase 4 parameter grid, the mean PSI separation between random-like and mutation-family examples remained positive. At Href = 80, the tested weight profiles produced mean PSI gaps of approximately 50.63–51.92 points in the synthetic experiment.</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8"/>
              </w:rPr>
              <w:t>Weight profile</w:t>
            </w:r>
          </w:p>
        </w:tc>
        <w:tc>
          <w:tcPr>
            <w:tcW w:type="dxa" w:w="3312"/>
            <w:vAlign w:val="center"/>
            <w:shd w:fill="D9EAF7"/>
          </w:tcPr>
          <w:p>
            <w:r/>
            <w:r>
              <w:rPr>
                <w:b/>
                <w:sz w:val="18"/>
              </w:rPr>
              <w:t>Mutation mean PSI</w:t>
            </w:r>
          </w:p>
        </w:tc>
        <w:tc>
          <w:tcPr>
            <w:tcW w:type="dxa" w:w="3312"/>
            <w:vAlign w:val="center"/>
            <w:shd w:fill="D9EAF7"/>
          </w:tcPr>
          <w:p>
            <w:r/>
            <w:r>
              <w:rPr>
                <w:b/>
                <w:sz w:val="18"/>
              </w:rPr>
              <w:t>Random-like mean PSI</w:t>
            </w:r>
          </w:p>
        </w:tc>
      </w:tr>
      <w:tr>
        <w:tc>
          <w:tcPr>
            <w:tcW w:type="dxa" w:w="3312"/>
            <w:vAlign w:val="center"/>
          </w:tcPr>
          <w:p>
            <w:r/>
            <w:r>
              <w:rPr>
                <w:b w:val="0"/>
                <w:sz w:val="18"/>
              </w:rPr>
              <w:t>Baseline</w:t>
            </w:r>
          </w:p>
        </w:tc>
        <w:tc>
          <w:tcPr>
            <w:tcW w:type="dxa" w:w="3312"/>
            <w:vAlign w:val="center"/>
          </w:tcPr>
          <w:p>
            <w:r/>
            <w:r>
              <w:rPr>
                <w:b w:val="0"/>
                <w:sz w:val="18"/>
              </w:rPr>
              <w:t>37.04</w:t>
            </w:r>
          </w:p>
        </w:tc>
        <w:tc>
          <w:tcPr>
            <w:tcW w:type="dxa" w:w="3312"/>
            <w:vAlign w:val="center"/>
          </w:tcPr>
          <w:p>
            <w:r/>
            <w:r>
              <w:rPr>
                <w:b w:val="0"/>
                <w:sz w:val="18"/>
              </w:rPr>
              <w:t>88.34</w:t>
            </w:r>
          </w:p>
        </w:tc>
      </w:tr>
      <w:tr>
        <w:tc>
          <w:tcPr>
            <w:tcW w:type="dxa" w:w="3312"/>
            <w:vAlign w:val="center"/>
          </w:tcPr>
          <w:p>
            <w:r/>
            <w:r>
              <w:rPr>
                <w:b w:val="0"/>
                <w:sz w:val="18"/>
              </w:rPr>
              <w:t>Dictionary-heavy</w:t>
            </w:r>
          </w:p>
        </w:tc>
        <w:tc>
          <w:tcPr>
            <w:tcW w:type="dxa" w:w="3312"/>
            <w:vAlign w:val="center"/>
          </w:tcPr>
          <w:p>
            <w:r/>
            <w:r>
              <w:rPr>
                <w:b w:val="0"/>
                <w:sz w:val="18"/>
              </w:rPr>
              <w:t>37.52</w:t>
            </w:r>
          </w:p>
        </w:tc>
        <w:tc>
          <w:tcPr>
            <w:tcW w:type="dxa" w:w="3312"/>
            <w:vAlign w:val="center"/>
          </w:tcPr>
          <w:p>
            <w:r/>
            <w:r>
              <w:rPr>
                <w:b w:val="0"/>
                <w:sz w:val="18"/>
              </w:rPr>
              <w:t>88.34</w:t>
            </w:r>
          </w:p>
        </w:tc>
      </w:tr>
      <w:tr>
        <w:tc>
          <w:tcPr>
            <w:tcW w:type="dxa" w:w="3312"/>
            <w:vAlign w:val="center"/>
          </w:tcPr>
          <w:p>
            <w:r/>
            <w:r>
              <w:rPr>
                <w:b w:val="0"/>
                <w:sz w:val="18"/>
              </w:rPr>
              <w:t>Mutation-heavy</w:t>
            </w:r>
          </w:p>
        </w:tc>
        <w:tc>
          <w:tcPr>
            <w:tcW w:type="dxa" w:w="3312"/>
            <w:vAlign w:val="center"/>
          </w:tcPr>
          <w:p>
            <w:r/>
            <w:r>
              <w:rPr>
                <w:b w:val="0"/>
                <w:sz w:val="18"/>
              </w:rPr>
              <w:t>36.42</w:t>
            </w:r>
          </w:p>
        </w:tc>
        <w:tc>
          <w:tcPr>
            <w:tcW w:type="dxa" w:w="3312"/>
            <w:vAlign w:val="center"/>
          </w:tcPr>
          <w:p>
            <w:r/>
            <w:r>
              <w:rPr>
                <w:b w:val="0"/>
                <w:sz w:val="18"/>
              </w:rPr>
              <w:t>88.34</w:t>
            </w:r>
          </w:p>
        </w:tc>
      </w:tr>
      <w:tr>
        <w:tc>
          <w:tcPr>
            <w:tcW w:type="dxa" w:w="3312"/>
            <w:vAlign w:val="center"/>
          </w:tcPr>
          <w:p>
            <w:r/>
            <w:r>
              <w:rPr>
                <w:b w:val="0"/>
                <w:sz w:val="18"/>
              </w:rPr>
              <w:t>Equal</w:t>
            </w:r>
          </w:p>
        </w:tc>
        <w:tc>
          <w:tcPr>
            <w:tcW w:type="dxa" w:w="3312"/>
            <w:vAlign w:val="center"/>
          </w:tcPr>
          <w:p>
            <w:r/>
            <w:r>
              <w:rPr>
                <w:b w:val="0"/>
                <w:sz w:val="18"/>
              </w:rPr>
              <w:t>36.63</w:t>
            </w:r>
          </w:p>
        </w:tc>
        <w:tc>
          <w:tcPr>
            <w:tcW w:type="dxa" w:w="3312"/>
            <w:vAlign w:val="center"/>
          </w:tcPr>
          <w:p>
            <w:r/>
            <w:r>
              <w:rPr>
                <w:b w:val="0"/>
                <w:sz w:val="18"/>
              </w:rPr>
              <w:t>88.34</w:t>
            </w:r>
          </w:p>
        </w:tc>
      </w:tr>
      <w:tr>
        <w:tc>
          <w:tcPr>
            <w:tcW w:type="dxa" w:w="3312"/>
            <w:vAlign w:val="center"/>
          </w:tcPr>
          <w:p>
            <w:r/>
            <w:r>
              <w:rPr>
                <w:b w:val="0"/>
                <w:sz w:val="18"/>
              </w:rPr>
              <w:t>Suffix-heavy</w:t>
            </w:r>
          </w:p>
        </w:tc>
        <w:tc>
          <w:tcPr>
            <w:tcW w:type="dxa" w:w="3312"/>
            <w:vAlign w:val="center"/>
          </w:tcPr>
          <w:p>
            <w:r/>
            <w:r>
              <w:rPr>
                <w:b w:val="0"/>
                <w:sz w:val="18"/>
              </w:rPr>
              <w:t>37.71</w:t>
            </w:r>
          </w:p>
        </w:tc>
        <w:tc>
          <w:tcPr>
            <w:tcW w:type="dxa" w:w="3312"/>
            <w:vAlign w:val="center"/>
          </w:tcPr>
          <w:p>
            <w:r/>
            <w:r>
              <w:rPr>
                <w:b w:val="0"/>
                <w:sz w:val="18"/>
              </w:rPr>
              <w:t>88.34</w:t>
            </w:r>
          </w:p>
        </w:tc>
      </w:tr>
    </w:tbl>
    <w:p>
      <w:pPr>
        <w:pStyle w:val="Heading2"/>
      </w:pPr>
      <w:r>
        <w:t>8.2 Independent Validation</w:t>
      </w:r>
    </w:p>
    <w:p>
      <w:r>
        <w:t>Phase 5 used a newly generated synthetic dataset. Href and a classification threshold were selected on a calibration subset and then applied without re-fitting to a held-out subset.</w:t>
      </w:r>
    </w:p>
    <w:p>
      <w:r>
        <w:t>selected_H_ref: 50.0</w:t>
      </w:r>
    </w:p>
    <w:p>
      <w:r>
        <w:t>calibration_threshold: 69.0</w:t>
      </w:r>
    </w:p>
    <w:p>
      <w:r>
        <w:t>calibration_accuracy: 1.0</w:t>
      </w:r>
    </w:p>
    <w:p>
      <w:r>
        <w:t>heldout_accuracy: 1.0</w:t>
      </w:r>
    </w:p>
    <w:p>
      <w:r>
        <w:t>heldout_auc_PSI: 1.0</w:t>
      </w:r>
    </w:p>
    <w:p>
      <w:r>
        <w:t>heldout_average_precision_PSI: 1.0</w:t>
      </w:r>
    </w:p>
    <w:p>
      <w:r>
        <w:t>heldout_auc_conventional: 0.985101148168398</w:t>
      </w:r>
    </w:p>
    <w:p>
      <w:r>
        <w:t>The held-out experiment produced perfect separation for the constructed synthetic classes, while the conventional project baseline also performed strongly. This result is interpreted as validation of the experimental pipeline on controlled synthetic data, not as evidence that PSI is a perfect real-world security predictor.</w:t>
      </w:r>
    </w:p>
    <w:p>
      <w:pPr>
        <w:pStyle w:val="Heading2"/>
      </w:pPr>
      <w:r>
        <w:t>8.3 Comparison with Existing Password Strength Assessment</w:t>
      </w:r>
    </w:p>
    <w:p>
      <w:r>
        <w:t>To place the proposed Mutation Vulnerability Score (MVS) and Password Security Index (PSI) in the context of established cybersecurity engineering, we conducted an empirical comparison against both conventional theoretical entropy and an established pattern-matching password estimator, Dropbox zxcvbn. The experiment evaluates whether the proposed metric captures predictable mutation structure that is not represented by conventional entropy alone, without replacing existing tools.</w:t>
      </w:r>
    </w:p>
    <w:p>
      <w:r>
        <w:t>1. Why Entropy Alone Overestimates Human-Generated Password Strength:</w:t>
        <w:br/>
        <w:t>Conventional password meters rely heavily on theoretical Shannon entropy under the assumption of independent uniform character selection (H = L * log2(N)). When a user constructs a password such as 'Password123!', the presence of lowercase letters, uppercase letters, digits, and symbols implies an alphabet size N = 94, yielding H = 78.66 bits and an apparent search space of 4.75 x 10^23 combinations. In practice, an attacker using dictionary and rule-based mutation engines (e.g. Hashcat, John the Ripper) does not search all 94^12 arbitrary combinations. Instead, the search is constrained to [Common Root] + [Number Suffix] + [Symbol], reducing the effective guessing space to thousands rather than sextillions. Conventional entropy fails to reflect this reduction.</w:t>
      </w:r>
    </w:p>
    <w:p>
      <w:r>
        <w:t>2. How Existing Password-Strength Estimators Approach the Problem:</w:t>
        <w:br/>
        <w:t>Dropbox zxcvbn addresses this limitation by using pattern matching against extensive built-in dictionaries (common passwords, names, surnames, English words, popular culture terms) and detecting spatial keyboard walks and l33t substitutions. It models password guessing entropy using a dynamic programming path-search to find the shortest sequence of patterns that reproduces the password, reporting an integer score from 0 to 4 along with estimated offline cracking times.</w:t>
      </w:r>
    </w:p>
    <w:p>
      <w:r>
        <w:t>3. What Information MVS Adds:</w:t>
        <w:br/>
        <w:t>While zxcvbn produces a holistic score based on minimum path guesses, the proposed MVS provides an explicitly auditable, feature-by-feature decomposition: MVS_emp = 100 * [sum(w_i * p_hat_i * x_i)] / [sum(w_i * x_i)]. This separates the evaluation into transparent, interpretable channels: dictionary-base dependence, first-letter or TitleCase capitalization, character substitutions, numeric suffixes, and symbol additions. Each mutation channel is grounded in Laplace-smoothed empirical frequencies (p_hat = (k+1)/(n+2)) derived from observed distributions.</w:t>
      </w:r>
    </w:p>
    <w:p>
      <w:r>
        <w:t>4. How PSI Combines Entropy and Predictable Mutation:</w:t>
        <w:br/>
        <w:t>The Password Security Index (PSI) combines theoretical character-space capacity with the mutation penalty: PSI = 100 * min(H / H_ref, 1.0) * (1 - MVS / 100). If a password contains genuine, non-dictionary random diversity (such as 'vQ7mK2xR9zP4'), MVS evaluates to 0.0, and the password retains its full normalized entropy. If predictable mutations are detected, the normalized entropy is proportionally discounted.</w:t>
      </w:r>
    </w:p>
    <w:p>
      <w:r>
        <w:rPr>
          <w:b/>
        </w:rPr>
        <w:t>5. Experimental Benchmark Results: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tcPr>
          <w:p>
            <w:pPr>
              <w:spacing w:before="60" w:after="60"/>
            </w:pPr>
            <w:r>
              <w:rPr>
                <w:b/>
                <w:sz w:val="18"/>
              </w:rPr>
              <w:t>Assessment Method</w:t>
            </w:r>
          </w:p>
        </w:tc>
        <w:tc>
          <w:tcPr>
            <w:tcW w:type="dxa" w:w="1419"/>
            <w:vAlign w:val="center"/>
          </w:tcPr>
          <w:p>
            <w:pPr>
              <w:spacing w:before="60" w:after="60"/>
            </w:pPr>
            <w:r>
              <w:rPr>
                <w:b/>
                <w:sz w:val="18"/>
              </w:rPr>
              <w:t>Accuracy</w:t>
            </w:r>
          </w:p>
        </w:tc>
        <w:tc>
          <w:tcPr>
            <w:tcW w:type="dxa" w:w="1419"/>
            <w:vAlign w:val="center"/>
          </w:tcPr>
          <w:p>
            <w:pPr>
              <w:spacing w:before="60" w:after="60"/>
            </w:pPr>
            <w:r>
              <w:rPr>
                <w:b/>
                <w:sz w:val="18"/>
              </w:rPr>
              <w:t>Precision</w:t>
            </w:r>
          </w:p>
        </w:tc>
        <w:tc>
          <w:tcPr>
            <w:tcW w:type="dxa" w:w="1419"/>
            <w:vAlign w:val="center"/>
          </w:tcPr>
          <w:p>
            <w:pPr>
              <w:spacing w:before="60" w:after="60"/>
            </w:pPr>
            <w:r>
              <w:rPr>
                <w:b/>
                <w:sz w:val="18"/>
              </w:rPr>
              <w:t>Recall</w:t>
            </w:r>
          </w:p>
        </w:tc>
        <w:tc>
          <w:tcPr>
            <w:tcW w:type="dxa" w:w="1419"/>
            <w:vAlign w:val="center"/>
          </w:tcPr>
          <w:p>
            <w:pPr>
              <w:spacing w:before="60" w:after="60"/>
            </w:pPr>
            <w:r>
              <w:rPr>
                <w:b/>
                <w:sz w:val="18"/>
              </w:rPr>
              <w:t>F1-Score</w:t>
            </w:r>
          </w:p>
        </w:tc>
        <w:tc>
          <w:tcPr>
            <w:tcW w:type="dxa" w:w="1419"/>
            <w:vAlign w:val="center"/>
          </w:tcPr>
          <w:p>
            <w:pPr>
              <w:spacing w:before="60" w:after="60"/>
            </w:pPr>
            <w:r>
              <w:rPr>
                <w:b/>
                <w:sz w:val="18"/>
              </w:rPr>
              <w:t>ROC-AUC</w:t>
            </w:r>
          </w:p>
        </w:tc>
        <w:tc>
          <w:tcPr>
            <w:tcW w:type="dxa" w:w="1419"/>
            <w:vAlign w:val="center"/>
          </w:tcPr>
          <w:p>
            <w:pPr>
              <w:spacing w:before="60" w:after="60"/>
            </w:pPr>
            <w:r>
              <w:rPr>
                <w:b/>
                <w:sz w:val="18"/>
              </w:rPr>
              <w:t>PR-AUC</w:t>
            </w:r>
          </w:p>
        </w:tc>
      </w:tr>
      <w:tr>
        <w:tc>
          <w:tcPr>
            <w:tcW w:type="dxa" w:w="1419"/>
            <w:vAlign w:val="center"/>
          </w:tcPr>
          <w:p>
            <w:pPr>
              <w:spacing w:before="60" w:after="60"/>
            </w:pPr>
            <w:r>
              <w:rPr>
                <w:sz w:val="18"/>
              </w:rPr>
              <w:t>Proposed PSI (tau=69.0, H_ref=50)</w:t>
            </w:r>
          </w:p>
        </w:tc>
        <w:tc>
          <w:tcPr>
            <w:tcW w:type="dxa" w:w="1419"/>
            <w:vAlign w:val="center"/>
          </w:tcPr>
          <w:p>
            <w:pPr>
              <w:spacing w:before="60" w:after="60"/>
            </w:pPr>
            <w:r>
              <w:rPr>
                <w:sz w:val="18"/>
              </w:rPr>
              <w:t>0.9788</w:t>
            </w:r>
          </w:p>
        </w:tc>
        <w:tc>
          <w:tcPr>
            <w:tcW w:type="dxa" w:w="1419"/>
            <w:vAlign w:val="center"/>
          </w:tcPr>
          <w:p>
            <w:pPr>
              <w:spacing w:before="60" w:after="60"/>
            </w:pPr>
            <w:r>
              <w:rPr>
                <w:sz w:val="18"/>
              </w:rPr>
              <w:t>1.0000</w:t>
            </w:r>
          </w:p>
        </w:tc>
        <w:tc>
          <w:tcPr>
            <w:tcW w:type="dxa" w:w="1419"/>
            <w:vAlign w:val="center"/>
          </w:tcPr>
          <w:p>
            <w:pPr>
              <w:spacing w:before="60" w:after="60"/>
            </w:pPr>
            <w:r>
              <w:rPr>
                <w:sz w:val="18"/>
              </w:rPr>
              <w:t>0.9333</w:t>
            </w:r>
          </w:p>
        </w:tc>
        <w:tc>
          <w:tcPr>
            <w:tcW w:type="dxa" w:w="1419"/>
            <w:vAlign w:val="center"/>
          </w:tcPr>
          <w:p>
            <w:pPr>
              <w:spacing w:before="60" w:after="60"/>
            </w:pPr>
            <w:r>
              <w:rPr>
                <w:sz w:val="18"/>
              </w:rPr>
              <w:t>0.9655</w:t>
            </w:r>
          </w:p>
        </w:tc>
        <w:tc>
          <w:tcPr>
            <w:tcW w:type="dxa" w:w="1419"/>
            <w:vAlign w:val="center"/>
          </w:tcPr>
          <w:p>
            <w:pPr>
              <w:spacing w:before="60" w:after="60"/>
            </w:pPr>
            <w:r>
              <w:rPr>
                <w:sz w:val="18"/>
              </w:rPr>
              <w:t>1.0000</w:t>
            </w:r>
          </w:p>
        </w:tc>
        <w:tc>
          <w:tcPr>
            <w:tcW w:type="dxa" w:w="1419"/>
            <w:vAlign w:val="center"/>
          </w:tcPr>
          <w:p>
            <w:pPr>
              <w:spacing w:before="60" w:after="60"/>
            </w:pPr>
            <w:r>
              <w:rPr>
                <w:sz w:val="18"/>
              </w:rPr>
              <w:t>1.0000</w:t>
            </w:r>
          </w:p>
        </w:tc>
      </w:tr>
      <w:tr>
        <w:tc>
          <w:tcPr>
            <w:tcW w:type="dxa" w:w="1419"/>
            <w:vAlign w:val="center"/>
          </w:tcPr>
          <w:p>
            <w:pPr>
              <w:spacing w:before="60" w:after="60"/>
            </w:pPr>
            <w:r>
              <w:rPr>
                <w:sz w:val="18"/>
              </w:rPr>
              <w:t>Proposed MVS (&gt; 0)</w:t>
            </w:r>
          </w:p>
        </w:tc>
        <w:tc>
          <w:tcPr>
            <w:tcW w:type="dxa" w:w="1419"/>
            <w:vAlign w:val="center"/>
          </w:tcPr>
          <w:p>
            <w:pPr>
              <w:spacing w:before="60" w:after="60"/>
            </w:pPr>
            <w:r>
              <w:rPr>
                <w:sz w:val="18"/>
              </w:rPr>
              <w:t>1.0000</w:t>
            </w:r>
          </w:p>
        </w:tc>
        <w:tc>
          <w:tcPr>
            <w:tcW w:type="dxa" w:w="1419"/>
            <w:vAlign w:val="center"/>
          </w:tcPr>
          <w:p>
            <w:pPr>
              <w:spacing w:before="60" w:after="60"/>
            </w:pPr>
            <w:r>
              <w:rPr>
                <w:sz w:val="18"/>
              </w:rPr>
              <w:t>1.0000</w:t>
            </w:r>
          </w:p>
        </w:tc>
        <w:tc>
          <w:tcPr>
            <w:tcW w:type="dxa" w:w="1419"/>
            <w:vAlign w:val="center"/>
          </w:tcPr>
          <w:p>
            <w:pPr>
              <w:spacing w:before="60" w:after="60"/>
            </w:pPr>
            <w:r>
              <w:rPr>
                <w:sz w:val="18"/>
              </w:rPr>
              <w:t>1.0000</w:t>
            </w:r>
          </w:p>
        </w:tc>
        <w:tc>
          <w:tcPr>
            <w:tcW w:type="dxa" w:w="1419"/>
            <w:vAlign w:val="center"/>
          </w:tcPr>
          <w:p>
            <w:pPr>
              <w:spacing w:before="60" w:after="60"/>
            </w:pPr>
            <w:r>
              <w:rPr>
                <w:sz w:val="18"/>
              </w:rPr>
              <w:t>1.0000</w:t>
            </w:r>
          </w:p>
        </w:tc>
        <w:tc>
          <w:tcPr>
            <w:tcW w:type="dxa" w:w="1419"/>
            <w:vAlign w:val="center"/>
          </w:tcPr>
          <w:p>
            <w:pPr>
              <w:spacing w:before="60" w:after="60"/>
            </w:pPr>
            <w:r>
              <w:rPr>
                <w:sz w:val="18"/>
              </w:rPr>
              <w:t>1.0000</w:t>
            </w:r>
          </w:p>
        </w:tc>
        <w:tc>
          <w:tcPr>
            <w:tcW w:type="dxa" w:w="1419"/>
            <w:vAlign w:val="center"/>
          </w:tcPr>
          <w:p>
            <w:pPr>
              <w:spacing w:before="60" w:after="60"/>
            </w:pPr>
            <w:r>
              <w:rPr>
                <w:sz w:val="18"/>
              </w:rPr>
              <w:t>1.0000</w:t>
            </w:r>
          </w:p>
        </w:tc>
      </w:tr>
      <w:tr>
        <w:tc>
          <w:tcPr>
            <w:tcW w:type="dxa" w:w="1419"/>
            <w:vAlign w:val="center"/>
          </w:tcPr>
          <w:p>
            <w:pPr>
              <w:spacing w:before="60" w:after="60"/>
            </w:pPr>
            <w:r>
              <w:rPr>
                <w:sz w:val="18"/>
              </w:rPr>
              <w:t>Proposed Empirical MVS</w:t>
            </w:r>
          </w:p>
        </w:tc>
        <w:tc>
          <w:tcPr>
            <w:tcW w:type="dxa" w:w="1419"/>
            <w:vAlign w:val="center"/>
          </w:tcPr>
          <w:p>
            <w:pPr>
              <w:spacing w:before="60" w:after="60"/>
            </w:pPr>
            <w:r>
              <w:rPr>
                <w:sz w:val="18"/>
              </w:rPr>
              <w:t>1.0000</w:t>
            </w:r>
          </w:p>
        </w:tc>
        <w:tc>
          <w:tcPr>
            <w:tcW w:type="dxa" w:w="1419"/>
            <w:vAlign w:val="center"/>
          </w:tcPr>
          <w:p>
            <w:pPr>
              <w:spacing w:before="60" w:after="60"/>
            </w:pPr>
            <w:r>
              <w:rPr>
                <w:sz w:val="18"/>
              </w:rPr>
              <w:t>1.0000</w:t>
            </w:r>
          </w:p>
        </w:tc>
        <w:tc>
          <w:tcPr>
            <w:tcW w:type="dxa" w:w="1419"/>
            <w:vAlign w:val="center"/>
          </w:tcPr>
          <w:p>
            <w:pPr>
              <w:spacing w:before="60" w:after="60"/>
            </w:pPr>
            <w:r>
              <w:rPr>
                <w:sz w:val="18"/>
              </w:rPr>
              <w:t>1.0000</w:t>
            </w:r>
          </w:p>
        </w:tc>
        <w:tc>
          <w:tcPr>
            <w:tcW w:type="dxa" w:w="1419"/>
            <w:vAlign w:val="center"/>
          </w:tcPr>
          <w:p>
            <w:pPr>
              <w:spacing w:before="60" w:after="60"/>
            </w:pPr>
            <w:r>
              <w:rPr>
                <w:sz w:val="18"/>
              </w:rPr>
              <w:t>1.0000</w:t>
            </w:r>
          </w:p>
        </w:tc>
        <w:tc>
          <w:tcPr>
            <w:tcW w:type="dxa" w:w="1419"/>
            <w:vAlign w:val="center"/>
          </w:tcPr>
          <w:p>
            <w:pPr>
              <w:spacing w:before="60" w:after="60"/>
            </w:pPr>
            <w:r>
              <w:rPr>
                <w:sz w:val="18"/>
              </w:rPr>
              <w:t>1.0000</w:t>
            </w:r>
          </w:p>
        </w:tc>
        <w:tc>
          <w:tcPr>
            <w:tcW w:type="dxa" w:w="1419"/>
            <w:vAlign w:val="center"/>
          </w:tcPr>
          <w:p>
            <w:pPr>
              <w:spacing w:before="60" w:after="60"/>
            </w:pPr>
            <w:r>
              <w:rPr>
                <w:sz w:val="18"/>
              </w:rPr>
              <w:t>1.0000</w:t>
            </w:r>
          </w:p>
        </w:tc>
      </w:tr>
      <w:tr>
        <w:tc>
          <w:tcPr>
            <w:tcW w:type="dxa" w:w="1419"/>
            <w:vAlign w:val="center"/>
          </w:tcPr>
          <w:p>
            <w:pPr>
              <w:spacing w:before="60" w:after="60"/>
            </w:pPr>
            <w:r>
              <w:rPr>
                <w:sz w:val="18"/>
              </w:rPr>
              <w:t>Dropbox zxcvbn (Score &lt;= 2)</w:t>
            </w:r>
          </w:p>
        </w:tc>
        <w:tc>
          <w:tcPr>
            <w:tcW w:type="dxa" w:w="1419"/>
            <w:vAlign w:val="center"/>
          </w:tcPr>
          <w:p>
            <w:pPr>
              <w:spacing w:before="60" w:after="60"/>
            </w:pPr>
            <w:r>
              <w:rPr>
                <w:sz w:val="18"/>
              </w:rPr>
              <w:t>0.9242</w:t>
            </w:r>
          </w:p>
        </w:tc>
        <w:tc>
          <w:tcPr>
            <w:tcW w:type="dxa" w:w="1419"/>
            <w:vAlign w:val="center"/>
          </w:tcPr>
          <w:p>
            <w:pPr>
              <w:spacing w:before="60" w:after="60"/>
            </w:pPr>
            <w:r>
              <w:rPr>
                <w:sz w:val="18"/>
              </w:rPr>
              <w:t>0.8077</w:t>
            </w:r>
          </w:p>
        </w:tc>
        <w:tc>
          <w:tcPr>
            <w:tcW w:type="dxa" w:w="1419"/>
            <w:vAlign w:val="center"/>
          </w:tcPr>
          <w:p>
            <w:pPr>
              <w:spacing w:before="60" w:after="60"/>
            </w:pPr>
            <w:r>
              <w:rPr>
                <w:sz w:val="18"/>
              </w:rPr>
              <w:t>1.0000</w:t>
            </w:r>
          </w:p>
        </w:tc>
        <w:tc>
          <w:tcPr>
            <w:tcW w:type="dxa" w:w="1419"/>
            <w:vAlign w:val="center"/>
          </w:tcPr>
          <w:p>
            <w:pPr>
              <w:spacing w:before="60" w:after="60"/>
            </w:pPr>
            <w:r>
              <w:rPr>
                <w:sz w:val="18"/>
              </w:rPr>
              <w:t>0.8936</w:t>
            </w:r>
          </w:p>
        </w:tc>
        <w:tc>
          <w:tcPr>
            <w:tcW w:type="dxa" w:w="1419"/>
            <w:vAlign w:val="center"/>
          </w:tcPr>
          <w:p>
            <w:pPr>
              <w:spacing w:before="60" w:after="60"/>
            </w:pPr>
            <w:r>
              <w:rPr>
                <w:sz w:val="18"/>
              </w:rPr>
              <w:t>0.9937</w:t>
            </w:r>
          </w:p>
        </w:tc>
        <w:tc>
          <w:tcPr>
            <w:tcW w:type="dxa" w:w="1419"/>
            <w:vAlign w:val="center"/>
          </w:tcPr>
          <w:p>
            <w:pPr>
              <w:spacing w:before="60" w:after="60"/>
            </w:pPr>
            <w:r>
              <w:rPr>
                <w:sz w:val="18"/>
              </w:rPr>
              <w:t>0.9780</w:t>
            </w:r>
          </w:p>
        </w:tc>
      </w:tr>
      <w:tr>
        <w:tc>
          <w:tcPr>
            <w:tcW w:type="dxa" w:w="1419"/>
            <w:vAlign w:val="center"/>
          </w:tcPr>
          <w:p>
            <w:pPr>
              <w:spacing w:before="60" w:after="60"/>
            </w:pPr>
            <w:r>
              <w:rPr>
                <w:sz w:val="18"/>
              </w:rPr>
              <w:t>Conventional Entropy (&lt; Median)</w:t>
            </w:r>
          </w:p>
        </w:tc>
        <w:tc>
          <w:tcPr>
            <w:tcW w:type="dxa" w:w="1419"/>
            <w:vAlign w:val="center"/>
          </w:tcPr>
          <w:p>
            <w:pPr>
              <w:spacing w:before="60" w:after="60"/>
            </w:pPr>
            <w:r>
              <w:rPr>
                <w:sz w:val="18"/>
              </w:rPr>
              <w:t>0.8000</w:t>
            </w:r>
          </w:p>
        </w:tc>
        <w:tc>
          <w:tcPr>
            <w:tcW w:type="dxa" w:w="1419"/>
            <w:vAlign w:val="center"/>
          </w:tcPr>
          <w:p>
            <w:pPr>
              <w:spacing w:before="60" w:after="60"/>
            </w:pPr>
            <w:r>
              <w:rPr>
                <w:sz w:val="18"/>
              </w:rPr>
              <w:t>0.6211</w:t>
            </w:r>
          </w:p>
        </w:tc>
        <w:tc>
          <w:tcPr>
            <w:tcW w:type="dxa" w:w="1419"/>
            <w:vAlign w:val="center"/>
          </w:tcPr>
          <w:p>
            <w:pPr>
              <w:spacing w:before="60" w:after="60"/>
            </w:pPr>
            <w:r>
              <w:rPr>
                <w:sz w:val="18"/>
              </w:rPr>
              <w:t>0.9524</w:t>
            </w:r>
          </w:p>
        </w:tc>
        <w:tc>
          <w:tcPr>
            <w:tcW w:type="dxa" w:w="1419"/>
            <w:vAlign w:val="center"/>
          </w:tcPr>
          <w:p>
            <w:pPr>
              <w:spacing w:before="60" w:after="60"/>
            </w:pPr>
            <w:r>
              <w:rPr>
                <w:sz w:val="18"/>
              </w:rPr>
              <w:t>0.7519</w:t>
            </w:r>
          </w:p>
        </w:tc>
        <w:tc>
          <w:tcPr>
            <w:tcW w:type="dxa" w:w="1419"/>
            <w:vAlign w:val="center"/>
          </w:tcPr>
          <w:p>
            <w:pPr>
              <w:spacing w:before="60" w:after="60"/>
            </w:pPr>
            <w:r>
              <w:rPr>
                <w:sz w:val="18"/>
              </w:rPr>
              <w:t>0.9365</w:t>
            </w:r>
          </w:p>
        </w:tc>
        <w:tc>
          <w:tcPr>
            <w:tcW w:type="dxa" w:w="1419"/>
            <w:vAlign w:val="center"/>
          </w:tcPr>
          <w:p>
            <w:pPr>
              <w:spacing w:before="60" w:after="60"/>
            </w:pPr>
            <w:r>
              <w:rPr>
                <w:sz w:val="18"/>
              </w:rPr>
              <w:t>0.8913</w:t>
            </w:r>
          </w:p>
        </w:tc>
      </w:tr>
    </w:tbl>
    <w:p>
      <w:r>
        <w:t>6. Case Study Analysis: Three Canonical Archetypes:</w:t>
        <w:br/>
        <w:t>To illustrate how each model behaves across different structural patterns, Table 8.4 compares three test passwords:</w:t>
        <w:br/>
        <w:t>• Password A ('Password123!'): Demonstrates the classic predictable suffix mutation. Conventional entropy awards 100/100 (78.66 bits), yet MVS flags 80.0/100 and discounts PSI to 19.7/100. Dropbox zxcvbn concurs, rating it 1/4 (Weak, ~4s crack time).</w:t>
        <w:br/>
        <w:t>• Password B ('vQ7mK2xR9zP4'): A synthetic random-like control string. Having no dictionary base, MVS correctly evaluates to 0.0/100, preserving full entropy (PSI: 89.3/100, Calibrated PSI: 100/100). Zxcvbn rates it 4/4 (Strong, ~3 years crack time).</w:t>
        <w:br/>
        <w:t>• Password C ('P@ssword2026!'): A multi-layered mutation combining TitleCase, leetspeak substitution (@ for a), a 4-digit year suffix (2026), and a symbol (!). Conventional entropy awards 100/100 (85.21 bits). However, all 4 mutation channels are detected, resulting in MVS: 100.0/100 and PSI: 0.0/100. Zxcvbn rates it 2/4 (Fair, ~17 minutes crack time).</w:t>
      </w:r>
    </w:p>
    <w:p>
      <w:r>
        <w:t>7. Limitations of Synthetic Data Comparison:</w:t>
        <w:br/>
        <w:t>The observed classification separation (ROC-AUC 1.000 for PSI and 0.994 for zxcvbn) describes the controlled synthetic research dataset. Because the dataset was constructed to test these specific mutation families, the high metric performance reflects internal consistency rather than guaranteed real-world cracking accuracy. In real-world environments, passwords exhibit linguistic, multilingual, and contextual mutations beyond the current small dictionary.</w:t>
      </w:r>
    </w:p>
    <w:p>
      <w:pPr>
        <w:pStyle w:val="Heading1"/>
      </w:pPr>
      <w:r>
        <w:t>9. Discussion</w:t>
      </w:r>
    </w:p>
    <w:p>
      <w:r>
        <w:t>The project demonstrates why theoretical entropy alone can be insufficient for analysing human-generated password structure. A password may draw characters from several classes while being constructed from a common word with predictable transformations. The mutation component explicitly represents that structure.</w:t>
      </w:r>
    </w:p>
    <w:p>
      <w:r>
        <w:t>The sensitivity analysis showed that the proposed score retained similar qualitative behaviour across the tested parameter settings. The independent validation workflow also establishes a more defensible experimental structure by separating calibration from evaluation.</w:t>
      </w:r>
    </w:p>
    <w:p>
      <w:r>
        <w:t>The findings and metrics presented in this project must be interpreted in light of the following scientific constraints:</w:t>
        <w:br/>
        <w:t>1. Experimental Academic Metrics: MVS and PSI are project-defined research metrics and do not represent NIST, ISO, or industry standards.</w:t>
        <w:br/>
        <w:t>2. Controlled Synthetic Data: All statistical validation was conducted on synthetic datasets constructed to test specific hypothesis families; results cannot be directly extrapolated to general human populations without empirical validation on licensed real breach corpora.</w:t>
        <w:br/>
        <w:t>3. Theoretical Entropy Limitations: Search space (S = N^L) and Shannon entropy (H = L * log2(N)) represent idealized upper bounds and do not measure true attacker resistance.</w:t>
        <w:br/>
        <w:t>4. Dictionary and Rule Scope: The mutation detector currently operates on a compact educational dictionary (24 roots) and four specific mutation channels. Attacks in the wild exploit slang, multi-word phrases, personal data, and complex token sequences.</w:t>
        <w:br/>
        <w:t>5. Cracking Outcomes: PSI does not calculate exact seconds-to-crack. Offline crack-times estimated by existing tools (e.g. zxcvbn) are hardware-dependent benchmarks.</w:t>
        <w:br/>
        <w:t>6. Complementary Role: The proposed system is intended to provide interpretable structural transparency into password construction habits, complementing rather than replacing established pattern estimators.</w:t>
      </w:r>
    </w:p>
    <w:p>
      <w:pPr>
        <w:pStyle w:val="Heading1"/>
      </w:pPr>
      <w:r>
        <w:t>10. Limitations</w:t>
      </w:r>
    </w:p>
    <w:p>
      <w:pPr>
        <w:pStyle w:val="ListBullet"/>
      </w:pPr>
      <w:r>
        <w:t>The experimental datasets are synthetic.</w:t>
      </w:r>
    </w:p>
    <w:p>
      <w:pPr>
        <w:pStyle w:val="ListBullet"/>
      </w:pPr>
      <w:r>
        <w:t>The dictionary used in the prototype is intentionally small.</w:t>
      </w:r>
    </w:p>
    <w:p>
      <w:pPr>
        <w:pStyle w:val="ListBullet"/>
      </w:pPr>
      <w:r>
        <w:t>Mutation detection rules are simplified.</w:t>
      </w:r>
    </w:p>
    <w:p>
      <w:pPr>
        <w:pStyle w:val="ListBullet"/>
      </w:pPr>
      <w:r>
        <w:t>MVS weights are project-defined and have not been learned from an independent benchmark.</w:t>
      </w:r>
    </w:p>
    <w:p>
      <w:pPr>
        <w:pStyle w:val="ListBullet"/>
      </w:pPr>
      <w:r>
        <w:t>The entropy equation assumes uniform independent character selection.</w:t>
      </w:r>
    </w:p>
    <w:p>
      <w:pPr>
        <w:pStyle w:val="ListBullet"/>
      </w:pPr>
      <w:r>
        <w:t>PSI has not been validated against actual password-cracking time, breach outcomes, or attacker behaviour.</w:t>
      </w:r>
    </w:p>
    <w:p>
      <w:pPr>
        <w:pStyle w:val="ListBullet"/>
      </w:pPr>
      <w:r>
        <w:t>The synthetic validation labels are constructed by design and are easier to separate than real-world security labels.</w:t>
      </w:r>
    </w:p>
    <w:p>
      <w:pPr>
        <w:pStyle w:val="Heading1"/>
      </w:pPr>
      <w:r>
        <w:t>11. Future Work</w:t>
      </w:r>
    </w:p>
    <w:p>
      <w:pPr>
        <w:pStyle w:val="ListBullet"/>
      </w:pPr>
      <w:r>
        <w:t>Use a properly licensed and documented research dataset.</w:t>
      </w:r>
    </w:p>
    <w:p>
      <w:pPr>
        <w:pStyle w:val="ListBullet"/>
      </w:pPr>
      <w:r>
        <w:t>Derive mutation frequencies from a training/calibration split.</w:t>
      </w:r>
    </w:p>
    <w:p>
      <w:pPr>
        <w:pStyle w:val="ListBullet"/>
      </w:pPr>
      <w:r>
        <w:t>Use an independently labelled held-out dataset for final evaluation.</w:t>
      </w:r>
    </w:p>
    <w:p>
      <w:pPr>
        <w:pStyle w:val="ListBullet"/>
      </w:pPr>
      <w:r>
        <w:t>Evaluate precision, recall, ROC-AUC and calibration where appropriate labels exist.</w:t>
      </w:r>
    </w:p>
    <w:p>
      <w:pPr>
        <w:pStyle w:val="ListBullet"/>
      </w:pPr>
      <w:r>
        <w:t>Compare PSI against multiple established password-strength baselines.</w:t>
      </w:r>
    </w:p>
    <w:p>
      <w:pPr>
        <w:pStyle w:val="ListBullet"/>
      </w:pPr>
      <w:r>
        <w:t>Expand mutation rules while measuring false positives.</w:t>
      </w:r>
    </w:p>
    <w:p>
      <w:pPr>
        <w:pStyle w:val="ListBullet"/>
      </w:pPr>
      <w:r>
        <w:t>Study sensitivity to dictionary coverage and reference entropy.</w:t>
      </w:r>
    </w:p>
    <w:p>
      <w:pPr>
        <w:pStyle w:val="ListBullet"/>
      </w:pPr>
      <w:r>
        <w:t>Add explainable output showing exactly why a score changed.</w:t>
      </w:r>
    </w:p>
    <w:p>
      <w:pPr>
        <w:pStyle w:val="Heading1"/>
      </w:pPr>
      <w:r>
        <w:t>12. Conclusion</w:t>
      </w:r>
    </w:p>
    <w:p>
      <w:r>
        <w:t>The project developed a mathematical framework that combines theoretical password entropy with explicit modelling of predictable password mutations. The implementation supports search-space estimation, entropy calculation, dictionary detection, mutation analysis, empirical probability estimation, sensitivity analysis and independent calibration/held-out validation. The controlled experiments demonstrate the feasibility of the proposed approach. Further work with appropriately licensed real-world research data is necessary before making claims about practical password security.</w:t>
      </w:r>
    </w:p>
    <w:p>
      <w:pPr>
        <w:pStyle w:val="Heading1"/>
      </w:pPr>
      <w:r>
        <w:t>13. References / Source Basis</w:t>
      </w:r>
    </w:p>
    <w:p>
      <w:r>
        <w:t>Primary project source: supplied Group 3 presentation, “Password Strength &amp; Predictable Mutation Analysis,” which defines the problem context, objectives, analytical direction and exploration plan.</w:t>
      </w:r>
    </w:p>
    <w:p>
      <w:r>
        <w:t>Additional technical references should be added by the group according to the course's required citation style when the final literature review is prepared.</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