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A416" w14:textId="77777777" w:rsidR="00C61C9E" w:rsidRPr="00C61C9E" w:rsidRDefault="00C61C9E" w:rsidP="00C61C9E">
      <w:pPr>
        <w:rPr>
          <w:rFonts w:hint="eastAsia"/>
          <w:b/>
          <w:bCs/>
        </w:rPr>
      </w:pPr>
      <w:r w:rsidRPr="00C61C9E">
        <w:rPr>
          <w:b/>
          <w:bCs/>
        </w:rPr>
        <w:t>一、符号说明</w:t>
      </w:r>
    </w:p>
    <w:p w14:paraId="0AF0956B" w14:textId="77777777" w:rsidR="00C61C9E" w:rsidRPr="00C61C9E" w:rsidRDefault="00C61C9E" w:rsidP="00C61C9E">
      <w:pPr>
        <w:rPr>
          <w:rFonts w:hint="eastAsia"/>
        </w:rPr>
      </w:pPr>
      <w:r w:rsidRPr="00C61C9E">
        <w:t>以下对本模型中出现的全部符号按类别统一说明。</w:t>
      </w:r>
    </w:p>
    <w:p w14:paraId="5DD1AAA5" w14:textId="77777777" w:rsidR="00C61C9E" w:rsidRDefault="00000000" w:rsidP="00C61C9E">
      <w:pPr>
        <w:rPr>
          <w:rFonts w:hint="eastAsia"/>
        </w:rPr>
      </w:pPr>
      <w:r>
        <w:pict w14:anchorId="396E1F07">
          <v:rect id="_x0000_i1025" style="width:0;height:1.5pt" o:hralign="center" o:hrstd="t" o:hr="t" fillcolor="#a0a0a0" stroked="f"/>
        </w:pict>
      </w:r>
    </w:p>
    <w:p w14:paraId="26723195" w14:textId="77777777" w:rsidR="00C61C9E" w:rsidRPr="00C61C9E" w:rsidRDefault="00C61C9E" w:rsidP="00C61C9E">
      <w:pPr>
        <w:rPr>
          <w:rFonts w:hint="eastAsia"/>
          <w:b/>
          <w:bCs/>
        </w:rPr>
      </w:pPr>
      <w:r w:rsidRPr="00C61C9E">
        <w:rPr>
          <w:b/>
          <w:bCs/>
        </w:rPr>
        <w:t>索引符号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984"/>
        <w:gridCol w:w="5471"/>
      </w:tblGrid>
      <w:tr w:rsidR="00C61C9E" w:rsidRPr="00C61C9E" w14:paraId="6C389D7B" w14:textId="77777777" w:rsidTr="00956C44">
        <w:trPr>
          <w:tblHeader/>
          <w:tblCellSpacing w:w="15" w:type="dxa"/>
        </w:trPr>
        <w:tc>
          <w:tcPr>
            <w:tcW w:w="806" w:type="dxa"/>
            <w:vAlign w:val="center"/>
            <w:hideMark/>
          </w:tcPr>
          <w:p w14:paraId="05E4DB94" w14:textId="77777777" w:rsidR="00C61C9E" w:rsidRPr="00C61C9E" w:rsidRDefault="00C61C9E" w:rsidP="00C61C9E">
            <w:pPr>
              <w:rPr>
                <w:rFonts w:hint="eastAsia"/>
                <w:b/>
                <w:bCs/>
              </w:rPr>
            </w:pPr>
            <w:r w:rsidRPr="00C61C9E">
              <w:rPr>
                <w:b/>
                <w:bCs/>
              </w:rPr>
              <w:t>符号</w:t>
            </w:r>
          </w:p>
        </w:tc>
        <w:tc>
          <w:tcPr>
            <w:tcW w:w="1954" w:type="dxa"/>
            <w:vAlign w:val="center"/>
            <w:hideMark/>
          </w:tcPr>
          <w:p w14:paraId="37C863F4" w14:textId="77777777" w:rsidR="00C61C9E" w:rsidRPr="00C61C9E" w:rsidRDefault="00C61C9E" w:rsidP="00C61C9E">
            <w:pPr>
              <w:rPr>
                <w:rFonts w:hint="eastAsia"/>
                <w:b/>
                <w:bCs/>
              </w:rPr>
            </w:pPr>
            <w:r w:rsidRPr="00C61C9E">
              <w:rPr>
                <w:b/>
                <w:bCs/>
              </w:rPr>
              <w:t>含义</w:t>
            </w:r>
          </w:p>
        </w:tc>
        <w:tc>
          <w:tcPr>
            <w:tcW w:w="5426" w:type="dxa"/>
            <w:vAlign w:val="center"/>
            <w:hideMark/>
          </w:tcPr>
          <w:p w14:paraId="1DAF6168" w14:textId="77777777" w:rsidR="00C61C9E" w:rsidRPr="00C61C9E" w:rsidRDefault="00C61C9E" w:rsidP="00C61C9E">
            <w:pPr>
              <w:rPr>
                <w:rFonts w:hint="eastAsia"/>
                <w:b/>
                <w:bCs/>
              </w:rPr>
            </w:pPr>
            <w:r w:rsidRPr="00C61C9E">
              <w:rPr>
                <w:b/>
                <w:bCs/>
              </w:rPr>
              <w:t>取值范围 / 单位</w:t>
            </w:r>
          </w:p>
        </w:tc>
      </w:tr>
      <w:tr w:rsidR="00C61C9E" w:rsidRPr="00C61C9E" w14:paraId="588344F8" w14:textId="77777777" w:rsidTr="00956C44">
        <w:trPr>
          <w:tblCellSpacing w:w="15" w:type="dxa"/>
        </w:trPr>
        <w:tc>
          <w:tcPr>
            <w:tcW w:w="806" w:type="dxa"/>
            <w:vAlign w:val="center"/>
            <w:hideMark/>
          </w:tcPr>
          <w:p w14:paraId="52FE7B8E" w14:textId="6E95C35D" w:rsidR="00C61C9E" w:rsidRPr="00C61C9E" w:rsidRDefault="00C61C9E" w:rsidP="00C61C9E">
            <w:pPr>
              <w:rPr>
                <w:rFonts w:hint="eastAsia"/>
              </w:rPr>
            </w:pPr>
            <m:oMathPara>
              <m:oMath>
                <m:r>
                  <w:rPr>
                    <w:rFonts w:ascii="Cambria Math" w:hAnsi="Cambria Math"/>
                  </w:rPr>
                  <m:t>i</m:t>
                </m:r>
              </m:oMath>
            </m:oMathPara>
          </w:p>
        </w:tc>
        <w:tc>
          <w:tcPr>
            <w:tcW w:w="1954" w:type="dxa"/>
            <w:vAlign w:val="center"/>
            <w:hideMark/>
          </w:tcPr>
          <w:p w14:paraId="07D6EACE" w14:textId="77777777" w:rsidR="00C61C9E" w:rsidRPr="00C61C9E" w:rsidRDefault="00C61C9E" w:rsidP="00C61C9E">
            <w:pPr>
              <w:rPr>
                <w:rFonts w:hint="eastAsia"/>
              </w:rPr>
            </w:pPr>
            <w:r w:rsidRPr="00C61C9E">
              <w:t>城市编号</w:t>
            </w:r>
          </w:p>
        </w:tc>
        <w:tc>
          <w:tcPr>
            <w:tcW w:w="5426" w:type="dxa"/>
            <w:vAlign w:val="center"/>
            <w:hideMark/>
          </w:tcPr>
          <w:p w14:paraId="5AFA89BF" w14:textId="364E203D" w:rsidR="00C61C9E" w:rsidRPr="00C61C9E" w:rsidRDefault="00C61C9E" w:rsidP="00C61C9E">
            <w:pPr>
              <w:rPr>
                <w:rFonts w:hint="eastAsia"/>
              </w:rPr>
            </w:pPr>
            <m:oMath>
              <m:r>
                <w:rPr>
                  <w:rFonts w:ascii="Cambria Math" w:hAnsi="Cambria Math"/>
                </w:rPr>
                <m:t>i=1,2,…,11</m:t>
              </m:r>
            </m:oMath>
            <w:r w:rsidRPr="00C61C9E">
              <w:t xml:space="preserve">（广州、深圳、香港、佛山、东莞、珠海、中山、惠州、肇庆、江门、澳门） </w:t>
            </w:r>
          </w:p>
        </w:tc>
      </w:tr>
      <w:tr w:rsidR="00C61C9E" w:rsidRPr="00C61C9E" w14:paraId="5A4F2942" w14:textId="77777777" w:rsidTr="00956C44">
        <w:trPr>
          <w:tblCellSpacing w:w="15" w:type="dxa"/>
        </w:trPr>
        <w:tc>
          <w:tcPr>
            <w:tcW w:w="806" w:type="dxa"/>
            <w:vAlign w:val="center"/>
            <w:hideMark/>
          </w:tcPr>
          <w:p w14:paraId="3EF9BD1A" w14:textId="6608BF6E" w:rsidR="00C61C9E" w:rsidRPr="00C61C9E" w:rsidRDefault="00C61C9E" w:rsidP="00C61C9E">
            <w:pPr>
              <w:rPr>
                <w:rFonts w:hint="eastAsia"/>
              </w:rPr>
            </w:pPr>
            <m:oMathPara>
              <m:oMath>
                <m:r>
                  <w:rPr>
                    <w:rFonts w:ascii="Cambria Math" w:hAnsi="Cambria Math"/>
                  </w:rPr>
                  <m:t>j</m:t>
                </m:r>
              </m:oMath>
            </m:oMathPara>
          </w:p>
        </w:tc>
        <w:tc>
          <w:tcPr>
            <w:tcW w:w="1954" w:type="dxa"/>
            <w:vAlign w:val="center"/>
            <w:hideMark/>
          </w:tcPr>
          <w:p w14:paraId="0DD87493" w14:textId="77777777" w:rsidR="00C61C9E" w:rsidRPr="00C61C9E" w:rsidRDefault="00C61C9E" w:rsidP="00C61C9E">
            <w:pPr>
              <w:rPr>
                <w:rFonts w:hint="eastAsia"/>
              </w:rPr>
            </w:pPr>
            <w:r w:rsidRPr="00C61C9E">
              <w:t>指标编号</w:t>
            </w:r>
          </w:p>
        </w:tc>
        <w:tc>
          <w:tcPr>
            <w:tcW w:w="5426" w:type="dxa"/>
            <w:vAlign w:val="center"/>
            <w:hideMark/>
          </w:tcPr>
          <w:p w14:paraId="43FCF4FB" w14:textId="5DC9FDDE" w:rsidR="00C61C9E" w:rsidRPr="00C61C9E" w:rsidRDefault="00C61C9E" w:rsidP="00C61C9E">
            <w:pPr>
              <w:rPr>
                <w:rFonts w:hint="eastAsia"/>
              </w:rPr>
            </w:pPr>
            <w:r w:rsidRPr="00C61C9E">
              <w:t>U</w:t>
            </w:r>
            <w:r w:rsidRPr="00C61C9E">
              <w:rPr>
                <w:rFonts w:ascii="Cambria Math" w:hAnsi="Cambria Math" w:cs="Cambria Math"/>
              </w:rPr>
              <w:t>₁</w:t>
            </w:r>
            <w:r w:rsidRPr="00C61C9E">
              <w:t xml:space="preserve">中 </w:t>
            </w:r>
            <m:oMath>
              <m:r>
                <w:rPr>
                  <w:rFonts w:ascii="Cambria Math" w:hAnsi="Cambria Math"/>
                </w:rPr>
                <m:t>j=1,…,</m:t>
              </m:r>
              <m:sSub>
                <m:sSubPr>
                  <m:ctrlPr>
                    <w:rPr>
                      <w:rFonts w:ascii="Cambria Math" w:hAnsi="Cambria Math"/>
                    </w:rPr>
                  </m:ctrlPr>
                </m:sSubPr>
                <m:e>
                  <m:r>
                    <w:rPr>
                      <w:rFonts w:ascii="Cambria Math" w:hAnsi="Cambria Math"/>
                    </w:rPr>
                    <m:t>m</m:t>
                  </m:r>
                </m:e>
                <m:sub>
                  <m:r>
                    <w:rPr>
                      <w:rFonts w:ascii="Cambria Math" w:hAnsi="Cambria Math"/>
                    </w:rPr>
                    <m:t>1</m:t>
                  </m:r>
                </m:sub>
              </m:sSub>
            </m:oMath>
            <w:r w:rsidRPr="00C61C9E">
              <w:t>；U</w:t>
            </w:r>
            <w:r w:rsidRPr="00C61C9E">
              <w:rPr>
                <w:rFonts w:ascii="Cambria Math" w:hAnsi="Cambria Math" w:cs="Cambria Math"/>
              </w:rPr>
              <w:t>₂</w:t>
            </w:r>
            <w:r w:rsidRPr="00C61C9E">
              <w:t xml:space="preserve">中 </w:t>
            </w:r>
            <m:oMath>
              <m:r>
                <w:rPr>
                  <w:rFonts w:ascii="Cambria Math" w:hAnsi="Cambria Math"/>
                </w:rPr>
                <m:t>j=1,…,</m:t>
              </m:r>
              <m:sSub>
                <m:sSubPr>
                  <m:ctrlPr>
                    <w:rPr>
                      <w:rFonts w:ascii="Cambria Math" w:hAnsi="Cambria Math"/>
                    </w:rPr>
                  </m:ctrlPr>
                </m:sSubPr>
                <m:e>
                  <m:r>
                    <w:rPr>
                      <w:rFonts w:ascii="Cambria Math" w:hAnsi="Cambria Math"/>
                    </w:rPr>
                    <m:t>m</m:t>
                  </m:r>
                </m:e>
                <m:sub>
                  <m:r>
                    <w:rPr>
                      <w:rFonts w:ascii="Cambria Math" w:hAnsi="Cambria Math"/>
                    </w:rPr>
                    <m:t>2</m:t>
                  </m:r>
                </m:sub>
              </m:sSub>
            </m:oMath>
          </w:p>
        </w:tc>
      </w:tr>
      <w:tr w:rsidR="00C61C9E" w:rsidRPr="00C61C9E" w14:paraId="0DE8A0B5" w14:textId="77777777" w:rsidTr="00956C44">
        <w:trPr>
          <w:tblCellSpacing w:w="15" w:type="dxa"/>
        </w:trPr>
        <w:tc>
          <w:tcPr>
            <w:tcW w:w="806" w:type="dxa"/>
            <w:vAlign w:val="center"/>
            <w:hideMark/>
          </w:tcPr>
          <w:p w14:paraId="29EEAE48" w14:textId="0CF863CF"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oMath>
            </m:oMathPara>
          </w:p>
        </w:tc>
        <w:tc>
          <w:tcPr>
            <w:tcW w:w="1954" w:type="dxa"/>
            <w:vAlign w:val="center"/>
            <w:hideMark/>
          </w:tcPr>
          <w:p w14:paraId="44A0C9D0" w14:textId="77777777" w:rsidR="00C61C9E" w:rsidRPr="00C61C9E" w:rsidRDefault="00C61C9E" w:rsidP="00C61C9E">
            <w:pPr>
              <w:rPr>
                <w:rFonts w:hint="eastAsia"/>
              </w:rPr>
            </w:pPr>
            <w:r w:rsidRPr="00C61C9E">
              <w:t>U</w:t>
            </w:r>
            <w:r w:rsidRPr="00C61C9E">
              <w:rPr>
                <w:rFonts w:ascii="Cambria Math" w:hAnsi="Cambria Math" w:cs="Cambria Math"/>
              </w:rPr>
              <w:t>₁</w:t>
            </w:r>
            <w:r w:rsidRPr="00C61C9E">
              <w:t>系统指标总数</w:t>
            </w:r>
          </w:p>
        </w:tc>
        <w:tc>
          <w:tcPr>
            <w:tcW w:w="5426" w:type="dxa"/>
            <w:vAlign w:val="center"/>
            <w:hideMark/>
          </w:tcPr>
          <w:p w14:paraId="676AF93E" w14:textId="77777777" w:rsidR="00C61C9E" w:rsidRPr="00C61C9E" w:rsidRDefault="00C61C9E" w:rsidP="00C61C9E">
            <w:pPr>
              <w:rPr>
                <w:rFonts w:hint="eastAsia"/>
              </w:rPr>
            </w:pPr>
            <w:proofErr w:type="gramStart"/>
            <w:r w:rsidRPr="00C61C9E">
              <w:t>待数据</w:t>
            </w:r>
            <w:proofErr w:type="gramEnd"/>
            <w:r w:rsidRPr="00C61C9E">
              <w:t>收集阶段确认，预期8—12个</w:t>
            </w:r>
          </w:p>
        </w:tc>
      </w:tr>
      <w:tr w:rsidR="00C61C9E" w:rsidRPr="00C61C9E" w14:paraId="2CA060F0" w14:textId="77777777" w:rsidTr="00956C44">
        <w:trPr>
          <w:tblCellSpacing w:w="15" w:type="dxa"/>
        </w:trPr>
        <w:tc>
          <w:tcPr>
            <w:tcW w:w="806" w:type="dxa"/>
            <w:vAlign w:val="center"/>
            <w:hideMark/>
          </w:tcPr>
          <w:p w14:paraId="306A09C9" w14:textId="26368783"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2</m:t>
                    </m:r>
                  </m:sub>
                </m:sSub>
              </m:oMath>
            </m:oMathPara>
          </w:p>
        </w:tc>
        <w:tc>
          <w:tcPr>
            <w:tcW w:w="1954" w:type="dxa"/>
            <w:vAlign w:val="center"/>
            <w:hideMark/>
          </w:tcPr>
          <w:p w14:paraId="6F06292D" w14:textId="77777777" w:rsidR="00C61C9E" w:rsidRPr="00C61C9E" w:rsidRDefault="00C61C9E" w:rsidP="00C61C9E">
            <w:pPr>
              <w:rPr>
                <w:rFonts w:hint="eastAsia"/>
              </w:rPr>
            </w:pPr>
            <w:r w:rsidRPr="00C61C9E">
              <w:t>U</w:t>
            </w:r>
            <w:r w:rsidRPr="00C61C9E">
              <w:rPr>
                <w:rFonts w:ascii="Cambria Math" w:hAnsi="Cambria Math" w:cs="Cambria Math"/>
              </w:rPr>
              <w:t>₂</w:t>
            </w:r>
            <w:r w:rsidRPr="00C61C9E">
              <w:t>系统指标总数</w:t>
            </w:r>
          </w:p>
        </w:tc>
        <w:tc>
          <w:tcPr>
            <w:tcW w:w="5426" w:type="dxa"/>
            <w:vAlign w:val="center"/>
            <w:hideMark/>
          </w:tcPr>
          <w:p w14:paraId="5A669649" w14:textId="77777777" w:rsidR="00C61C9E" w:rsidRPr="00C61C9E" w:rsidRDefault="00C61C9E" w:rsidP="00C61C9E">
            <w:pPr>
              <w:rPr>
                <w:rFonts w:hint="eastAsia"/>
              </w:rPr>
            </w:pPr>
            <w:proofErr w:type="gramStart"/>
            <w:r w:rsidRPr="00C61C9E">
              <w:t>待数据</w:t>
            </w:r>
            <w:proofErr w:type="gramEnd"/>
            <w:r w:rsidRPr="00C61C9E">
              <w:t>收集阶段确认，预期8—12个</w:t>
            </w:r>
          </w:p>
        </w:tc>
      </w:tr>
      <w:tr w:rsidR="00C61C9E" w:rsidRPr="00C61C9E" w14:paraId="63E056D6" w14:textId="77777777" w:rsidTr="00956C44">
        <w:trPr>
          <w:tblCellSpacing w:w="15" w:type="dxa"/>
        </w:trPr>
        <w:tc>
          <w:tcPr>
            <w:tcW w:w="806" w:type="dxa"/>
            <w:vAlign w:val="center"/>
            <w:hideMark/>
          </w:tcPr>
          <w:p w14:paraId="1FB398AD" w14:textId="4031A377" w:rsidR="00C61C9E" w:rsidRPr="00C61C9E" w:rsidRDefault="00C61C9E" w:rsidP="00C61C9E">
            <w:pPr>
              <w:rPr>
                <w:rFonts w:hint="eastAsia"/>
              </w:rPr>
            </w:pPr>
            <m:oMathPara>
              <m:oMath>
                <m:r>
                  <w:rPr>
                    <w:rFonts w:ascii="Cambria Math" w:hAnsi="Cambria Math"/>
                  </w:rPr>
                  <m:t>t</m:t>
                </m:r>
              </m:oMath>
            </m:oMathPara>
          </w:p>
        </w:tc>
        <w:tc>
          <w:tcPr>
            <w:tcW w:w="1954" w:type="dxa"/>
            <w:vAlign w:val="center"/>
            <w:hideMark/>
          </w:tcPr>
          <w:p w14:paraId="47F4F53F" w14:textId="77777777" w:rsidR="00C61C9E" w:rsidRPr="00C61C9E" w:rsidRDefault="00C61C9E" w:rsidP="00C61C9E">
            <w:pPr>
              <w:rPr>
                <w:rFonts w:hint="eastAsia"/>
              </w:rPr>
            </w:pPr>
            <w:r w:rsidRPr="00C61C9E">
              <w:t>年份</w:t>
            </w:r>
          </w:p>
        </w:tc>
        <w:tc>
          <w:tcPr>
            <w:tcW w:w="5426" w:type="dxa"/>
            <w:vAlign w:val="center"/>
            <w:hideMark/>
          </w:tcPr>
          <w:p w14:paraId="1B7147E8" w14:textId="38D1B1A8" w:rsidR="00C61C9E" w:rsidRPr="00C61C9E" w:rsidRDefault="00C61C9E" w:rsidP="00C61C9E">
            <w:pPr>
              <w:rPr>
                <w:rFonts w:hint="eastAsia"/>
              </w:rPr>
            </w:pPr>
            <m:oMath>
              <m:r>
                <w:rPr>
                  <w:rFonts w:ascii="Cambria Math" w:hAnsi="Cambria Math"/>
                </w:rPr>
                <m:t>t=2015,2016,…,2024</m:t>
              </m:r>
            </m:oMath>
            <w:r w:rsidRPr="00C61C9E">
              <w:t xml:space="preserve">，共10个时间点 </w:t>
            </w:r>
          </w:p>
        </w:tc>
      </w:tr>
      <w:tr w:rsidR="00C61C9E" w:rsidRPr="00C61C9E" w14:paraId="3EE853F9" w14:textId="77777777" w:rsidTr="00956C44">
        <w:trPr>
          <w:tblCellSpacing w:w="15" w:type="dxa"/>
        </w:trPr>
        <w:tc>
          <w:tcPr>
            <w:tcW w:w="806" w:type="dxa"/>
            <w:vAlign w:val="center"/>
            <w:hideMark/>
          </w:tcPr>
          <w:p w14:paraId="30703B7E" w14:textId="19082881" w:rsidR="00C61C9E" w:rsidRPr="00C61C9E" w:rsidRDefault="00C61C9E" w:rsidP="00C61C9E">
            <w:pPr>
              <w:rPr>
                <w:rFonts w:hint="eastAsia"/>
              </w:rPr>
            </w:pPr>
            <m:oMathPara>
              <m:oMath>
                <m:r>
                  <w:rPr>
                    <w:rFonts w:ascii="Cambria Math" w:hAnsi="Cambria Math"/>
                  </w:rPr>
                  <m:t>n</m:t>
                </m:r>
              </m:oMath>
            </m:oMathPara>
          </w:p>
        </w:tc>
        <w:tc>
          <w:tcPr>
            <w:tcW w:w="1954" w:type="dxa"/>
            <w:vAlign w:val="center"/>
            <w:hideMark/>
          </w:tcPr>
          <w:p w14:paraId="5CA70BE4" w14:textId="77777777" w:rsidR="00C61C9E" w:rsidRPr="00C61C9E" w:rsidRDefault="00C61C9E" w:rsidP="00C61C9E">
            <w:pPr>
              <w:rPr>
                <w:rFonts w:hint="eastAsia"/>
              </w:rPr>
            </w:pPr>
            <w:r w:rsidRPr="00C61C9E">
              <w:t>城市总数</w:t>
            </w:r>
          </w:p>
        </w:tc>
        <w:tc>
          <w:tcPr>
            <w:tcW w:w="5426" w:type="dxa"/>
            <w:vAlign w:val="center"/>
            <w:hideMark/>
          </w:tcPr>
          <w:p w14:paraId="0F800FBC" w14:textId="7EA93C60" w:rsidR="00C61C9E" w:rsidRPr="00C61C9E" w:rsidRDefault="00C61C9E" w:rsidP="00C61C9E">
            <w:pPr>
              <w:rPr>
                <w:rFonts w:hint="eastAsia"/>
              </w:rPr>
            </w:pPr>
            <m:oMathPara>
              <m:oMath>
                <m:r>
                  <w:rPr>
                    <w:rFonts w:ascii="Cambria Math" w:hAnsi="Cambria Math"/>
                  </w:rPr>
                  <m:t>n=11</m:t>
                </m:r>
              </m:oMath>
            </m:oMathPara>
          </w:p>
        </w:tc>
      </w:tr>
      <w:tr w:rsidR="00C61C9E" w:rsidRPr="00C61C9E" w14:paraId="2B1DE21F" w14:textId="77777777" w:rsidTr="00956C44">
        <w:trPr>
          <w:tblCellSpacing w:w="15" w:type="dxa"/>
        </w:trPr>
        <w:tc>
          <w:tcPr>
            <w:tcW w:w="806" w:type="dxa"/>
            <w:vAlign w:val="center"/>
            <w:hideMark/>
          </w:tcPr>
          <w:p w14:paraId="71EA4588" w14:textId="2AFDF9BE" w:rsidR="00C61C9E" w:rsidRPr="00C61C9E" w:rsidRDefault="00C61C9E" w:rsidP="00C61C9E">
            <w:pPr>
              <w:rPr>
                <w:rFonts w:hint="eastAsia"/>
              </w:rPr>
            </w:pPr>
            <m:oMathPara>
              <m:oMath>
                <m:r>
                  <w:rPr>
                    <w:rFonts w:ascii="Cambria Math" w:hAnsi="Cambria Math"/>
                  </w:rPr>
                  <m:t>T</m:t>
                </m:r>
              </m:oMath>
            </m:oMathPara>
          </w:p>
        </w:tc>
        <w:tc>
          <w:tcPr>
            <w:tcW w:w="1954" w:type="dxa"/>
            <w:vAlign w:val="center"/>
            <w:hideMark/>
          </w:tcPr>
          <w:p w14:paraId="437A5696" w14:textId="77777777" w:rsidR="00C61C9E" w:rsidRPr="00C61C9E" w:rsidRDefault="00C61C9E" w:rsidP="00C61C9E">
            <w:pPr>
              <w:rPr>
                <w:rFonts w:hint="eastAsia"/>
              </w:rPr>
            </w:pPr>
            <w:r w:rsidRPr="00C61C9E">
              <w:t>年份总数</w:t>
            </w:r>
          </w:p>
        </w:tc>
        <w:tc>
          <w:tcPr>
            <w:tcW w:w="5426" w:type="dxa"/>
            <w:vAlign w:val="center"/>
            <w:hideMark/>
          </w:tcPr>
          <w:p w14:paraId="47588CC9" w14:textId="0CE0097B" w:rsidR="00C61C9E" w:rsidRPr="00C61C9E" w:rsidRDefault="00C61C9E" w:rsidP="00C61C9E">
            <w:pPr>
              <w:rPr>
                <w:rFonts w:hint="eastAsia"/>
              </w:rPr>
            </w:pPr>
            <m:oMathPara>
              <m:oMath>
                <m:r>
                  <w:rPr>
                    <w:rFonts w:ascii="Cambria Math" w:hAnsi="Cambria Math"/>
                  </w:rPr>
                  <m:t>T=10</m:t>
                </m:r>
              </m:oMath>
            </m:oMathPara>
          </w:p>
        </w:tc>
      </w:tr>
      <w:tr w:rsidR="00C61C9E" w:rsidRPr="00C61C9E" w14:paraId="1308829F" w14:textId="77777777" w:rsidTr="00956C44">
        <w:trPr>
          <w:tblCellSpacing w:w="15" w:type="dxa"/>
        </w:trPr>
        <w:tc>
          <w:tcPr>
            <w:tcW w:w="806" w:type="dxa"/>
            <w:vAlign w:val="center"/>
            <w:hideMark/>
          </w:tcPr>
          <w:p w14:paraId="347896B4" w14:textId="4FE8CB52" w:rsidR="00C61C9E" w:rsidRPr="00C61C9E" w:rsidRDefault="00C61C9E" w:rsidP="00C61C9E">
            <w:pPr>
              <w:rPr>
                <w:rFonts w:hint="eastAsia"/>
              </w:rPr>
            </w:pPr>
            <m:oMathPara>
              <m:oMath>
                <m:r>
                  <w:rPr>
                    <w:rFonts w:ascii="Cambria Math" w:hAnsi="Cambria Math"/>
                  </w:rPr>
                  <m:t>k</m:t>
                </m:r>
              </m:oMath>
            </m:oMathPara>
          </w:p>
        </w:tc>
        <w:tc>
          <w:tcPr>
            <w:tcW w:w="1954" w:type="dxa"/>
            <w:vAlign w:val="center"/>
            <w:hideMark/>
          </w:tcPr>
          <w:p w14:paraId="113A5042" w14:textId="77777777" w:rsidR="00C61C9E" w:rsidRPr="00C61C9E" w:rsidRDefault="00C61C9E" w:rsidP="00C61C9E">
            <w:pPr>
              <w:rPr>
                <w:rFonts w:hint="eastAsia"/>
              </w:rPr>
            </w:pPr>
            <w:r w:rsidRPr="00C61C9E">
              <w:t>第六步SDM解释变量编号</w:t>
            </w:r>
          </w:p>
        </w:tc>
        <w:tc>
          <w:tcPr>
            <w:tcW w:w="5426" w:type="dxa"/>
            <w:vAlign w:val="center"/>
            <w:hideMark/>
          </w:tcPr>
          <w:p w14:paraId="0525B7CA" w14:textId="120885DF" w:rsidR="00C61C9E" w:rsidRPr="00C61C9E" w:rsidRDefault="00C61C9E" w:rsidP="00C61C9E">
            <w:pPr>
              <w:rPr>
                <w:rFonts w:hint="eastAsia"/>
              </w:rPr>
            </w:pPr>
            <w:r w:rsidRPr="00C61C9E">
              <w:t xml:space="preserve">主规格 </w:t>
            </w:r>
            <m:oMath>
              <m:r>
                <w:rPr>
                  <w:rFonts w:ascii="Cambria Math" w:hAnsi="Cambria Math"/>
                </w:rPr>
                <m:t>k=1,2,3,4</m:t>
              </m:r>
            </m:oMath>
          </w:p>
        </w:tc>
      </w:tr>
    </w:tbl>
    <w:p w14:paraId="4887D71E" w14:textId="77777777" w:rsidR="00C61C9E" w:rsidRPr="00C61C9E" w:rsidRDefault="00000000" w:rsidP="00C61C9E">
      <w:pPr>
        <w:rPr>
          <w:rFonts w:hint="eastAsia"/>
        </w:rPr>
      </w:pPr>
      <w:r>
        <w:pict w14:anchorId="36EF5539">
          <v:rect id="_x0000_i1026" style="width:0;height:1.5pt" o:hralign="center" o:hrstd="t" o:hr="t" fillcolor="#a0a0a0" stroked="f"/>
        </w:pict>
      </w:r>
    </w:p>
    <w:p w14:paraId="1E546D12" w14:textId="77777777" w:rsidR="00C61C9E" w:rsidRPr="00C61C9E" w:rsidRDefault="00C61C9E" w:rsidP="00C61C9E">
      <w:pPr>
        <w:rPr>
          <w:rFonts w:hint="eastAsia"/>
          <w:b/>
          <w:bCs/>
        </w:rPr>
      </w:pPr>
      <w:r w:rsidRPr="00C61C9E">
        <w:rPr>
          <w:b/>
          <w:bCs/>
        </w:rPr>
        <w:t>原始数据符号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3099"/>
        <w:gridCol w:w="4053"/>
      </w:tblGrid>
      <w:tr w:rsidR="00434E00" w:rsidRPr="00C61C9E" w14:paraId="1E0CF729" w14:textId="77777777" w:rsidTr="00434E00">
        <w:trPr>
          <w:tblHeader/>
          <w:tblCellSpacing w:w="15" w:type="dxa"/>
        </w:trPr>
        <w:tc>
          <w:tcPr>
            <w:tcW w:w="0" w:type="auto"/>
            <w:vAlign w:val="center"/>
            <w:hideMark/>
          </w:tcPr>
          <w:p w14:paraId="27E916D8" w14:textId="77777777" w:rsidR="00C61C9E" w:rsidRPr="00C61C9E" w:rsidRDefault="00C61C9E" w:rsidP="00C61C9E">
            <w:pPr>
              <w:rPr>
                <w:rFonts w:hint="eastAsia"/>
                <w:b/>
                <w:bCs/>
              </w:rPr>
            </w:pPr>
            <w:r w:rsidRPr="00C61C9E">
              <w:rPr>
                <w:b/>
                <w:bCs/>
              </w:rPr>
              <w:t>符号</w:t>
            </w:r>
          </w:p>
        </w:tc>
        <w:tc>
          <w:tcPr>
            <w:tcW w:w="3069" w:type="dxa"/>
            <w:vAlign w:val="center"/>
            <w:hideMark/>
          </w:tcPr>
          <w:p w14:paraId="341E2500" w14:textId="77777777" w:rsidR="00C61C9E" w:rsidRPr="00C61C9E" w:rsidRDefault="00C61C9E" w:rsidP="00C61C9E">
            <w:pPr>
              <w:rPr>
                <w:rFonts w:hint="eastAsia"/>
                <w:b/>
                <w:bCs/>
              </w:rPr>
            </w:pPr>
            <w:r w:rsidRPr="00C61C9E">
              <w:rPr>
                <w:b/>
                <w:bCs/>
              </w:rPr>
              <w:t>含义</w:t>
            </w:r>
          </w:p>
        </w:tc>
        <w:tc>
          <w:tcPr>
            <w:tcW w:w="4008" w:type="dxa"/>
            <w:vAlign w:val="center"/>
            <w:hideMark/>
          </w:tcPr>
          <w:p w14:paraId="037E4440" w14:textId="77777777" w:rsidR="00C61C9E" w:rsidRPr="00C61C9E" w:rsidRDefault="00C61C9E" w:rsidP="00C61C9E">
            <w:pPr>
              <w:rPr>
                <w:rFonts w:hint="eastAsia"/>
                <w:b/>
                <w:bCs/>
              </w:rPr>
            </w:pPr>
            <w:r w:rsidRPr="00C61C9E">
              <w:rPr>
                <w:b/>
                <w:bCs/>
              </w:rPr>
              <w:t>取值范围 / 单位</w:t>
            </w:r>
          </w:p>
        </w:tc>
      </w:tr>
      <w:tr w:rsidR="00434E00" w:rsidRPr="00C61C9E" w14:paraId="6A382247" w14:textId="77777777" w:rsidTr="00434E00">
        <w:trPr>
          <w:tblCellSpacing w:w="15" w:type="dxa"/>
        </w:trPr>
        <w:tc>
          <w:tcPr>
            <w:tcW w:w="0" w:type="auto"/>
            <w:vAlign w:val="center"/>
            <w:hideMark/>
          </w:tcPr>
          <w:p w14:paraId="7272A44D" w14:textId="1F735B9F"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ijt</m:t>
                    </m:r>
                  </m:sub>
                </m:sSub>
              </m:oMath>
            </m:oMathPara>
          </w:p>
        </w:tc>
        <w:tc>
          <w:tcPr>
            <w:tcW w:w="3069" w:type="dxa"/>
            <w:vAlign w:val="center"/>
            <w:hideMark/>
          </w:tcPr>
          <w:p w14:paraId="331617F5" w14:textId="372736B1"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 xml:space="preserve">t </m:t>
              </m:r>
            </m:oMath>
            <w:r w:rsidRPr="00C61C9E">
              <w:t xml:space="preserve">第 </w:t>
            </w:r>
            <m:oMath>
              <m:r>
                <w:rPr>
                  <w:rFonts w:ascii="Cambria Math" w:hAnsi="Cambria Math"/>
                </w:rPr>
                <m:t>j</m:t>
              </m:r>
            </m:oMath>
            <w:r w:rsidR="00956C44">
              <w:rPr>
                <w:rFonts w:hint="eastAsia"/>
              </w:rPr>
              <w:t xml:space="preserve"> </w:t>
            </w:r>
            <w:r w:rsidRPr="00C61C9E">
              <w:t xml:space="preserve">项指标的原始观测值 </w:t>
            </w:r>
          </w:p>
        </w:tc>
        <w:tc>
          <w:tcPr>
            <w:tcW w:w="4008" w:type="dxa"/>
            <w:vAlign w:val="center"/>
            <w:hideMark/>
          </w:tcPr>
          <w:p w14:paraId="71A1E0C0" w14:textId="77777777" w:rsidR="00C61C9E" w:rsidRPr="00C61C9E" w:rsidRDefault="00C61C9E" w:rsidP="00C61C9E">
            <w:pPr>
              <w:rPr>
                <w:rFonts w:hint="eastAsia"/>
              </w:rPr>
            </w:pPr>
            <w:r w:rsidRPr="00C61C9E">
              <w:t>视具体指标而定</w:t>
            </w:r>
          </w:p>
        </w:tc>
      </w:tr>
      <w:tr w:rsidR="00434E00" w:rsidRPr="00C61C9E" w14:paraId="49BFDE3A" w14:textId="77777777" w:rsidTr="00434E00">
        <w:trPr>
          <w:tblCellSpacing w:w="15" w:type="dxa"/>
        </w:trPr>
        <w:tc>
          <w:tcPr>
            <w:tcW w:w="0" w:type="auto"/>
            <w:vAlign w:val="center"/>
            <w:hideMark/>
          </w:tcPr>
          <w:p w14:paraId="0687F9CE" w14:textId="42950379" w:rsidR="00C61C9E" w:rsidRPr="00C61C9E" w:rsidRDefault="00000000" w:rsidP="00C61C9E">
            <w:pPr>
              <w:rPr>
                <w:rFonts w:hint="eastAsia"/>
              </w:rPr>
            </w:pPr>
            <m:oMathPara>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oMath>
            </m:oMathPara>
          </w:p>
        </w:tc>
        <w:tc>
          <w:tcPr>
            <w:tcW w:w="3069" w:type="dxa"/>
            <w:vAlign w:val="center"/>
            <w:hideMark/>
          </w:tcPr>
          <w:p w14:paraId="2986F88D" w14:textId="7669E3C3" w:rsidR="00C61C9E" w:rsidRPr="00C61C9E" w:rsidRDefault="00C61C9E" w:rsidP="00C61C9E">
            <w:pPr>
              <w:rPr>
                <w:rFonts w:hint="eastAsia"/>
              </w:rPr>
            </w:pPr>
            <w:r w:rsidRPr="00C61C9E">
              <w:t xml:space="preserve">指标 </w:t>
            </w:r>
            <m:oMath>
              <m:r>
                <w:rPr>
                  <w:rFonts w:ascii="Cambria Math" w:hAnsi="Cambria Math"/>
                </w:rPr>
                <m:t>j</m:t>
              </m:r>
            </m:oMath>
            <w:r w:rsidR="00956C44">
              <w:rPr>
                <w:rFonts w:hint="eastAsia"/>
              </w:rPr>
              <w:t xml:space="preserve"> </w:t>
            </w:r>
            <w:r w:rsidRPr="00C61C9E">
              <w:t xml:space="preserve">在全样本（全部城市与全部年份）中的最大值 </w:t>
            </w:r>
          </w:p>
        </w:tc>
        <w:tc>
          <w:tcPr>
            <w:tcW w:w="4008" w:type="dxa"/>
            <w:vAlign w:val="center"/>
            <w:hideMark/>
          </w:tcPr>
          <w:p w14:paraId="39FA1336" w14:textId="77777777" w:rsidR="00C61C9E" w:rsidRPr="00C61C9E" w:rsidRDefault="00C61C9E" w:rsidP="00C61C9E">
            <w:pPr>
              <w:rPr>
                <w:rFonts w:hint="eastAsia"/>
              </w:rPr>
            </w:pPr>
            <w:r w:rsidRPr="00C61C9E">
              <w:t>无量纲</w:t>
            </w:r>
          </w:p>
        </w:tc>
      </w:tr>
      <w:tr w:rsidR="00434E00" w:rsidRPr="00C61C9E" w14:paraId="458BE0A1" w14:textId="77777777" w:rsidTr="00434E00">
        <w:trPr>
          <w:tblCellSpacing w:w="15" w:type="dxa"/>
        </w:trPr>
        <w:tc>
          <w:tcPr>
            <w:tcW w:w="0" w:type="auto"/>
            <w:vAlign w:val="center"/>
            <w:hideMark/>
          </w:tcPr>
          <w:p w14:paraId="60BD2837" w14:textId="592BD2EC" w:rsidR="00C61C9E" w:rsidRPr="00C61C9E" w:rsidRDefault="00000000" w:rsidP="00C61C9E">
            <w:pPr>
              <w:rPr>
                <w:rFonts w:hint="eastAsia"/>
              </w:rPr>
            </w:pPr>
            <m:oMathPara>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oMath>
            </m:oMathPara>
          </w:p>
        </w:tc>
        <w:tc>
          <w:tcPr>
            <w:tcW w:w="3069" w:type="dxa"/>
            <w:vAlign w:val="center"/>
            <w:hideMark/>
          </w:tcPr>
          <w:p w14:paraId="53BCBB51" w14:textId="5753AA46" w:rsidR="00C61C9E" w:rsidRPr="00C61C9E" w:rsidRDefault="00C61C9E" w:rsidP="00C61C9E">
            <w:pPr>
              <w:rPr>
                <w:rFonts w:hint="eastAsia"/>
              </w:rPr>
            </w:pPr>
            <w:r w:rsidRPr="00C61C9E">
              <w:t xml:space="preserve">指标 </w:t>
            </w:r>
            <m:oMath>
              <m:r>
                <w:rPr>
                  <w:rFonts w:ascii="Cambria Math" w:hAnsi="Cambria Math"/>
                </w:rPr>
                <m:t>j</m:t>
              </m:r>
            </m:oMath>
            <w:r w:rsidR="00956C44">
              <w:rPr>
                <w:rFonts w:hint="eastAsia"/>
              </w:rPr>
              <w:t xml:space="preserve"> </w:t>
            </w:r>
            <w:r w:rsidRPr="00C61C9E">
              <w:t xml:space="preserve">在全样本中的最小值 </w:t>
            </w:r>
          </w:p>
        </w:tc>
        <w:tc>
          <w:tcPr>
            <w:tcW w:w="4008" w:type="dxa"/>
            <w:vAlign w:val="center"/>
            <w:hideMark/>
          </w:tcPr>
          <w:p w14:paraId="0A6AFD80" w14:textId="77777777" w:rsidR="00C61C9E" w:rsidRPr="00C61C9E" w:rsidRDefault="00C61C9E" w:rsidP="00C61C9E">
            <w:pPr>
              <w:rPr>
                <w:rFonts w:hint="eastAsia"/>
              </w:rPr>
            </w:pPr>
            <w:r w:rsidRPr="00C61C9E">
              <w:t>无量纲</w:t>
            </w:r>
          </w:p>
        </w:tc>
      </w:tr>
      <w:tr w:rsidR="00434E00" w:rsidRPr="00C61C9E" w14:paraId="6DF2BC83" w14:textId="77777777" w:rsidTr="00434E00">
        <w:trPr>
          <w:tblCellSpacing w:w="15" w:type="dxa"/>
        </w:trPr>
        <w:tc>
          <w:tcPr>
            <w:tcW w:w="0" w:type="auto"/>
            <w:vAlign w:val="center"/>
            <w:hideMark/>
          </w:tcPr>
          <w:p w14:paraId="2235651E" w14:textId="02249617"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ijt</m:t>
                    </m:r>
                  </m:sub>
                </m:sSub>
              </m:oMath>
            </m:oMathPara>
          </w:p>
        </w:tc>
        <w:tc>
          <w:tcPr>
            <w:tcW w:w="3069" w:type="dxa"/>
            <w:vAlign w:val="center"/>
            <w:hideMark/>
          </w:tcPr>
          <w:p w14:paraId="75750790" w14:textId="77777777" w:rsidR="00C61C9E" w:rsidRPr="00C61C9E" w:rsidRDefault="00C61C9E" w:rsidP="00C61C9E">
            <w:pPr>
              <w:rPr>
                <w:rFonts w:hint="eastAsia"/>
              </w:rPr>
            </w:pPr>
            <w:r w:rsidRPr="00C61C9E">
              <w:t>标准化处理后的指标值</w:t>
            </w:r>
          </w:p>
        </w:tc>
        <w:tc>
          <w:tcPr>
            <w:tcW w:w="4008" w:type="dxa"/>
            <w:vAlign w:val="center"/>
            <w:hideMark/>
          </w:tcPr>
          <w:p w14:paraId="25B00D16" w14:textId="004C0B20"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∈[0,1]</m:t>
              </m:r>
            </m:oMath>
          </w:p>
        </w:tc>
      </w:tr>
      <w:tr w:rsidR="00434E00" w:rsidRPr="00C61C9E" w14:paraId="7CA29E97" w14:textId="77777777" w:rsidTr="00434E00">
        <w:trPr>
          <w:tblCellSpacing w:w="15" w:type="dxa"/>
        </w:trPr>
        <w:tc>
          <w:tcPr>
            <w:tcW w:w="0" w:type="auto"/>
            <w:vAlign w:val="center"/>
            <w:hideMark/>
          </w:tcPr>
          <w:p w14:paraId="1436DE49" w14:textId="679CA133"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oMath>
            </m:oMathPara>
          </w:p>
        </w:tc>
        <w:tc>
          <w:tcPr>
            <w:tcW w:w="3069" w:type="dxa"/>
            <w:vAlign w:val="center"/>
            <w:hideMark/>
          </w:tcPr>
          <w:p w14:paraId="17FA5131" w14:textId="5BA17822" w:rsidR="00C61C9E" w:rsidRPr="00C61C9E" w:rsidRDefault="00434E00" w:rsidP="00C61C9E">
            <w:pPr>
              <w:rPr>
                <w:rFonts w:hint="eastAsia"/>
              </w:rPr>
            </w:pPr>
            <w:proofErr w:type="gramStart"/>
            <w:r>
              <w:rPr>
                <w:rFonts w:hint="eastAsia"/>
              </w:rPr>
              <w:t>经</w:t>
            </w:r>
            <w:r w:rsidR="00C61C9E" w:rsidRPr="00C61C9E">
              <w:t>极小</w:t>
            </w:r>
            <w:proofErr w:type="gramEnd"/>
            <w:r w:rsidR="00C61C9E" w:rsidRPr="00C61C9E">
              <w:t>正数修正后的标准化值，</w:t>
            </w:r>
            <m:oMath>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oMath>
          </w:p>
        </w:tc>
        <w:tc>
          <w:tcPr>
            <w:tcW w:w="4008" w:type="dxa"/>
            <w:vAlign w:val="center"/>
            <w:hideMark/>
          </w:tcPr>
          <w:p w14:paraId="790980E4" w14:textId="28DA292F" w:rsidR="00C61C9E" w:rsidRPr="00C61C9E" w:rsidRDefault="00434E00" w:rsidP="00C61C9E">
            <w:pPr>
              <w:rPr>
                <w:rFonts w:hint="eastAsia"/>
              </w:rPr>
            </w:pPr>
            <w:r>
              <w:rPr>
                <w:rFonts w:hint="eastAsia"/>
              </w:rPr>
              <w:t>无量纲</w:t>
            </w:r>
            <m:oMath>
              <m: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w:rPr>
                      <w:rFonts w:ascii="Cambria Math" w:hAnsi="Cambria Math"/>
                    </w:rPr>
                    <m:t>∈(0.0001,1.0001</m:t>
                  </m:r>
                </m:e>
              </m:d>
            </m:oMath>
          </w:p>
        </w:tc>
      </w:tr>
      <w:tr w:rsidR="00434E00" w:rsidRPr="00C61C9E" w14:paraId="1E393B12" w14:textId="77777777" w:rsidTr="00434E00">
        <w:trPr>
          <w:tblCellSpacing w:w="15" w:type="dxa"/>
        </w:trPr>
        <w:tc>
          <w:tcPr>
            <w:tcW w:w="0" w:type="auto"/>
            <w:vAlign w:val="center"/>
            <w:hideMark/>
          </w:tcPr>
          <w:p w14:paraId="05AAF920" w14:textId="68996DBE"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ε</m:t>
                    </m:r>
                  </m:e>
                  <m:sub>
                    <m:r>
                      <w:rPr>
                        <w:rFonts w:ascii="Cambria Math" w:hAnsi="Cambria Math"/>
                      </w:rPr>
                      <m:t>0</m:t>
                    </m:r>
                  </m:sub>
                </m:sSub>
              </m:oMath>
            </m:oMathPara>
          </w:p>
        </w:tc>
        <w:tc>
          <w:tcPr>
            <w:tcW w:w="3069" w:type="dxa"/>
            <w:vAlign w:val="center"/>
            <w:hideMark/>
          </w:tcPr>
          <w:p w14:paraId="0B23F441" w14:textId="77777777" w:rsidR="00C61C9E" w:rsidRPr="00C61C9E" w:rsidRDefault="00C61C9E" w:rsidP="00C61C9E">
            <w:pPr>
              <w:rPr>
                <w:rFonts w:hint="eastAsia"/>
              </w:rPr>
            </w:pPr>
            <w:r w:rsidRPr="00C61C9E">
              <w:t>标准化修正常数，防止对数计算出现零值</w:t>
            </w:r>
          </w:p>
        </w:tc>
        <w:tc>
          <w:tcPr>
            <w:tcW w:w="4008" w:type="dxa"/>
            <w:vAlign w:val="center"/>
            <w:hideMark/>
          </w:tcPr>
          <w:p w14:paraId="7D5E1ADB" w14:textId="55BD584C" w:rsidR="00C61C9E" w:rsidRPr="00C61C9E" w:rsidRDefault="00000000" w:rsidP="00C61C9E">
            <w:pPr>
              <w:rPr>
                <w:rFonts w:hint="eastAsia"/>
              </w:rPr>
            </w:pPr>
            <m:oMath>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=0.0001</m:t>
              </m:r>
            </m:oMath>
            <w:r w:rsidR="00C61C9E" w:rsidRPr="00C61C9E">
              <w:t xml:space="preserve">，无量纲 </w:t>
            </w:r>
          </w:p>
        </w:tc>
      </w:tr>
    </w:tbl>
    <w:p w14:paraId="149BF097" w14:textId="77777777" w:rsidR="00C61C9E" w:rsidRPr="00C61C9E" w:rsidRDefault="00000000" w:rsidP="00C61C9E">
      <w:pPr>
        <w:rPr>
          <w:rFonts w:hint="eastAsia"/>
        </w:rPr>
      </w:pPr>
      <w:r>
        <w:pict w14:anchorId="16A53B22">
          <v:rect id="_x0000_i1027" style="width:0;height:1.5pt" o:hralign="center" o:hrstd="t" o:hr="t" fillcolor="#a0a0a0" stroked="f"/>
        </w:pict>
      </w:r>
    </w:p>
    <w:p w14:paraId="3D699C89" w14:textId="77777777" w:rsidR="00C61C9E" w:rsidRPr="00C61C9E" w:rsidRDefault="00C61C9E" w:rsidP="00C61C9E">
      <w:pPr>
        <w:rPr>
          <w:rFonts w:hint="eastAsia"/>
          <w:b/>
          <w:bCs/>
        </w:rPr>
      </w:pPr>
      <w:proofErr w:type="gramStart"/>
      <w:r w:rsidRPr="00C61C9E">
        <w:rPr>
          <w:b/>
          <w:bCs/>
        </w:rPr>
        <w:t>熵权法</w:t>
      </w:r>
      <w:proofErr w:type="gramEnd"/>
      <w:r w:rsidRPr="00C61C9E">
        <w:rPr>
          <w:b/>
          <w:bCs/>
        </w:rPr>
        <w:t>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828"/>
        <w:gridCol w:w="3911"/>
      </w:tblGrid>
      <w:tr w:rsidR="00C61C9E" w:rsidRPr="00C61C9E" w14:paraId="41C7475A" w14:textId="77777777" w:rsidTr="00434E00">
        <w:trPr>
          <w:tblHeader/>
          <w:tblCellSpacing w:w="15" w:type="dxa"/>
        </w:trPr>
        <w:tc>
          <w:tcPr>
            <w:tcW w:w="522" w:type="dxa"/>
            <w:vAlign w:val="center"/>
            <w:hideMark/>
          </w:tcPr>
          <w:p w14:paraId="17A6F8C8" w14:textId="77777777" w:rsidR="00C61C9E" w:rsidRPr="00C61C9E" w:rsidRDefault="00C61C9E" w:rsidP="00C61C9E">
            <w:pPr>
              <w:rPr>
                <w:rFonts w:hint="eastAsia"/>
                <w:b/>
                <w:bCs/>
              </w:rPr>
            </w:pPr>
            <w:r w:rsidRPr="00C61C9E">
              <w:rPr>
                <w:b/>
                <w:bCs/>
              </w:rPr>
              <w:t>符号</w:t>
            </w:r>
          </w:p>
        </w:tc>
        <w:tc>
          <w:tcPr>
            <w:tcW w:w="3798" w:type="dxa"/>
            <w:vAlign w:val="center"/>
            <w:hideMark/>
          </w:tcPr>
          <w:p w14:paraId="7BA2CF4B" w14:textId="77777777" w:rsidR="00C61C9E" w:rsidRPr="00C61C9E" w:rsidRDefault="00C61C9E" w:rsidP="00C61C9E">
            <w:pPr>
              <w:rPr>
                <w:rFonts w:hint="eastAsia"/>
                <w:b/>
                <w:bCs/>
              </w:rPr>
            </w:pPr>
            <w:r w:rsidRPr="00C61C9E">
              <w:rPr>
                <w:b/>
                <w:bCs/>
              </w:rPr>
              <w:t>含义</w:t>
            </w:r>
          </w:p>
        </w:tc>
        <w:tc>
          <w:tcPr>
            <w:tcW w:w="3866" w:type="dxa"/>
            <w:vAlign w:val="center"/>
            <w:hideMark/>
          </w:tcPr>
          <w:p w14:paraId="2FF76AC1" w14:textId="77777777" w:rsidR="00C61C9E" w:rsidRPr="00C61C9E" w:rsidRDefault="00C61C9E" w:rsidP="00C61C9E">
            <w:pPr>
              <w:rPr>
                <w:rFonts w:hint="eastAsia"/>
                <w:b/>
                <w:bCs/>
              </w:rPr>
            </w:pPr>
            <w:r w:rsidRPr="00C61C9E">
              <w:rPr>
                <w:b/>
                <w:bCs/>
              </w:rPr>
              <w:t>取值范围 / 单位</w:t>
            </w:r>
          </w:p>
        </w:tc>
      </w:tr>
      <w:tr w:rsidR="00C61C9E" w:rsidRPr="00C61C9E" w14:paraId="25727DF3" w14:textId="77777777" w:rsidTr="00434E00">
        <w:trPr>
          <w:tblCellSpacing w:w="15" w:type="dxa"/>
        </w:trPr>
        <w:tc>
          <w:tcPr>
            <w:tcW w:w="522" w:type="dxa"/>
            <w:vAlign w:val="center"/>
            <w:hideMark/>
          </w:tcPr>
          <w:p w14:paraId="15092E5A" w14:textId="779CA620"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ijt</m:t>
                    </m:r>
                  </m:sub>
                </m:sSub>
              </m:oMath>
            </m:oMathPara>
          </w:p>
        </w:tc>
        <w:tc>
          <w:tcPr>
            <w:tcW w:w="3798" w:type="dxa"/>
            <w:vAlign w:val="center"/>
            <w:hideMark/>
          </w:tcPr>
          <w:p w14:paraId="1C43E054" w14:textId="3FB811C7" w:rsidR="00C61C9E" w:rsidRPr="00C61C9E" w:rsidRDefault="00C61C9E" w:rsidP="00C61C9E">
            <w:pPr>
              <w:rPr>
                <w:rFonts w:hint="eastAsia"/>
              </w:rPr>
            </w:pPr>
            <w:r w:rsidRPr="00C61C9E">
              <w:t xml:space="preserve">指标 </w:t>
            </w:r>
            <m:oMath>
              <m:r>
                <w:rPr>
                  <w:rFonts w:ascii="Cambria Math" w:hAnsi="Cambria Math"/>
                </w:rPr>
                <m:t>j</m:t>
              </m:r>
            </m:oMath>
            <w:r w:rsidR="00956C44">
              <w:rPr>
                <w:rFonts w:hint="eastAsia"/>
              </w:rPr>
              <w:t xml:space="preserve"> </w:t>
            </w:r>
            <w:r w:rsidRPr="00C61C9E">
              <w:t xml:space="preserve">在观测值 </w:t>
            </w:r>
            <m:oMath>
              <m:d>
                <m:dPr>
                  <m:sepChr m:val=","/>
                  <m:ctrlPr>
                    <w:rPr>
                      <w:rFonts w:ascii="Cambria Math" w:hAnsi="Cambria Math"/>
                    </w:rPr>
                  </m:ctrlPr>
                </m:dPr>
                <m:e>
                  <m:r>
                    <w:rPr>
                      <w:rFonts w:ascii="Cambria Math" w:hAnsi="Cambria Math"/>
                    </w:rPr>
                    <m:t>i</m:t>
                  </m:r>
                </m:e>
                <m:e>
                  <m:r>
                    <w:rPr>
                      <w:rFonts w:ascii="Cambria Math" w:hAnsi="Cambria Math"/>
                    </w:rPr>
                    <m:t>t</m:t>
                  </m:r>
                </m:e>
              </m:d>
            </m:oMath>
            <w:r w:rsidRPr="00C61C9E">
              <w:t xml:space="preserve">下的比重 </w:t>
            </w:r>
          </w:p>
        </w:tc>
        <w:tc>
          <w:tcPr>
            <w:tcW w:w="3866" w:type="dxa"/>
            <w:vAlign w:val="center"/>
            <w:hideMark/>
          </w:tcPr>
          <w:p w14:paraId="7301C1BE" w14:textId="0D77E370"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p</m:t>
                  </m:r>
                </m:e>
                <m:sub>
                  <m:r>
                    <w:rPr>
                      <w:rFonts w:ascii="Cambria Math" w:hAnsi="Cambria Math"/>
                    </w:rPr>
                    <m:t>ijt</m:t>
                  </m:r>
                </m:sub>
              </m:sSub>
              <m:r>
                <w:rPr>
                  <w:rFonts w:ascii="Cambria Math" w:hAnsi="Cambria Math"/>
                </w:rPr>
                <m:t>∈(0,1)</m:t>
              </m:r>
            </m:oMath>
            <w:r w:rsidRPr="00C61C9E">
              <w:t xml:space="preserve">，满足 </w:t>
            </w:r>
            <m:oMath>
              <m:nary>
                <m:naryPr>
                  <m:chr m:val="∑"/>
                  <m:limLoc m:val="subSup"/>
                  <m:grow m:val="1"/>
                  <m:supHide m:val="1"/>
                  <m:ctrlPr>
                    <w:rPr>
                      <w:rFonts w:ascii="Cambria Math" w:hAnsi="Cambria Math"/>
                    </w:rPr>
                  </m:ctrlPr>
                </m:naryPr>
                <m:sub>
                  <m:r>
                    <w:rPr>
                      <w:rFonts w:ascii="Cambria Math" w:hAnsi="Cambria Math"/>
                    </w:rPr>
                    <m:t>i</m:t>
                  </m:r>
                </m:sub>
                <m:sup/>
                <m:e>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ijt</m:t>
                          </m:r>
                        </m:sub>
                      </m:sSub>
                    </m:e>
                  </m:nary>
                </m:e>
              </m:nary>
              <m:r>
                <w:rPr>
                  <w:rFonts w:ascii="Cambria Math" w:hAnsi="Cambria Math"/>
                </w:rPr>
                <m:t>=1</m:t>
              </m:r>
            </m:oMath>
          </w:p>
        </w:tc>
      </w:tr>
      <w:tr w:rsidR="00C61C9E" w:rsidRPr="00C61C9E" w14:paraId="414E06C6" w14:textId="77777777" w:rsidTr="00434E00">
        <w:trPr>
          <w:tblCellSpacing w:w="15" w:type="dxa"/>
        </w:trPr>
        <w:tc>
          <w:tcPr>
            <w:tcW w:w="522" w:type="dxa"/>
            <w:vAlign w:val="center"/>
            <w:hideMark/>
          </w:tcPr>
          <w:p w14:paraId="3456AAB8" w14:textId="0BC73669"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j</m:t>
                    </m:r>
                  </m:sub>
                </m:sSub>
              </m:oMath>
            </m:oMathPara>
          </w:p>
        </w:tc>
        <w:tc>
          <w:tcPr>
            <w:tcW w:w="3798" w:type="dxa"/>
            <w:vAlign w:val="center"/>
            <w:hideMark/>
          </w:tcPr>
          <w:p w14:paraId="7BE02DB5" w14:textId="138ECAAD" w:rsidR="00C61C9E" w:rsidRPr="00C61C9E" w:rsidRDefault="00C61C9E" w:rsidP="00C61C9E">
            <w:pPr>
              <w:rPr>
                <w:rFonts w:hint="eastAsia"/>
              </w:rPr>
            </w:pPr>
            <w:r w:rsidRPr="00C61C9E">
              <w:t xml:space="preserve">第 </w:t>
            </w:r>
            <m:oMath>
              <m:r>
                <w:rPr>
                  <w:rFonts w:ascii="Cambria Math" w:hAnsi="Cambria Math"/>
                </w:rPr>
                <m:t>j</m:t>
              </m:r>
            </m:oMath>
            <w:r w:rsidR="00956C44">
              <w:rPr>
                <w:rFonts w:hint="eastAsia"/>
              </w:rPr>
              <w:t xml:space="preserve"> </w:t>
            </w:r>
            <w:r w:rsidRPr="00C61C9E">
              <w:t xml:space="preserve">项指标的信息熵 </w:t>
            </w:r>
          </w:p>
        </w:tc>
        <w:tc>
          <w:tcPr>
            <w:tcW w:w="3866" w:type="dxa"/>
            <w:vAlign w:val="center"/>
            <w:hideMark/>
          </w:tcPr>
          <w:p w14:paraId="624662ED" w14:textId="4240537F"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∈[0,1]</m:t>
              </m:r>
            </m:oMath>
            <w:r w:rsidRPr="00C61C9E">
              <w:t xml:space="preserve">，值越大表示区分度越低 </w:t>
            </w:r>
          </w:p>
        </w:tc>
      </w:tr>
      <w:tr w:rsidR="00C61C9E" w:rsidRPr="00C61C9E" w14:paraId="6623DCB2" w14:textId="77777777" w:rsidTr="00434E00">
        <w:trPr>
          <w:tblCellSpacing w:w="15" w:type="dxa"/>
        </w:trPr>
        <w:tc>
          <w:tcPr>
            <w:tcW w:w="522" w:type="dxa"/>
            <w:vAlign w:val="center"/>
            <w:hideMark/>
          </w:tcPr>
          <w:p w14:paraId="6966AA40" w14:textId="6008D59B"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j</m:t>
                    </m:r>
                  </m:sub>
                </m:sSub>
              </m:oMath>
            </m:oMathPara>
          </w:p>
        </w:tc>
        <w:tc>
          <w:tcPr>
            <w:tcW w:w="3798" w:type="dxa"/>
            <w:vAlign w:val="center"/>
            <w:hideMark/>
          </w:tcPr>
          <w:p w14:paraId="229E4EAA" w14:textId="6801F7FB" w:rsidR="00C61C9E" w:rsidRPr="00C61C9E" w:rsidRDefault="00C61C9E" w:rsidP="00C61C9E">
            <w:pPr>
              <w:rPr>
                <w:rFonts w:hint="eastAsia"/>
              </w:rPr>
            </w:pPr>
            <w:r w:rsidRPr="00C61C9E">
              <w:t xml:space="preserve">第 </w:t>
            </w:r>
            <m:oMath>
              <m:r>
                <w:rPr>
                  <w:rFonts w:ascii="Cambria Math" w:hAnsi="Cambria Math"/>
                </w:rPr>
                <m:t>j</m:t>
              </m:r>
            </m:oMath>
            <w:r w:rsidR="00956C44">
              <w:rPr>
                <w:rFonts w:hint="eastAsia"/>
              </w:rPr>
              <w:t xml:space="preserve"> </w:t>
            </w:r>
            <w:r w:rsidRPr="00C61C9E">
              <w:t>项指标的信息效用值（差异系数），</w:t>
            </w: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j</m:t>
                  </m:r>
                </m:sub>
              </m:sSub>
            </m:oMath>
          </w:p>
        </w:tc>
        <w:tc>
          <w:tcPr>
            <w:tcW w:w="3866" w:type="dxa"/>
            <w:vAlign w:val="center"/>
            <w:hideMark/>
          </w:tcPr>
          <w:p w14:paraId="2E3C9B70" w14:textId="77777777" w:rsidR="00C61C9E" w:rsidRPr="00C61C9E" w:rsidRDefault="00C61C9E" w:rsidP="00C61C9E">
            <w:pPr>
              <w:rPr>
                <w:rFonts w:hint="eastAsia"/>
              </w:rPr>
            </w:pPr>
            <w:r w:rsidRPr="00C61C9E">
              <w:t>无量纲</w:t>
            </w:r>
          </w:p>
        </w:tc>
      </w:tr>
      <w:tr w:rsidR="00C61C9E" w:rsidRPr="00C61C9E" w14:paraId="638FEE54" w14:textId="77777777" w:rsidTr="00434E00">
        <w:trPr>
          <w:tblCellSpacing w:w="15" w:type="dxa"/>
        </w:trPr>
        <w:tc>
          <w:tcPr>
            <w:tcW w:w="522" w:type="dxa"/>
            <w:vAlign w:val="center"/>
            <w:hideMark/>
          </w:tcPr>
          <w:p w14:paraId="08D67DAC" w14:textId="4E663997"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798" w:type="dxa"/>
            <w:vAlign w:val="center"/>
            <w:hideMark/>
          </w:tcPr>
          <w:p w14:paraId="279FDD44" w14:textId="2E934DAC" w:rsidR="00C61C9E" w:rsidRPr="00C61C9E" w:rsidRDefault="00C61C9E" w:rsidP="00C61C9E">
            <w:pPr>
              <w:rPr>
                <w:rFonts w:hint="eastAsia"/>
              </w:rPr>
            </w:pPr>
            <w:r w:rsidRPr="00C61C9E">
              <w:t xml:space="preserve">第 </w:t>
            </w:r>
            <m:oMath>
              <m:r>
                <w:rPr>
                  <w:rFonts w:ascii="Cambria Math" w:hAnsi="Cambria Math"/>
                </w:rPr>
                <m:t>j</m:t>
              </m:r>
            </m:oMath>
            <w:r w:rsidR="00956C44">
              <w:rPr>
                <w:rFonts w:hint="eastAsia"/>
              </w:rPr>
              <w:t xml:space="preserve"> </w:t>
            </w:r>
            <w:r w:rsidRPr="00C61C9E">
              <w:t>项指标</w:t>
            </w:r>
            <w:proofErr w:type="gramStart"/>
            <w:r w:rsidRPr="00C61C9E">
              <w:t>的熵权</w:t>
            </w:r>
            <w:proofErr w:type="gramEnd"/>
            <w:r w:rsidRPr="00C61C9E">
              <w:t xml:space="preserve"> </w:t>
            </w:r>
          </w:p>
        </w:tc>
        <w:tc>
          <w:tcPr>
            <w:tcW w:w="3866" w:type="dxa"/>
            <w:vAlign w:val="center"/>
            <w:hideMark/>
          </w:tcPr>
          <w:p w14:paraId="3AF852DE" w14:textId="635DAF18"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∈[0,1]</m:t>
              </m:r>
            </m:oMath>
            <w:r w:rsidRPr="00C61C9E">
              <w:t xml:space="preserve">，满足 </w:t>
            </w: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p>
        </w:tc>
      </w:tr>
      <w:tr w:rsidR="00C61C9E" w:rsidRPr="00C61C9E" w14:paraId="5A7D0687" w14:textId="77777777" w:rsidTr="00434E00">
        <w:trPr>
          <w:tblCellSpacing w:w="15" w:type="dxa"/>
        </w:trPr>
        <w:tc>
          <w:tcPr>
            <w:tcW w:w="522" w:type="dxa"/>
            <w:vAlign w:val="center"/>
            <w:hideMark/>
          </w:tcPr>
          <w:p w14:paraId="23B70AFF" w14:textId="7FFBB271"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1</m:t>
                        </m:r>
                      </m:e>
                    </m:d>
                  </m:sup>
                </m:sSubSup>
              </m:oMath>
            </m:oMathPara>
          </w:p>
        </w:tc>
        <w:tc>
          <w:tcPr>
            <w:tcW w:w="3798" w:type="dxa"/>
            <w:vAlign w:val="center"/>
            <w:hideMark/>
          </w:tcPr>
          <w:p w14:paraId="402DA37E" w14:textId="64179221" w:rsidR="00C61C9E" w:rsidRPr="00C61C9E" w:rsidRDefault="00C61C9E" w:rsidP="00C61C9E">
            <w:pPr>
              <w:rPr>
                <w:rFonts w:hint="eastAsia"/>
              </w:rPr>
            </w:pPr>
            <w:r w:rsidRPr="00C61C9E">
              <w:t>U</w:t>
            </w:r>
            <w:r w:rsidRPr="00C61C9E">
              <w:rPr>
                <w:rFonts w:ascii="Cambria Math" w:hAnsi="Cambria Math" w:cs="Cambria Math"/>
              </w:rPr>
              <w:t>₁</w:t>
            </w:r>
            <w:r w:rsidRPr="00C61C9E">
              <w:t xml:space="preserve">系统第 </w:t>
            </w:r>
            <m:oMath>
              <m:r>
                <w:rPr>
                  <w:rFonts w:ascii="Cambria Math" w:hAnsi="Cambria Math"/>
                </w:rPr>
                <m:t>j</m:t>
              </m:r>
            </m:oMath>
            <w:r w:rsidR="00956C44">
              <w:rPr>
                <w:rFonts w:hint="eastAsia"/>
              </w:rPr>
              <w:t xml:space="preserve"> </w:t>
            </w:r>
            <w:r w:rsidRPr="00C61C9E">
              <w:t>项指标</w:t>
            </w:r>
            <w:proofErr w:type="gramStart"/>
            <w:r w:rsidRPr="00C61C9E">
              <w:t>的熵权</w:t>
            </w:r>
            <w:proofErr w:type="gramEnd"/>
            <w:r w:rsidRPr="00C61C9E">
              <w:t xml:space="preserve"> </w:t>
            </w:r>
          </w:p>
        </w:tc>
        <w:tc>
          <w:tcPr>
            <w:tcW w:w="3866" w:type="dxa"/>
            <w:vAlign w:val="center"/>
            <w:hideMark/>
          </w:tcPr>
          <w:p w14:paraId="31E5DDDC" w14:textId="7D67C68D" w:rsidR="00C61C9E" w:rsidRPr="00C61C9E" w:rsidRDefault="00C61C9E" w:rsidP="00C61C9E">
            <w:pPr>
              <w:rPr>
                <w:rFonts w:hint="eastAsia"/>
              </w:rPr>
            </w:pPr>
            <w:r w:rsidRPr="00C61C9E">
              <w:t xml:space="preserve">无量纲，与 </w:t>
            </w:r>
            <m:oMath>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2</m:t>
                      </m:r>
                    </m:e>
                  </m:d>
                </m:sup>
              </m:sSubSup>
            </m:oMath>
            <w:r w:rsidRPr="00C61C9E">
              <w:t xml:space="preserve">独立计算 </w:t>
            </w:r>
          </w:p>
        </w:tc>
      </w:tr>
      <w:tr w:rsidR="00C61C9E" w:rsidRPr="00C61C9E" w14:paraId="5A787744" w14:textId="77777777" w:rsidTr="00434E00">
        <w:trPr>
          <w:tblCellSpacing w:w="15" w:type="dxa"/>
        </w:trPr>
        <w:tc>
          <w:tcPr>
            <w:tcW w:w="522" w:type="dxa"/>
            <w:vAlign w:val="center"/>
            <w:hideMark/>
          </w:tcPr>
          <w:p w14:paraId="09705F6F" w14:textId="4FBA3518"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2</m:t>
                        </m:r>
                      </m:e>
                    </m:d>
                  </m:sup>
                </m:sSubSup>
              </m:oMath>
            </m:oMathPara>
          </w:p>
        </w:tc>
        <w:tc>
          <w:tcPr>
            <w:tcW w:w="3798" w:type="dxa"/>
            <w:vAlign w:val="center"/>
            <w:hideMark/>
          </w:tcPr>
          <w:p w14:paraId="3709D880" w14:textId="774DE33D" w:rsidR="00C61C9E" w:rsidRPr="00C61C9E" w:rsidRDefault="00C61C9E" w:rsidP="00C61C9E">
            <w:pPr>
              <w:rPr>
                <w:rFonts w:hint="eastAsia"/>
              </w:rPr>
            </w:pPr>
            <w:r w:rsidRPr="00C61C9E">
              <w:t>U</w:t>
            </w:r>
            <w:r w:rsidRPr="00C61C9E">
              <w:rPr>
                <w:rFonts w:ascii="Cambria Math" w:hAnsi="Cambria Math" w:cs="Cambria Math"/>
              </w:rPr>
              <w:t>₂</w:t>
            </w:r>
            <w:r w:rsidRPr="00C61C9E">
              <w:t xml:space="preserve">系统第 </w:t>
            </w:r>
            <m:oMath>
              <m:r>
                <w:rPr>
                  <w:rFonts w:ascii="Cambria Math" w:hAnsi="Cambria Math"/>
                </w:rPr>
                <m:t>j</m:t>
              </m:r>
            </m:oMath>
            <w:r w:rsidR="00956C44">
              <w:rPr>
                <w:rFonts w:hint="eastAsia"/>
              </w:rPr>
              <w:t xml:space="preserve"> </w:t>
            </w:r>
            <w:r w:rsidRPr="00C61C9E">
              <w:t>项指标</w:t>
            </w:r>
            <w:proofErr w:type="gramStart"/>
            <w:r w:rsidRPr="00C61C9E">
              <w:t>的熵权</w:t>
            </w:r>
            <w:proofErr w:type="gramEnd"/>
            <w:r w:rsidRPr="00C61C9E">
              <w:t xml:space="preserve"> </w:t>
            </w:r>
          </w:p>
        </w:tc>
        <w:tc>
          <w:tcPr>
            <w:tcW w:w="3866" w:type="dxa"/>
            <w:vAlign w:val="center"/>
            <w:hideMark/>
          </w:tcPr>
          <w:p w14:paraId="0FC382AA" w14:textId="52C4FE2A" w:rsidR="00C61C9E" w:rsidRPr="00C61C9E" w:rsidRDefault="00C61C9E" w:rsidP="00C61C9E">
            <w:pPr>
              <w:rPr>
                <w:rFonts w:hint="eastAsia"/>
              </w:rPr>
            </w:pPr>
            <w:r w:rsidRPr="00C61C9E">
              <w:t xml:space="preserve">无量纲，与 </w:t>
            </w:r>
            <m:oMath>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1</m:t>
                      </m:r>
                    </m:e>
                  </m:d>
                </m:sup>
              </m:sSubSup>
            </m:oMath>
            <w:r w:rsidRPr="00C61C9E">
              <w:t xml:space="preserve">独立计算 </w:t>
            </w:r>
          </w:p>
        </w:tc>
      </w:tr>
    </w:tbl>
    <w:p w14:paraId="5A845ECB" w14:textId="77777777" w:rsidR="00C61C9E" w:rsidRPr="00C61C9E" w:rsidRDefault="00000000" w:rsidP="00C61C9E">
      <w:pPr>
        <w:rPr>
          <w:rFonts w:hint="eastAsia"/>
        </w:rPr>
      </w:pPr>
      <w:r>
        <w:pict w14:anchorId="5BDA4F82">
          <v:rect id="_x0000_i1028" style="width:0;height:1.5pt" o:hralign="center" o:hrstd="t" o:hr="t" fillcolor="#a0a0a0" stroked="f"/>
        </w:pict>
      </w:r>
    </w:p>
    <w:p w14:paraId="23356B96" w14:textId="77777777" w:rsidR="00C61C9E" w:rsidRPr="00C61C9E" w:rsidRDefault="00C61C9E" w:rsidP="00C61C9E">
      <w:pPr>
        <w:rPr>
          <w:rFonts w:hint="eastAsia"/>
          <w:b/>
          <w:bCs/>
        </w:rPr>
      </w:pPr>
      <w:r w:rsidRPr="00C61C9E">
        <w:rPr>
          <w:b/>
          <w:bCs/>
        </w:rPr>
        <w:t>系统综合指数符号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900"/>
        <w:gridCol w:w="1858"/>
        <w:gridCol w:w="268"/>
      </w:tblGrid>
      <w:tr w:rsidR="00C61C9E" w:rsidRPr="00C61C9E" w14:paraId="2AFA7E29" w14:textId="77777777" w:rsidTr="00956C44">
        <w:trPr>
          <w:gridAfter w:val="1"/>
          <w:wAfter w:w="223" w:type="dxa"/>
          <w:tblHeader/>
          <w:tblCellSpacing w:w="15" w:type="dxa"/>
        </w:trPr>
        <w:tc>
          <w:tcPr>
            <w:tcW w:w="0" w:type="auto"/>
            <w:vAlign w:val="center"/>
            <w:hideMark/>
          </w:tcPr>
          <w:p w14:paraId="536D2B2A" w14:textId="77777777" w:rsidR="00C61C9E" w:rsidRPr="00C61C9E" w:rsidRDefault="00C61C9E" w:rsidP="00C61C9E">
            <w:pPr>
              <w:rPr>
                <w:rFonts w:hint="eastAsia"/>
                <w:b/>
                <w:bCs/>
              </w:rPr>
            </w:pPr>
            <w:r w:rsidRPr="00C61C9E">
              <w:rPr>
                <w:b/>
                <w:bCs/>
              </w:rPr>
              <w:t>符号</w:t>
            </w:r>
          </w:p>
        </w:tc>
        <w:tc>
          <w:tcPr>
            <w:tcW w:w="3870" w:type="dxa"/>
            <w:vAlign w:val="center"/>
            <w:hideMark/>
          </w:tcPr>
          <w:p w14:paraId="1E1DC3A6" w14:textId="77777777" w:rsidR="00C61C9E" w:rsidRPr="00C61C9E" w:rsidRDefault="00C61C9E" w:rsidP="00C61C9E">
            <w:pPr>
              <w:rPr>
                <w:rFonts w:hint="eastAsia"/>
                <w:b/>
                <w:bCs/>
              </w:rPr>
            </w:pPr>
            <w:r w:rsidRPr="00C61C9E">
              <w:rPr>
                <w:b/>
                <w:bCs/>
              </w:rPr>
              <w:t>含义</w:t>
            </w:r>
          </w:p>
        </w:tc>
        <w:tc>
          <w:tcPr>
            <w:tcW w:w="1828" w:type="dxa"/>
            <w:vAlign w:val="center"/>
            <w:hideMark/>
          </w:tcPr>
          <w:p w14:paraId="76E78587" w14:textId="77777777" w:rsidR="00C61C9E" w:rsidRPr="00C61C9E" w:rsidRDefault="00C61C9E" w:rsidP="00C61C9E">
            <w:pPr>
              <w:rPr>
                <w:rFonts w:hint="eastAsia"/>
                <w:b/>
                <w:bCs/>
              </w:rPr>
            </w:pPr>
            <w:r w:rsidRPr="00C61C9E">
              <w:rPr>
                <w:b/>
                <w:bCs/>
              </w:rPr>
              <w:t>取值范围 / 单位</w:t>
            </w:r>
          </w:p>
        </w:tc>
      </w:tr>
      <w:tr w:rsidR="00C61C9E" w:rsidRPr="00C61C9E" w14:paraId="39DC4E0A" w14:textId="77777777" w:rsidTr="00956C44">
        <w:trPr>
          <w:tblCellSpacing w:w="15" w:type="dxa"/>
        </w:trPr>
        <w:tc>
          <w:tcPr>
            <w:tcW w:w="0" w:type="auto"/>
            <w:vAlign w:val="center"/>
            <w:hideMark/>
          </w:tcPr>
          <w:p w14:paraId="66C6B6F2" w14:textId="26329491"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1,it</m:t>
                    </m:r>
                  </m:sub>
                </m:sSub>
              </m:oMath>
            </m:oMathPara>
          </w:p>
        </w:tc>
        <w:tc>
          <w:tcPr>
            <w:tcW w:w="3870" w:type="dxa"/>
            <w:vAlign w:val="center"/>
            <w:hideMark/>
          </w:tcPr>
          <w:p w14:paraId="5BADE29B" w14:textId="4136FED5" w:rsidR="00434E00"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的新质生产力综合指数</w:t>
            </w:r>
            <w:r w:rsidR="00434E00">
              <w:rPr>
                <w:rFonts w:hint="eastAsia"/>
              </w:rPr>
              <w:t>，</w:t>
            </w:r>
          </w:p>
          <w:p w14:paraId="706549C3" w14:textId="378A8D42" w:rsidR="00C61C9E" w:rsidRPr="00C61C9E" w:rsidRDefault="00434E00" w:rsidP="00C61C9E">
            <w:pPr>
              <w:rPr>
                <w:rFonts w:hint="eastAsia"/>
              </w:rPr>
            </w:pPr>
            <w:r w:rsidRPr="00434E00">
              <w:t>值越大表示新质生产力水平越高。</w:t>
            </w:r>
            <w:r w:rsidR="00C61C9E" w:rsidRPr="00C61C9E">
              <w:t xml:space="preserve"> </w:t>
            </w:r>
          </w:p>
        </w:tc>
        <w:tc>
          <w:tcPr>
            <w:tcW w:w="2081" w:type="dxa"/>
            <w:gridSpan w:val="2"/>
            <w:vAlign w:val="center"/>
            <w:hideMark/>
          </w:tcPr>
          <w:p w14:paraId="78CBB499" w14:textId="55F5F9BE"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∈[0,1]</m:t>
              </m:r>
            </m:oMath>
          </w:p>
        </w:tc>
      </w:tr>
      <w:tr w:rsidR="00C61C9E" w:rsidRPr="00C61C9E" w14:paraId="2F9D328D" w14:textId="77777777" w:rsidTr="00956C44">
        <w:trPr>
          <w:tblCellSpacing w:w="15" w:type="dxa"/>
        </w:trPr>
        <w:tc>
          <w:tcPr>
            <w:tcW w:w="0" w:type="auto"/>
            <w:vAlign w:val="center"/>
            <w:hideMark/>
          </w:tcPr>
          <w:p w14:paraId="53AAA43B" w14:textId="4A257899"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2,it</m:t>
                    </m:r>
                  </m:sub>
                </m:sSub>
              </m:oMath>
            </m:oMathPara>
          </w:p>
        </w:tc>
        <w:tc>
          <w:tcPr>
            <w:tcW w:w="3870" w:type="dxa"/>
            <w:vAlign w:val="center"/>
            <w:hideMark/>
          </w:tcPr>
          <w:p w14:paraId="500193E5" w14:textId="6D2544B8" w:rsidR="00434E00"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的区域发展综合水平指数</w:t>
            </w:r>
            <w:r w:rsidR="00434E00">
              <w:rPr>
                <w:rFonts w:hint="eastAsia"/>
              </w:rPr>
              <w:t>，</w:t>
            </w:r>
          </w:p>
          <w:p w14:paraId="546B5A07" w14:textId="46A15472" w:rsidR="00C61C9E" w:rsidRPr="00C61C9E" w:rsidRDefault="00434E00" w:rsidP="00C61C9E">
            <w:pPr>
              <w:rPr>
                <w:rFonts w:hint="eastAsia"/>
              </w:rPr>
            </w:pPr>
            <w:r w:rsidRPr="00434E00">
              <w:t>值越大表示区域综合发展水平越高。</w:t>
            </w:r>
            <w:r w:rsidR="00C61C9E" w:rsidRPr="00C61C9E">
              <w:t xml:space="preserve"> </w:t>
            </w:r>
          </w:p>
        </w:tc>
        <w:tc>
          <w:tcPr>
            <w:tcW w:w="2081" w:type="dxa"/>
            <w:gridSpan w:val="2"/>
            <w:vAlign w:val="center"/>
            <w:hideMark/>
          </w:tcPr>
          <w:p w14:paraId="35699C47" w14:textId="542248E0"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U</m:t>
                  </m:r>
                </m:e>
                <m:sub>
                  <m:r>
                    <w:rPr>
                      <w:rFonts w:ascii="Cambria Math" w:hAnsi="Cambria Math"/>
                    </w:rPr>
                    <m:t>2,it</m:t>
                  </m:r>
                </m:sub>
              </m:sSub>
              <m:r>
                <w:rPr>
                  <w:rFonts w:ascii="Cambria Math" w:hAnsi="Cambria Math"/>
                </w:rPr>
                <m:t>∈[0,1]</m:t>
              </m:r>
            </m:oMath>
          </w:p>
        </w:tc>
      </w:tr>
    </w:tbl>
    <w:p w14:paraId="3CA90E22" w14:textId="77777777" w:rsidR="00C61C9E" w:rsidRPr="00C61C9E" w:rsidRDefault="00000000" w:rsidP="00C61C9E">
      <w:pPr>
        <w:rPr>
          <w:rFonts w:hint="eastAsia"/>
        </w:rPr>
      </w:pPr>
      <w:r>
        <w:pict w14:anchorId="612904FE">
          <v:rect id="_x0000_i1029" style="width:0;height:1.5pt" o:hralign="center" o:hrstd="t" o:hr="t" fillcolor="#a0a0a0" stroked="f"/>
        </w:pict>
      </w:r>
    </w:p>
    <w:p w14:paraId="3C90100F" w14:textId="77777777" w:rsidR="00C61C9E" w:rsidRPr="00C61C9E" w:rsidRDefault="00C61C9E" w:rsidP="00C61C9E">
      <w:pPr>
        <w:rPr>
          <w:rFonts w:hint="eastAsia"/>
          <w:b/>
          <w:bCs/>
        </w:rPr>
      </w:pPr>
      <w:r w:rsidRPr="00C61C9E">
        <w:rPr>
          <w:b/>
          <w:bCs/>
        </w:rPr>
        <w:t>耦合协调度符号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4604"/>
        <w:gridCol w:w="3135"/>
      </w:tblGrid>
      <w:tr w:rsidR="00C61C9E" w:rsidRPr="00C61C9E" w14:paraId="73D4CB2F" w14:textId="77777777" w:rsidTr="00434E00">
        <w:trPr>
          <w:tblHeader/>
          <w:tblCellSpacing w:w="15" w:type="dxa"/>
        </w:trPr>
        <w:tc>
          <w:tcPr>
            <w:tcW w:w="522" w:type="dxa"/>
            <w:vAlign w:val="center"/>
            <w:hideMark/>
          </w:tcPr>
          <w:p w14:paraId="7DC4E3E4" w14:textId="77777777" w:rsidR="00C61C9E" w:rsidRPr="00C61C9E" w:rsidRDefault="00C61C9E" w:rsidP="00C61C9E">
            <w:pPr>
              <w:rPr>
                <w:rFonts w:hint="eastAsia"/>
                <w:b/>
                <w:bCs/>
              </w:rPr>
            </w:pPr>
            <w:r w:rsidRPr="00C61C9E">
              <w:rPr>
                <w:b/>
                <w:bCs/>
              </w:rPr>
              <w:t>符号</w:t>
            </w:r>
          </w:p>
        </w:tc>
        <w:tc>
          <w:tcPr>
            <w:tcW w:w="4574" w:type="dxa"/>
            <w:vAlign w:val="center"/>
            <w:hideMark/>
          </w:tcPr>
          <w:p w14:paraId="056796DF" w14:textId="77777777" w:rsidR="00C61C9E" w:rsidRPr="00C61C9E" w:rsidRDefault="00C61C9E" w:rsidP="00C61C9E">
            <w:pPr>
              <w:rPr>
                <w:rFonts w:hint="eastAsia"/>
                <w:b/>
                <w:bCs/>
              </w:rPr>
            </w:pPr>
            <w:r w:rsidRPr="00C61C9E">
              <w:rPr>
                <w:b/>
                <w:bCs/>
              </w:rPr>
              <w:t>含义</w:t>
            </w:r>
          </w:p>
        </w:tc>
        <w:tc>
          <w:tcPr>
            <w:tcW w:w="0" w:type="auto"/>
            <w:vAlign w:val="center"/>
            <w:hideMark/>
          </w:tcPr>
          <w:p w14:paraId="721391FF" w14:textId="77777777" w:rsidR="00C61C9E" w:rsidRPr="00C61C9E" w:rsidRDefault="00C61C9E" w:rsidP="00C61C9E">
            <w:pPr>
              <w:rPr>
                <w:rFonts w:hint="eastAsia"/>
                <w:b/>
                <w:bCs/>
              </w:rPr>
            </w:pPr>
            <w:r w:rsidRPr="00C61C9E">
              <w:rPr>
                <w:b/>
                <w:bCs/>
              </w:rPr>
              <w:t>取值范围 / 单位</w:t>
            </w:r>
          </w:p>
        </w:tc>
      </w:tr>
      <w:tr w:rsidR="00C61C9E" w:rsidRPr="00C61C9E" w14:paraId="57581445" w14:textId="77777777" w:rsidTr="00434E00">
        <w:trPr>
          <w:tblCellSpacing w:w="15" w:type="dxa"/>
        </w:trPr>
        <w:tc>
          <w:tcPr>
            <w:tcW w:w="522" w:type="dxa"/>
            <w:vAlign w:val="center"/>
            <w:hideMark/>
          </w:tcPr>
          <w:p w14:paraId="4583CB7A" w14:textId="511857CE"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it</m:t>
                    </m:r>
                  </m:sub>
                </m:sSub>
              </m:oMath>
            </m:oMathPara>
          </w:p>
        </w:tc>
        <w:tc>
          <w:tcPr>
            <w:tcW w:w="4574" w:type="dxa"/>
            <w:vAlign w:val="center"/>
            <w:hideMark/>
          </w:tcPr>
          <w:p w14:paraId="6C21D578" w14:textId="5B2FEE66"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的耦合度，衡量U</w:t>
            </w:r>
            <w:r w:rsidRPr="00C61C9E">
              <w:rPr>
                <w:rFonts w:ascii="Cambria Math" w:hAnsi="Cambria Math" w:cs="Cambria Math"/>
              </w:rPr>
              <w:t>₁</w:t>
            </w:r>
            <w:r w:rsidRPr="00C61C9E">
              <w:t>与U</w:t>
            </w:r>
            <w:r w:rsidRPr="00C61C9E">
              <w:rPr>
                <w:rFonts w:ascii="Cambria Math" w:hAnsi="Cambria Math" w:cs="Cambria Math"/>
              </w:rPr>
              <w:t>₂</w:t>
            </w:r>
            <w:r w:rsidR="00434E00">
              <w:rPr>
                <w:rFonts w:ascii="Cambria Math" w:hAnsi="Cambria Math" w:cs="Cambria Math" w:hint="eastAsia"/>
              </w:rPr>
              <w:t>两系统之间</w:t>
            </w:r>
            <w:r w:rsidRPr="00C61C9E">
              <w:t>的均衡程度，仅作中间量使用</w:t>
            </w:r>
            <w:r w:rsidR="00446B1D">
              <w:rPr>
                <w:rFonts w:hint="eastAsia"/>
              </w:rPr>
              <w:t>，</w:t>
            </w:r>
            <w:r w:rsidR="00446B1D" w:rsidRPr="00446B1D">
              <w:t>不单独作为分析对象</w:t>
            </w:r>
            <w:r w:rsidR="00446B1D">
              <w:rPr>
                <w:rFonts w:hint="eastAsia"/>
              </w:rPr>
              <w:t>。</w:t>
            </w:r>
          </w:p>
        </w:tc>
        <w:tc>
          <w:tcPr>
            <w:tcW w:w="0" w:type="auto"/>
            <w:vAlign w:val="center"/>
            <w:hideMark/>
          </w:tcPr>
          <w:p w14:paraId="690747BD" w14:textId="596C1EEB"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∈[0,1]</m:t>
              </m:r>
            </m:oMath>
          </w:p>
        </w:tc>
      </w:tr>
      <w:tr w:rsidR="00C61C9E" w:rsidRPr="00C61C9E" w14:paraId="74FCEBE4" w14:textId="77777777" w:rsidTr="00434E00">
        <w:trPr>
          <w:tblCellSpacing w:w="15" w:type="dxa"/>
        </w:trPr>
        <w:tc>
          <w:tcPr>
            <w:tcW w:w="522" w:type="dxa"/>
            <w:vAlign w:val="center"/>
            <w:hideMark/>
          </w:tcPr>
          <w:p w14:paraId="690E8982" w14:textId="07440969"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it</m:t>
                    </m:r>
                  </m:sub>
                </m:sSub>
              </m:oMath>
            </m:oMathPara>
          </w:p>
        </w:tc>
        <w:tc>
          <w:tcPr>
            <w:tcW w:w="4574" w:type="dxa"/>
            <w:vAlign w:val="center"/>
            <w:hideMark/>
          </w:tcPr>
          <w:p w14:paraId="6DBE3663" w14:textId="2DFC642D"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 xml:space="preserve">的综合协调指数，修正"低水平高耦合"陷阱 </w:t>
            </w:r>
          </w:p>
        </w:tc>
        <w:tc>
          <w:tcPr>
            <w:tcW w:w="0" w:type="auto"/>
            <w:vAlign w:val="center"/>
            <w:hideMark/>
          </w:tcPr>
          <w:p w14:paraId="35395EF7" w14:textId="4CA86C14"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∈[0,1]</m:t>
              </m:r>
            </m:oMath>
          </w:p>
        </w:tc>
      </w:tr>
      <w:tr w:rsidR="00C61C9E" w:rsidRPr="00C61C9E" w14:paraId="0896F213" w14:textId="77777777" w:rsidTr="00434E00">
        <w:trPr>
          <w:tblCellSpacing w:w="15" w:type="dxa"/>
        </w:trPr>
        <w:tc>
          <w:tcPr>
            <w:tcW w:w="522" w:type="dxa"/>
            <w:vAlign w:val="center"/>
            <w:hideMark/>
          </w:tcPr>
          <w:p w14:paraId="25F27294" w14:textId="6580244C" w:rsidR="00C61C9E" w:rsidRPr="00C61C9E" w:rsidRDefault="00C61C9E" w:rsidP="00C61C9E">
            <w:pPr>
              <w:rPr>
                <w:rFonts w:hint="eastAsia"/>
              </w:rPr>
            </w:pPr>
            <m:oMathPara>
              <m:oMath>
                <m:r>
                  <w:rPr>
                    <w:rFonts w:ascii="Cambria Math" w:hAnsi="Cambria Math"/>
                  </w:rPr>
                  <m:t>α</m:t>
                </m:r>
              </m:oMath>
            </m:oMathPara>
          </w:p>
        </w:tc>
        <w:tc>
          <w:tcPr>
            <w:tcW w:w="4574" w:type="dxa"/>
            <w:vAlign w:val="center"/>
            <w:hideMark/>
          </w:tcPr>
          <w:p w14:paraId="61226F35" w14:textId="77777777" w:rsidR="00C61C9E" w:rsidRPr="00C61C9E" w:rsidRDefault="00C61C9E" w:rsidP="00C61C9E">
            <w:pPr>
              <w:rPr>
                <w:rFonts w:hint="eastAsia"/>
              </w:rPr>
            </w:pPr>
            <w:r w:rsidRPr="00C61C9E">
              <w:t>U</w:t>
            </w:r>
            <w:r w:rsidRPr="00C61C9E">
              <w:rPr>
                <w:rFonts w:ascii="Cambria Math" w:hAnsi="Cambria Math" w:cs="Cambria Math"/>
              </w:rPr>
              <w:t>₁</w:t>
            </w:r>
            <w:r w:rsidRPr="00C61C9E">
              <w:t>在综合协调指数中的权重参数</w:t>
            </w:r>
          </w:p>
        </w:tc>
        <w:tc>
          <w:tcPr>
            <w:tcW w:w="0" w:type="auto"/>
            <w:vAlign w:val="center"/>
            <w:hideMark/>
          </w:tcPr>
          <w:p w14:paraId="01111D1F" w14:textId="003F7DDD" w:rsidR="00C61C9E" w:rsidRPr="00C61C9E" w:rsidRDefault="00C61C9E" w:rsidP="00C61C9E">
            <w:pPr>
              <w:rPr>
                <w:rFonts w:hint="eastAsia"/>
              </w:rPr>
            </w:pPr>
            <w:r w:rsidRPr="00C61C9E">
              <w:t xml:space="preserve">无量纲，基准设定 </w:t>
            </w:r>
            <m:oMath>
              <m:r>
                <w:rPr>
                  <w:rFonts w:ascii="Cambria Math" w:hAnsi="Cambria Math"/>
                </w:rPr>
                <m:t>α=0.5</m:t>
              </m:r>
            </m:oMath>
            <w:r w:rsidRPr="00C61C9E">
              <w:t xml:space="preserve">，满足 </w:t>
            </w:r>
            <m:oMath>
              <m:r>
                <w:rPr>
                  <w:rFonts w:ascii="Cambria Math" w:hAnsi="Cambria Math"/>
                </w:rPr>
                <m:t>α+β=1</m:t>
              </m:r>
            </m:oMath>
          </w:p>
        </w:tc>
      </w:tr>
      <w:tr w:rsidR="00C61C9E" w:rsidRPr="00C61C9E" w14:paraId="6AA589B1" w14:textId="77777777" w:rsidTr="00434E00">
        <w:trPr>
          <w:tblCellSpacing w:w="15" w:type="dxa"/>
        </w:trPr>
        <w:tc>
          <w:tcPr>
            <w:tcW w:w="522" w:type="dxa"/>
            <w:vAlign w:val="center"/>
            <w:hideMark/>
          </w:tcPr>
          <w:p w14:paraId="21D18524" w14:textId="1B78A235" w:rsidR="00C61C9E" w:rsidRPr="00C61C9E" w:rsidRDefault="00C61C9E" w:rsidP="00C61C9E">
            <w:pPr>
              <w:rPr>
                <w:rFonts w:hint="eastAsia"/>
              </w:rPr>
            </w:pPr>
            <m:oMathPara>
              <m:oMath>
                <m:r>
                  <w:rPr>
                    <w:rFonts w:ascii="Cambria Math" w:hAnsi="Cambria Math"/>
                  </w:rPr>
                  <m:t>β</m:t>
                </m:r>
              </m:oMath>
            </m:oMathPara>
          </w:p>
        </w:tc>
        <w:tc>
          <w:tcPr>
            <w:tcW w:w="4574" w:type="dxa"/>
            <w:vAlign w:val="center"/>
            <w:hideMark/>
          </w:tcPr>
          <w:p w14:paraId="7DED8AEE" w14:textId="77777777" w:rsidR="00C61C9E" w:rsidRPr="00C61C9E" w:rsidRDefault="00C61C9E" w:rsidP="00C61C9E">
            <w:pPr>
              <w:rPr>
                <w:rFonts w:hint="eastAsia"/>
              </w:rPr>
            </w:pPr>
            <w:r w:rsidRPr="00C61C9E">
              <w:t>U</w:t>
            </w:r>
            <w:r w:rsidRPr="00C61C9E">
              <w:rPr>
                <w:rFonts w:ascii="Cambria Math" w:hAnsi="Cambria Math" w:cs="Cambria Math"/>
              </w:rPr>
              <w:t>₂</w:t>
            </w:r>
            <w:r w:rsidRPr="00C61C9E">
              <w:t>在综合协调指数中的权重参数</w:t>
            </w:r>
          </w:p>
        </w:tc>
        <w:tc>
          <w:tcPr>
            <w:tcW w:w="0" w:type="auto"/>
            <w:vAlign w:val="center"/>
            <w:hideMark/>
          </w:tcPr>
          <w:p w14:paraId="1CF7D4A5" w14:textId="0ACF12A3" w:rsidR="00C61C9E" w:rsidRPr="00C61C9E" w:rsidRDefault="00C61C9E" w:rsidP="00C61C9E">
            <w:pPr>
              <w:rPr>
                <w:rFonts w:hint="eastAsia"/>
              </w:rPr>
            </w:pPr>
            <w:r w:rsidRPr="00C61C9E">
              <w:t xml:space="preserve">无量纲，基准设定 </w:t>
            </w:r>
            <m:oMath>
              <m:r>
                <w:rPr>
                  <w:rFonts w:ascii="Cambria Math" w:hAnsi="Cambria Math"/>
                </w:rPr>
                <m:t>β=0.5</m:t>
              </m:r>
            </m:oMath>
            <w:r w:rsidRPr="00C61C9E">
              <w:t xml:space="preserve">，满足 </w:t>
            </w:r>
            <m:oMath>
              <m:r>
                <w:rPr>
                  <w:rFonts w:ascii="Cambria Math" w:hAnsi="Cambria Math"/>
                </w:rPr>
                <m:t>α+β=1</m:t>
              </m:r>
            </m:oMath>
          </w:p>
        </w:tc>
      </w:tr>
      <w:tr w:rsidR="00C61C9E" w:rsidRPr="00C61C9E" w14:paraId="107B678F" w14:textId="77777777" w:rsidTr="00434E00">
        <w:trPr>
          <w:tblCellSpacing w:w="15" w:type="dxa"/>
        </w:trPr>
        <w:tc>
          <w:tcPr>
            <w:tcW w:w="522" w:type="dxa"/>
            <w:vAlign w:val="center"/>
            <w:hideMark/>
          </w:tcPr>
          <w:p w14:paraId="6BA03DA4" w14:textId="09E491C3"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it</m:t>
                    </m:r>
                  </m:sub>
                </m:sSub>
              </m:oMath>
            </m:oMathPara>
          </w:p>
        </w:tc>
        <w:tc>
          <w:tcPr>
            <w:tcW w:w="4574" w:type="dxa"/>
            <w:vAlign w:val="center"/>
            <w:hideMark/>
          </w:tcPr>
          <w:p w14:paraId="7D699D75" w14:textId="65289179"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 xml:space="preserve">的耦合协调度，本研究核心结果变量 </w:t>
            </w:r>
          </w:p>
        </w:tc>
        <w:tc>
          <w:tcPr>
            <w:tcW w:w="0" w:type="auto"/>
            <w:vAlign w:val="center"/>
            <w:hideMark/>
          </w:tcPr>
          <w:p w14:paraId="57CA8C76" w14:textId="4738652A"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∈[0,1]</m:t>
              </m:r>
            </m:oMath>
          </w:p>
        </w:tc>
      </w:tr>
    </w:tbl>
    <w:p w14:paraId="69408082" w14:textId="77777777" w:rsidR="00C61C9E" w:rsidRPr="00C61C9E" w:rsidRDefault="00000000" w:rsidP="00C61C9E">
      <w:pPr>
        <w:rPr>
          <w:rFonts w:hint="eastAsia"/>
        </w:rPr>
      </w:pPr>
      <w:r>
        <w:pict w14:anchorId="7DB16B26">
          <v:rect id="_x0000_i1030" style="width:0;height:1.5pt" o:hralign="center" o:hrstd="t" o:hr="t" fillcolor="#a0a0a0" stroked="f"/>
        </w:pict>
      </w:r>
    </w:p>
    <w:p w14:paraId="6A8EF7D4" w14:textId="77777777" w:rsidR="00C61C9E" w:rsidRPr="00C61C9E" w:rsidRDefault="00C61C9E" w:rsidP="00C61C9E">
      <w:pPr>
        <w:rPr>
          <w:rFonts w:hint="eastAsia"/>
          <w:b/>
          <w:bCs/>
        </w:rPr>
      </w:pPr>
      <w:r w:rsidRPr="00C61C9E">
        <w:rPr>
          <w:b/>
          <w:bCs/>
        </w:rPr>
        <w:t>空间权重矩阵符号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5122"/>
        <w:gridCol w:w="2571"/>
      </w:tblGrid>
      <w:tr w:rsidR="00C61C9E" w:rsidRPr="00C61C9E" w14:paraId="5CD073CA" w14:textId="77777777">
        <w:trPr>
          <w:tblHeader/>
          <w:tblCellSpacing w:w="15" w:type="dxa"/>
        </w:trPr>
        <w:tc>
          <w:tcPr>
            <w:tcW w:w="0" w:type="auto"/>
            <w:vAlign w:val="center"/>
            <w:hideMark/>
          </w:tcPr>
          <w:p w14:paraId="09C682D8" w14:textId="77777777" w:rsidR="00C61C9E" w:rsidRPr="00C61C9E" w:rsidRDefault="00C61C9E" w:rsidP="00C61C9E">
            <w:pPr>
              <w:rPr>
                <w:rFonts w:hint="eastAsia"/>
                <w:b/>
                <w:bCs/>
              </w:rPr>
            </w:pPr>
            <w:r w:rsidRPr="00C61C9E">
              <w:rPr>
                <w:b/>
                <w:bCs/>
              </w:rPr>
              <w:t>符号</w:t>
            </w:r>
          </w:p>
        </w:tc>
        <w:tc>
          <w:tcPr>
            <w:tcW w:w="0" w:type="auto"/>
            <w:vAlign w:val="center"/>
            <w:hideMark/>
          </w:tcPr>
          <w:p w14:paraId="1F96517E" w14:textId="77777777" w:rsidR="00C61C9E" w:rsidRPr="00C61C9E" w:rsidRDefault="00C61C9E" w:rsidP="00C61C9E">
            <w:pPr>
              <w:rPr>
                <w:rFonts w:hint="eastAsia"/>
                <w:b/>
                <w:bCs/>
              </w:rPr>
            </w:pPr>
            <w:r w:rsidRPr="00C61C9E">
              <w:rPr>
                <w:b/>
                <w:bCs/>
              </w:rPr>
              <w:t>含义</w:t>
            </w:r>
          </w:p>
        </w:tc>
        <w:tc>
          <w:tcPr>
            <w:tcW w:w="0" w:type="auto"/>
            <w:vAlign w:val="center"/>
            <w:hideMark/>
          </w:tcPr>
          <w:p w14:paraId="64C10B04" w14:textId="77777777" w:rsidR="00C61C9E" w:rsidRPr="00C61C9E" w:rsidRDefault="00C61C9E" w:rsidP="00C61C9E">
            <w:pPr>
              <w:rPr>
                <w:rFonts w:hint="eastAsia"/>
                <w:b/>
                <w:bCs/>
              </w:rPr>
            </w:pPr>
            <w:r w:rsidRPr="00C61C9E">
              <w:rPr>
                <w:b/>
                <w:bCs/>
              </w:rPr>
              <w:t>取值范围 / 单位</w:t>
            </w:r>
          </w:p>
        </w:tc>
      </w:tr>
      <w:tr w:rsidR="00C61C9E" w:rsidRPr="00C61C9E" w14:paraId="3FEE9E4F" w14:textId="77777777">
        <w:trPr>
          <w:tblCellSpacing w:w="15" w:type="dxa"/>
        </w:trPr>
        <w:tc>
          <w:tcPr>
            <w:tcW w:w="0" w:type="auto"/>
            <w:vAlign w:val="center"/>
            <w:hideMark/>
          </w:tcPr>
          <w:p w14:paraId="43F6F655" w14:textId="30EB33CC" w:rsidR="00C61C9E" w:rsidRPr="00C61C9E" w:rsidRDefault="00C61C9E" w:rsidP="00C61C9E">
            <w:pPr>
              <w:rPr>
                <w:rFonts w:hint="eastAsia"/>
              </w:rPr>
            </w:pPr>
            <m:oMathPara>
              <m:oMath>
                <m:r>
                  <w:rPr>
                    <w:rFonts w:ascii="Cambria Math" w:hAnsi="Cambria Math"/>
                  </w:rPr>
                  <m:t>W</m:t>
                </m:r>
              </m:oMath>
            </m:oMathPara>
          </w:p>
        </w:tc>
        <w:tc>
          <w:tcPr>
            <w:tcW w:w="0" w:type="auto"/>
            <w:vAlign w:val="center"/>
            <w:hideMark/>
          </w:tcPr>
          <w:p w14:paraId="7454EE92" w14:textId="6061B216" w:rsidR="00C61C9E" w:rsidRPr="00C61C9E" w:rsidRDefault="00C61C9E" w:rsidP="00C61C9E">
            <w:pPr>
              <w:rPr>
                <w:rFonts w:hint="eastAsia"/>
              </w:rPr>
            </w:pPr>
            <w:r w:rsidRPr="00C61C9E">
              <w:t xml:space="preserve">行标准化后的 </w:t>
            </w:r>
            <m:oMath>
              <m:r>
                <w:rPr>
                  <w:rFonts w:ascii="Cambria Math" w:hAnsi="Cambria Math"/>
                </w:rPr>
                <m:t>11×11</m:t>
              </m:r>
            </m:oMath>
            <w:r w:rsidR="00956C44">
              <w:rPr>
                <w:rFonts w:hint="eastAsia"/>
              </w:rPr>
              <w:t xml:space="preserve"> </w:t>
            </w:r>
            <w:r w:rsidRPr="00C61C9E">
              <w:t xml:space="preserve">空间权重矩阵 </w:t>
            </w:r>
          </w:p>
        </w:tc>
        <w:tc>
          <w:tcPr>
            <w:tcW w:w="0" w:type="auto"/>
            <w:vAlign w:val="center"/>
            <w:hideMark/>
          </w:tcPr>
          <w:p w14:paraId="7951531E" w14:textId="77777777" w:rsidR="00C61C9E" w:rsidRPr="00C61C9E" w:rsidRDefault="00C61C9E" w:rsidP="00C61C9E">
            <w:pPr>
              <w:rPr>
                <w:rFonts w:hint="eastAsia"/>
              </w:rPr>
            </w:pPr>
            <w:r w:rsidRPr="00C61C9E">
              <w:t>无量纲，每行之和等于1</w:t>
            </w:r>
          </w:p>
        </w:tc>
      </w:tr>
      <w:tr w:rsidR="00C61C9E" w:rsidRPr="00C61C9E" w14:paraId="693331C0" w14:textId="77777777">
        <w:trPr>
          <w:tblCellSpacing w:w="15" w:type="dxa"/>
        </w:trPr>
        <w:tc>
          <w:tcPr>
            <w:tcW w:w="0" w:type="auto"/>
            <w:vAlign w:val="center"/>
            <w:hideMark/>
          </w:tcPr>
          <w:p w14:paraId="403C12A4" w14:textId="15C3FC54"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ij</m:t>
                    </m:r>
                  </m:sub>
                </m:sSub>
              </m:oMath>
            </m:oMathPara>
          </w:p>
        </w:tc>
        <w:tc>
          <w:tcPr>
            <w:tcW w:w="0" w:type="auto"/>
            <w:vAlign w:val="center"/>
            <w:hideMark/>
          </w:tcPr>
          <w:p w14:paraId="5BA40487" w14:textId="726FFB7C"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与城市 </w:t>
            </w:r>
            <m:oMath>
              <m:r>
                <w:rPr>
                  <w:rFonts w:ascii="Cambria Math" w:hAnsi="Cambria Math"/>
                </w:rPr>
                <m:t>j</m:t>
              </m:r>
            </m:oMath>
            <w:r w:rsidR="00956C44">
              <w:rPr>
                <w:rFonts w:hint="eastAsia"/>
              </w:rPr>
              <w:t xml:space="preserve"> </w:t>
            </w:r>
            <w:r w:rsidRPr="00C61C9E">
              <w:t xml:space="preserve">中心坐标之间的直线地理距离 </w:t>
            </w:r>
          </w:p>
        </w:tc>
        <w:tc>
          <w:tcPr>
            <w:tcW w:w="0" w:type="auto"/>
            <w:vAlign w:val="center"/>
            <w:hideMark/>
          </w:tcPr>
          <w:p w14:paraId="3E4E9EE9" w14:textId="77777777" w:rsidR="00C61C9E" w:rsidRPr="00C61C9E" w:rsidRDefault="00C61C9E" w:rsidP="00C61C9E">
            <w:pPr>
              <w:rPr>
                <w:rFonts w:hint="eastAsia"/>
              </w:rPr>
            </w:pPr>
            <w:r w:rsidRPr="00C61C9E">
              <w:t>公里（km）</w:t>
            </w:r>
          </w:p>
        </w:tc>
      </w:tr>
      <w:tr w:rsidR="00C61C9E" w:rsidRPr="00C61C9E" w14:paraId="49A93C77" w14:textId="77777777">
        <w:trPr>
          <w:tblCellSpacing w:w="15" w:type="dxa"/>
        </w:trPr>
        <w:tc>
          <w:tcPr>
            <w:tcW w:w="0" w:type="auto"/>
            <w:vAlign w:val="center"/>
            <w:hideMark/>
          </w:tcPr>
          <w:p w14:paraId="6C087C2C" w14:textId="3FEF6BF9" w:rsidR="00C61C9E" w:rsidRPr="00C61C9E" w:rsidRDefault="00000000" w:rsidP="00C61C9E">
            <w:pPr>
              <w:rPr>
                <w:rFonts w:hint="eastAsia"/>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pgdp</m:t>
                        </m:r>
                      </m:e>
                      <m:sub>
                        <m:r>
                          <w:rPr>
                            <w:rFonts w:ascii="Cambria Math" w:hAnsi="Cambria Math"/>
                          </w:rPr>
                          <m:t>i</m:t>
                        </m:r>
                      </m:sub>
                    </m:sSub>
                  </m:e>
                </m:acc>
              </m:oMath>
            </m:oMathPara>
          </w:p>
        </w:tc>
        <w:tc>
          <w:tcPr>
            <w:tcW w:w="0" w:type="auto"/>
            <w:vAlign w:val="center"/>
            <w:hideMark/>
          </w:tcPr>
          <w:p w14:paraId="1C9093A1" w14:textId="1C0AC56F" w:rsidR="00C61C9E" w:rsidRPr="00C61C9E" w:rsidRDefault="002B1A52" w:rsidP="00C61C9E">
            <w:pPr>
              <w:rPr>
                <w:rFonts w:hint="eastAsia"/>
              </w:rPr>
            </w:pPr>
            <w:r w:rsidRPr="002B1A52">
              <w:t xml:space="preserve">城市 </w:t>
            </w:r>
            <w:proofErr w:type="spellStart"/>
            <w:r w:rsidRPr="002B1A52">
              <w:t>i</w:t>
            </w:r>
            <w:proofErr w:type="spellEnd"/>
            <w:r w:rsidRPr="002B1A52">
              <w:t xml:space="preserve"> 的样本</w:t>
            </w:r>
            <w:proofErr w:type="gramStart"/>
            <w:r w:rsidRPr="002B1A52">
              <w:t>期人均</w:t>
            </w:r>
            <w:proofErr w:type="gramEnd"/>
            <w:r w:rsidRPr="002B1A52">
              <w:t>地区生产总值均值（港澳按年均汇率折算为人民币），用于构建经济距离矩阵</w:t>
            </w:r>
          </w:p>
        </w:tc>
        <w:tc>
          <w:tcPr>
            <w:tcW w:w="0" w:type="auto"/>
            <w:vAlign w:val="center"/>
            <w:hideMark/>
          </w:tcPr>
          <w:p w14:paraId="717C53D6" w14:textId="4ED90C8F" w:rsidR="00C61C9E" w:rsidRPr="00C61C9E" w:rsidRDefault="00C61C9E" w:rsidP="00C61C9E">
            <w:pPr>
              <w:rPr>
                <w:rFonts w:hint="eastAsia"/>
              </w:rPr>
            </w:pPr>
            <w:r w:rsidRPr="00C61C9E">
              <w:t>万元/人</w:t>
            </w:r>
            <w:r w:rsidR="00EE6580">
              <w:rPr>
                <w:rFonts w:hint="eastAsia"/>
              </w:rPr>
              <w:t>,</w:t>
            </w:r>
            <w:r w:rsidR="00EE6580" w:rsidRPr="002B1A52">
              <w:rPr>
                <w:rFonts w:ascii="Cambria Math" w:hAnsi="Cambria Math"/>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pgdp</m:t>
                      </m:r>
                    </m:e>
                  </m:acc>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pgd</m:t>
                  </m:r>
                </m:e>
              </m:nary>
              <m:sSub>
                <m:sSubPr>
                  <m:ctrlPr>
                    <w:rPr>
                      <w:rFonts w:ascii="Cambria Math" w:hAnsi="Cambria Math"/>
                    </w:rPr>
                  </m:ctrlPr>
                </m:sSubPr>
                <m:e>
                  <m:r>
                    <w:rPr>
                      <w:rFonts w:ascii="Cambria Math" w:hAnsi="Cambria Math"/>
                    </w:rPr>
                    <m:t>p</m:t>
                  </m:r>
                </m:e>
                <m:sub>
                  <m:r>
                    <w:rPr>
                      <w:rFonts w:ascii="Cambria Math" w:hAnsi="Cambria Math"/>
                    </w:rPr>
                    <m:t>it</m:t>
                  </m:r>
                </m:sub>
              </m:sSub>
            </m:oMath>
          </w:p>
        </w:tc>
      </w:tr>
      <w:tr w:rsidR="00C61C9E" w:rsidRPr="00C61C9E" w14:paraId="5ECB14C2" w14:textId="77777777">
        <w:trPr>
          <w:tblCellSpacing w:w="15" w:type="dxa"/>
        </w:trPr>
        <w:tc>
          <w:tcPr>
            <w:tcW w:w="0" w:type="auto"/>
            <w:vAlign w:val="center"/>
            <w:hideMark/>
          </w:tcPr>
          <w:p w14:paraId="7C8187A7" w14:textId="6B2398E0" w:rsidR="00C61C9E" w:rsidRPr="00C61C9E" w:rsidRDefault="00C61C9E" w:rsidP="00C61C9E">
            <w:pPr>
              <w:rPr>
                <w:rFonts w:hint="eastAsia"/>
              </w:rPr>
            </w:pPr>
            <m:oMathPara>
              <m:oMath>
                <m:r>
                  <w:rPr>
                    <w:rFonts w:ascii="Cambria Math" w:hAnsi="Cambria Math"/>
                  </w:rPr>
                  <m:t>ε</m:t>
                </m:r>
              </m:oMath>
            </m:oMathPara>
          </w:p>
        </w:tc>
        <w:tc>
          <w:tcPr>
            <w:tcW w:w="0" w:type="auto"/>
            <w:vAlign w:val="center"/>
            <w:hideMark/>
          </w:tcPr>
          <w:p w14:paraId="103E1D7D" w14:textId="77777777" w:rsidR="00C61C9E" w:rsidRPr="00C61C9E" w:rsidRDefault="00C61C9E" w:rsidP="00C61C9E">
            <w:pPr>
              <w:rPr>
                <w:rFonts w:hint="eastAsia"/>
              </w:rPr>
            </w:pPr>
            <w:r w:rsidRPr="00C61C9E">
              <w:t>经济距离矩阵分母中的极小正数，防止分母</w:t>
            </w:r>
            <w:proofErr w:type="gramStart"/>
            <w:r w:rsidRPr="00C61C9E">
              <w:t>趋零导致</w:t>
            </w:r>
            <w:proofErr w:type="gramEnd"/>
            <w:r w:rsidRPr="00C61C9E">
              <w:t>权重异常</w:t>
            </w:r>
          </w:p>
        </w:tc>
        <w:tc>
          <w:tcPr>
            <w:tcW w:w="0" w:type="auto"/>
            <w:vAlign w:val="center"/>
            <w:hideMark/>
          </w:tcPr>
          <w:p w14:paraId="39FDF5CA" w14:textId="77777777" w:rsidR="00C61C9E" w:rsidRPr="00C61C9E" w:rsidRDefault="00C61C9E" w:rsidP="00C61C9E">
            <w:pPr>
              <w:rPr>
                <w:rFonts w:hint="eastAsia"/>
              </w:rPr>
            </w:pPr>
            <w:r w:rsidRPr="00C61C9E">
              <w:t>取样本人均GDP标准差的1%，万元/人</w:t>
            </w:r>
          </w:p>
        </w:tc>
      </w:tr>
      <w:tr w:rsidR="00C61C9E" w:rsidRPr="00C61C9E" w14:paraId="439FD4DA" w14:textId="77777777">
        <w:trPr>
          <w:tblCellSpacing w:w="15" w:type="dxa"/>
        </w:trPr>
        <w:tc>
          <w:tcPr>
            <w:tcW w:w="0" w:type="auto"/>
            <w:vAlign w:val="center"/>
            <w:hideMark/>
          </w:tcPr>
          <w:p w14:paraId="2FE8302B" w14:textId="47E22EF3"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d>
                      <m:dPr>
                        <m:ctrlPr>
                          <w:rPr>
                            <w:rFonts w:ascii="Cambria Math" w:hAnsi="Cambria Math"/>
                          </w:rPr>
                        </m:ctrlPr>
                      </m:dPr>
                      <m:e>
                        <m:r>
                          <w:rPr>
                            <w:rFonts w:ascii="Cambria Math" w:hAnsi="Cambria Math"/>
                          </w:rPr>
                          <m:t>0</m:t>
                        </m:r>
                      </m:e>
                    </m:d>
                  </m:sup>
                </m:sSubSup>
              </m:oMath>
            </m:oMathPara>
          </w:p>
        </w:tc>
        <w:tc>
          <w:tcPr>
            <w:tcW w:w="0" w:type="auto"/>
            <w:vAlign w:val="center"/>
            <w:hideMark/>
          </w:tcPr>
          <w:p w14:paraId="798CA55A" w14:textId="77777777" w:rsidR="00C61C9E" w:rsidRPr="00C61C9E" w:rsidRDefault="00C61C9E" w:rsidP="00C61C9E">
            <w:pPr>
              <w:rPr>
                <w:rFonts w:hint="eastAsia"/>
              </w:rPr>
            </w:pPr>
            <w:r w:rsidRPr="00C61C9E">
              <w:t>空间权重的原始未标准化元素</w:t>
            </w:r>
          </w:p>
        </w:tc>
        <w:tc>
          <w:tcPr>
            <w:tcW w:w="0" w:type="auto"/>
            <w:vAlign w:val="center"/>
            <w:hideMark/>
          </w:tcPr>
          <w:p w14:paraId="23B075B1" w14:textId="77777777" w:rsidR="00C61C9E" w:rsidRPr="00C61C9E" w:rsidRDefault="00C61C9E" w:rsidP="00C61C9E">
            <w:pPr>
              <w:rPr>
                <w:rFonts w:hint="eastAsia"/>
              </w:rPr>
            </w:pPr>
            <w:r w:rsidRPr="00C61C9E">
              <w:t>无量纲</w:t>
            </w:r>
          </w:p>
        </w:tc>
      </w:tr>
      <w:tr w:rsidR="00C61C9E" w:rsidRPr="00C61C9E" w14:paraId="00E6A094" w14:textId="77777777">
        <w:trPr>
          <w:tblCellSpacing w:w="15" w:type="dxa"/>
        </w:trPr>
        <w:tc>
          <w:tcPr>
            <w:tcW w:w="0" w:type="auto"/>
            <w:vAlign w:val="center"/>
            <w:hideMark/>
          </w:tcPr>
          <w:p w14:paraId="65B588F5" w14:textId="7AA558B1"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ij</m:t>
                    </m:r>
                  </m:sub>
                </m:sSub>
              </m:oMath>
            </m:oMathPara>
          </w:p>
        </w:tc>
        <w:tc>
          <w:tcPr>
            <w:tcW w:w="0" w:type="auto"/>
            <w:vAlign w:val="center"/>
            <w:hideMark/>
          </w:tcPr>
          <w:p w14:paraId="00541013" w14:textId="77777777" w:rsidR="00C61C9E" w:rsidRPr="00C61C9E" w:rsidRDefault="00C61C9E" w:rsidP="00C61C9E">
            <w:pPr>
              <w:rPr>
                <w:rFonts w:hint="eastAsia"/>
              </w:rPr>
            </w:pPr>
            <w:r w:rsidRPr="00C61C9E">
              <w:t>行标准化后的空间权重元素</w:t>
            </w:r>
          </w:p>
        </w:tc>
        <w:tc>
          <w:tcPr>
            <w:tcW w:w="0" w:type="auto"/>
            <w:vAlign w:val="center"/>
            <w:hideMark/>
          </w:tcPr>
          <w:p w14:paraId="33F9600D" w14:textId="282EEA93" w:rsidR="00C61C9E" w:rsidRPr="00C61C9E" w:rsidRDefault="00C61C9E" w:rsidP="00C61C9E">
            <w:pPr>
              <w:rPr>
                <w:rFonts w:hint="eastAsia"/>
              </w:rPr>
            </w:pPr>
            <w:r w:rsidRPr="00C61C9E">
              <w:t xml:space="preserve">无量纲，满足 </w:t>
            </w:r>
            <m:oMath>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11</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=1</m:t>
              </m:r>
            </m:oMath>
          </w:p>
        </w:tc>
      </w:tr>
    </w:tbl>
    <w:p w14:paraId="2AAB0510" w14:textId="77777777" w:rsidR="00C61C9E" w:rsidRPr="00C61C9E" w:rsidRDefault="00000000" w:rsidP="00C61C9E">
      <w:pPr>
        <w:rPr>
          <w:rFonts w:hint="eastAsia"/>
        </w:rPr>
      </w:pPr>
      <w:r>
        <w:pict w14:anchorId="1A6879B5">
          <v:rect id="_x0000_i1031" style="width:0;height:1.5pt" o:hralign="center" o:hrstd="t" o:hr="t" fillcolor="#a0a0a0" stroked="f"/>
        </w:pict>
      </w:r>
    </w:p>
    <w:p w14:paraId="7DEE1299" w14:textId="77777777" w:rsidR="00C61C9E" w:rsidRPr="00C61C9E" w:rsidRDefault="00C61C9E" w:rsidP="00C61C9E">
      <w:pPr>
        <w:rPr>
          <w:rFonts w:hint="eastAsia"/>
          <w:b/>
          <w:bCs/>
        </w:rPr>
      </w:pPr>
      <w:r w:rsidRPr="00C61C9E">
        <w:rPr>
          <w:b/>
          <w:bCs/>
        </w:rPr>
        <w:t>Moran's I 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4098"/>
        <w:gridCol w:w="3396"/>
      </w:tblGrid>
      <w:tr w:rsidR="00C61C9E" w:rsidRPr="00C61C9E" w14:paraId="667E43B3" w14:textId="77777777">
        <w:trPr>
          <w:tblHeader/>
          <w:tblCellSpacing w:w="15" w:type="dxa"/>
        </w:trPr>
        <w:tc>
          <w:tcPr>
            <w:tcW w:w="0" w:type="auto"/>
            <w:vAlign w:val="center"/>
            <w:hideMark/>
          </w:tcPr>
          <w:p w14:paraId="314C707B" w14:textId="77777777" w:rsidR="00C61C9E" w:rsidRPr="00C61C9E" w:rsidRDefault="00C61C9E" w:rsidP="00C61C9E">
            <w:pPr>
              <w:rPr>
                <w:rFonts w:hint="eastAsia"/>
                <w:b/>
                <w:bCs/>
              </w:rPr>
            </w:pPr>
            <w:r w:rsidRPr="00C61C9E">
              <w:rPr>
                <w:b/>
                <w:bCs/>
              </w:rPr>
              <w:t>符号</w:t>
            </w:r>
          </w:p>
        </w:tc>
        <w:tc>
          <w:tcPr>
            <w:tcW w:w="0" w:type="auto"/>
            <w:vAlign w:val="center"/>
            <w:hideMark/>
          </w:tcPr>
          <w:p w14:paraId="5C83E856" w14:textId="77777777" w:rsidR="00C61C9E" w:rsidRPr="00C61C9E" w:rsidRDefault="00C61C9E" w:rsidP="00C61C9E">
            <w:pPr>
              <w:rPr>
                <w:rFonts w:hint="eastAsia"/>
                <w:b/>
                <w:bCs/>
              </w:rPr>
            </w:pPr>
            <w:r w:rsidRPr="00C61C9E">
              <w:rPr>
                <w:b/>
                <w:bCs/>
              </w:rPr>
              <w:t>含义</w:t>
            </w:r>
          </w:p>
        </w:tc>
        <w:tc>
          <w:tcPr>
            <w:tcW w:w="0" w:type="auto"/>
            <w:vAlign w:val="center"/>
            <w:hideMark/>
          </w:tcPr>
          <w:p w14:paraId="4B751A49" w14:textId="77777777" w:rsidR="00C61C9E" w:rsidRPr="00C61C9E" w:rsidRDefault="00C61C9E" w:rsidP="00C61C9E">
            <w:pPr>
              <w:rPr>
                <w:rFonts w:hint="eastAsia"/>
                <w:b/>
                <w:bCs/>
              </w:rPr>
            </w:pPr>
            <w:r w:rsidRPr="00C61C9E">
              <w:rPr>
                <w:b/>
                <w:bCs/>
              </w:rPr>
              <w:t>取值范围 / 单位</w:t>
            </w:r>
          </w:p>
        </w:tc>
      </w:tr>
      <w:tr w:rsidR="00C61C9E" w:rsidRPr="00C61C9E" w14:paraId="7ABF0BF7" w14:textId="77777777">
        <w:trPr>
          <w:tblCellSpacing w:w="15" w:type="dxa"/>
        </w:trPr>
        <w:tc>
          <w:tcPr>
            <w:tcW w:w="0" w:type="auto"/>
            <w:vAlign w:val="center"/>
            <w:hideMark/>
          </w:tcPr>
          <w:p w14:paraId="14F81A6C" w14:textId="1F444D29"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I</m:t>
                    </m:r>
                  </m:e>
                  <m:sub>
                    <m:r>
                      <w:rPr>
                        <w:rFonts w:ascii="Cambria Math" w:hAnsi="Cambria Math"/>
                      </w:rPr>
                      <m:t>t</m:t>
                    </m:r>
                  </m:sub>
                </m:sSub>
              </m:oMath>
            </m:oMathPara>
          </w:p>
        </w:tc>
        <w:tc>
          <w:tcPr>
            <w:tcW w:w="0" w:type="auto"/>
            <w:vAlign w:val="center"/>
            <w:hideMark/>
          </w:tcPr>
          <w:p w14:paraId="0D1A6666" w14:textId="4E8B5778" w:rsidR="00C61C9E" w:rsidRPr="00C61C9E" w:rsidRDefault="00C61C9E" w:rsidP="00C61C9E">
            <w:pPr>
              <w:rPr>
                <w:rFonts w:hint="eastAsia"/>
              </w:rPr>
            </w:pPr>
            <w:r w:rsidRPr="00C61C9E">
              <w:t xml:space="preserve">第 </w:t>
            </w:r>
            <m:oMath>
              <m:r>
                <w:rPr>
                  <w:rFonts w:ascii="Cambria Math" w:hAnsi="Cambria Math"/>
                </w:rPr>
                <m:t>t</m:t>
              </m:r>
            </m:oMath>
            <w:r w:rsidR="00956C44">
              <w:rPr>
                <w:rFonts w:hint="eastAsia"/>
              </w:rPr>
              <w:t xml:space="preserve"> </w:t>
            </w:r>
            <w:r w:rsidRPr="00C61C9E">
              <w:t xml:space="preserve">年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Pr="00C61C9E">
              <w:t xml:space="preserve">的全局Moran's I统计量 </w:t>
            </w:r>
          </w:p>
        </w:tc>
        <w:tc>
          <w:tcPr>
            <w:tcW w:w="0" w:type="auto"/>
            <w:vAlign w:val="center"/>
            <w:hideMark/>
          </w:tcPr>
          <w:p w14:paraId="48D6FD45" w14:textId="46F72213" w:rsidR="00C61C9E" w:rsidRPr="00C61C9E" w:rsidRDefault="00C61C9E" w:rsidP="00C61C9E">
            <w:pPr>
              <w:rPr>
                <w:rFonts w:hint="eastAsia"/>
              </w:rPr>
            </w:pPr>
            <w:r w:rsidRPr="00C61C9E">
              <w:t>无量纲，</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∈[-1,1]</m:t>
              </m:r>
            </m:oMath>
          </w:p>
        </w:tc>
      </w:tr>
      <w:tr w:rsidR="00C61C9E" w:rsidRPr="00C61C9E" w14:paraId="59E85278" w14:textId="77777777">
        <w:trPr>
          <w:tblCellSpacing w:w="15" w:type="dxa"/>
        </w:trPr>
        <w:tc>
          <w:tcPr>
            <w:tcW w:w="0" w:type="auto"/>
            <w:vAlign w:val="center"/>
            <w:hideMark/>
          </w:tcPr>
          <w:p w14:paraId="0E3B0303" w14:textId="79819EA9" w:rsidR="00C61C9E" w:rsidRPr="00C61C9E" w:rsidRDefault="00000000" w:rsidP="00C61C9E">
            <w:pPr>
              <w:rPr>
                <w:rFonts w:hint="eastAsia"/>
              </w:rPr>
            </w:pPr>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oMath>
            </m:oMathPara>
          </w:p>
        </w:tc>
        <w:tc>
          <w:tcPr>
            <w:tcW w:w="0" w:type="auto"/>
            <w:vAlign w:val="center"/>
            <w:hideMark/>
          </w:tcPr>
          <w:p w14:paraId="08EF3C5F" w14:textId="52A77C58" w:rsidR="00C61C9E" w:rsidRPr="00C61C9E" w:rsidRDefault="00C61C9E" w:rsidP="00C61C9E">
            <w:pPr>
              <w:rPr>
                <w:rFonts w:hint="eastAsia"/>
              </w:rPr>
            </w:pPr>
            <w:r w:rsidRPr="00C61C9E">
              <w:t xml:space="preserve">第 </w:t>
            </w:r>
            <m:oMath>
              <m:r>
                <w:rPr>
                  <w:rFonts w:ascii="Cambria Math" w:hAnsi="Cambria Math"/>
                </w:rPr>
                <m:t>t</m:t>
              </m:r>
            </m:oMath>
            <w:r w:rsidR="00956C44">
              <w:rPr>
                <w:rFonts w:hint="eastAsia"/>
              </w:rPr>
              <w:t xml:space="preserve"> </w:t>
            </w:r>
            <w:r w:rsidRPr="00C61C9E">
              <w:t xml:space="preserve">年11个城市耦合协调度的截面均值 </w:t>
            </w:r>
          </w:p>
        </w:tc>
        <w:tc>
          <w:tcPr>
            <w:tcW w:w="0" w:type="auto"/>
            <w:vAlign w:val="center"/>
            <w:hideMark/>
          </w:tcPr>
          <w:p w14:paraId="5CEBB76A" w14:textId="77777777" w:rsidR="00C61C9E" w:rsidRPr="00C61C9E" w:rsidRDefault="00C61C9E" w:rsidP="00C61C9E">
            <w:pPr>
              <w:rPr>
                <w:rFonts w:hint="eastAsia"/>
              </w:rPr>
            </w:pPr>
            <w:r w:rsidRPr="00C61C9E">
              <w:t>无量纲</w:t>
            </w:r>
          </w:p>
        </w:tc>
      </w:tr>
      <w:tr w:rsidR="00C61C9E" w:rsidRPr="00C61C9E" w14:paraId="443ED8EF" w14:textId="77777777">
        <w:trPr>
          <w:tblCellSpacing w:w="15" w:type="dxa"/>
        </w:trPr>
        <w:tc>
          <w:tcPr>
            <w:tcW w:w="0" w:type="auto"/>
            <w:vAlign w:val="center"/>
            <w:hideMark/>
          </w:tcPr>
          <w:p w14:paraId="40B0B430" w14:textId="4E76BC89" w:rsidR="00C61C9E" w:rsidRPr="00C61C9E" w:rsidRDefault="00C61C9E" w:rsidP="00C61C9E">
            <w:pPr>
              <w:rPr>
                <w:rFonts w:hint="eastAsia"/>
              </w:rPr>
            </w:pPr>
            <m:oMathPara>
              <m:oMath>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m:oMathPara>
          </w:p>
        </w:tc>
        <w:tc>
          <w:tcPr>
            <w:tcW w:w="0" w:type="auto"/>
            <w:vAlign w:val="center"/>
            <w:hideMark/>
          </w:tcPr>
          <w:p w14:paraId="55FD732C" w14:textId="7E5A2F6E" w:rsidR="00C61C9E" w:rsidRPr="00C61C9E" w:rsidRDefault="00C61C9E" w:rsidP="00C61C9E">
            <w:pPr>
              <w:rPr>
                <w:rFonts w:hint="eastAsia"/>
              </w:rPr>
            </w:pPr>
            <w:r w:rsidRPr="00C61C9E">
              <w:t xml:space="preserve">空间随机分布原假设下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956C44">
              <w:rPr>
                <w:rFonts w:hint="eastAsia"/>
              </w:rPr>
              <w:t xml:space="preserve"> </w:t>
            </w:r>
            <w:r w:rsidRPr="00C61C9E">
              <w:t xml:space="preserve">的理论期望值 </w:t>
            </w:r>
          </w:p>
        </w:tc>
        <w:tc>
          <w:tcPr>
            <w:tcW w:w="0" w:type="auto"/>
            <w:vAlign w:val="center"/>
            <w:hideMark/>
          </w:tcPr>
          <w:p w14:paraId="773841BD" w14:textId="71AEB2DD" w:rsidR="00C61C9E" w:rsidRPr="00C61C9E" w:rsidRDefault="00C61C9E" w:rsidP="00C61C9E">
            <w:pPr>
              <w:rPr>
                <w:rFonts w:hint="eastAsia"/>
              </w:rPr>
            </w:pPr>
            <w:r w:rsidRPr="00C61C9E">
              <w:t>无量纲，</w:t>
            </w:r>
            <m:oMath>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)=-1</m:t>
              </m:r>
              <m:r>
                <m:rPr>
                  <m:sty m:val="p"/>
                </m:rPr>
                <w:rPr>
                  <w:rFonts w:ascii="Cambria Math" w:hAnsi="Cambria Math"/>
                </w:rPr>
                <m:t>/</m:t>
              </m:r>
              <m:r>
                <w:rPr>
                  <w:rFonts w:ascii="Cambria Math" w:hAnsi="Cambria Math"/>
                </w:rPr>
                <m:t>(n-1)=-0.1</m:t>
              </m:r>
            </m:oMath>
          </w:p>
        </w:tc>
      </w:tr>
      <w:tr w:rsidR="00C61C9E" w:rsidRPr="00C61C9E" w14:paraId="6362EE69" w14:textId="77777777">
        <w:trPr>
          <w:tblCellSpacing w:w="15" w:type="dxa"/>
        </w:trPr>
        <w:tc>
          <w:tcPr>
            <w:tcW w:w="0" w:type="auto"/>
            <w:vAlign w:val="center"/>
            <w:hideMark/>
          </w:tcPr>
          <w:p w14:paraId="3A152A9B" w14:textId="3BBAE337" w:rsidR="00C61C9E" w:rsidRPr="00C61C9E" w:rsidRDefault="00C61C9E" w:rsidP="00C61C9E">
            <w:pPr>
              <w:rPr>
                <w:rFonts w:hint="eastAsia"/>
              </w:rPr>
            </w:pPr>
            <m:oMathPara>
              <m:oMath>
                <m:r>
                  <w:rPr>
                    <w:rFonts w:ascii="Cambria Math" w:hAnsi="Cambria Math"/>
                  </w:rPr>
                  <m:t>Var(</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m:oMathPara>
          </w:p>
        </w:tc>
        <w:tc>
          <w:tcPr>
            <w:tcW w:w="0" w:type="auto"/>
            <w:vAlign w:val="center"/>
            <w:hideMark/>
          </w:tcPr>
          <w:p w14:paraId="591057B8" w14:textId="64DA8BA4" w:rsidR="00C61C9E" w:rsidRPr="00C61C9E" w:rsidRDefault="00C61C9E" w:rsidP="00C61C9E">
            <w:pPr>
              <w:rPr>
                <w:rFonts w:hint="eastAsia"/>
              </w:rPr>
            </w:pPr>
            <w:r w:rsidRPr="00C61C9E">
              <w:t xml:space="preserve">空间随机分布原假设下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956C44">
              <w:rPr>
                <w:rFonts w:hint="eastAsia"/>
              </w:rPr>
              <w:t xml:space="preserve"> </w:t>
            </w:r>
            <w:r w:rsidRPr="00C61C9E">
              <w:t xml:space="preserve">的理论方差 </w:t>
            </w:r>
          </w:p>
        </w:tc>
        <w:tc>
          <w:tcPr>
            <w:tcW w:w="0" w:type="auto"/>
            <w:vAlign w:val="center"/>
            <w:hideMark/>
          </w:tcPr>
          <w:p w14:paraId="63021EC2" w14:textId="77777777" w:rsidR="00C61C9E" w:rsidRPr="00C61C9E" w:rsidRDefault="00C61C9E" w:rsidP="00C61C9E">
            <w:pPr>
              <w:rPr>
                <w:rFonts w:hint="eastAsia"/>
              </w:rPr>
            </w:pPr>
            <w:r w:rsidRPr="00C61C9E">
              <w:t>无量纲</w:t>
            </w:r>
          </w:p>
        </w:tc>
      </w:tr>
      <w:tr w:rsidR="00C61C9E" w:rsidRPr="00C61C9E" w14:paraId="46DC1533" w14:textId="77777777">
        <w:trPr>
          <w:tblCellSpacing w:w="15" w:type="dxa"/>
        </w:trPr>
        <w:tc>
          <w:tcPr>
            <w:tcW w:w="0" w:type="auto"/>
            <w:vAlign w:val="center"/>
            <w:hideMark/>
          </w:tcPr>
          <w:p w14:paraId="65612E99" w14:textId="11E51C50" w:rsidR="00C61C9E" w:rsidRPr="00C61C9E" w:rsidRDefault="00C61C9E" w:rsidP="00C61C9E">
            <w:pPr>
              <w:rPr>
                <w:rFonts w:hint="eastAsia"/>
              </w:rPr>
            </w:pPr>
            <m:oMathPara>
              <m:oMath>
                <m:r>
                  <w:rPr>
                    <w:rFonts w:ascii="Cambria Math" w:hAnsi="Cambria Math"/>
                  </w:rPr>
                  <m:t>Z(</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m:oMathPara>
          </w:p>
        </w:tc>
        <w:tc>
          <w:tcPr>
            <w:tcW w:w="0" w:type="auto"/>
            <w:vAlign w:val="center"/>
            <w:hideMark/>
          </w:tcPr>
          <w:p w14:paraId="5C459878" w14:textId="77777777" w:rsidR="00C61C9E" w:rsidRPr="00C61C9E" w:rsidRDefault="00C61C9E" w:rsidP="00C61C9E">
            <w:pPr>
              <w:rPr>
                <w:rFonts w:hint="eastAsia"/>
              </w:rPr>
            </w:pPr>
            <w:r w:rsidRPr="00C61C9E">
              <w:t>Moran's I的标准化统计量，用于显著性检验</w:t>
            </w:r>
          </w:p>
        </w:tc>
        <w:tc>
          <w:tcPr>
            <w:tcW w:w="0" w:type="auto"/>
            <w:vAlign w:val="center"/>
            <w:hideMark/>
          </w:tcPr>
          <w:p w14:paraId="74F71B37" w14:textId="77777777" w:rsidR="00C61C9E" w:rsidRPr="00C61C9E" w:rsidRDefault="00C61C9E" w:rsidP="00C61C9E">
            <w:pPr>
              <w:rPr>
                <w:rFonts w:hint="eastAsia"/>
              </w:rPr>
            </w:pPr>
            <w:r w:rsidRPr="00C61C9E">
              <w:t>无量纲，服从标准正态分布</w:t>
            </w:r>
          </w:p>
        </w:tc>
      </w:tr>
    </w:tbl>
    <w:p w14:paraId="04262810" w14:textId="77777777" w:rsidR="00C61C9E" w:rsidRPr="00C61C9E" w:rsidRDefault="00000000" w:rsidP="00C61C9E">
      <w:pPr>
        <w:rPr>
          <w:rFonts w:hint="eastAsia"/>
        </w:rPr>
      </w:pPr>
      <w:r>
        <w:pict w14:anchorId="3511D39F">
          <v:rect id="_x0000_i1032" style="width:0;height:1.5pt" o:hralign="center" o:hrstd="t" o:hr="t" fillcolor="#a0a0a0" stroked="f"/>
        </w:pict>
      </w:r>
    </w:p>
    <w:p w14:paraId="46DB9BD2" w14:textId="77777777" w:rsidR="00C61C9E" w:rsidRPr="00C61C9E" w:rsidRDefault="00C61C9E" w:rsidP="00C61C9E">
      <w:pPr>
        <w:rPr>
          <w:rFonts w:hint="eastAsia"/>
          <w:b/>
          <w:bCs/>
        </w:rPr>
      </w:pPr>
      <w:r w:rsidRPr="00C61C9E">
        <w:rPr>
          <w:b/>
          <w:bCs/>
        </w:rPr>
        <w:t>空间杜宾模型符号</w:t>
      </w: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773"/>
        <w:gridCol w:w="5464"/>
        <w:gridCol w:w="2268"/>
      </w:tblGrid>
      <w:tr w:rsidR="00C478C4" w:rsidRPr="00C61C9E" w14:paraId="31EA5840" w14:textId="77777777" w:rsidTr="00956C44">
        <w:trPr>
          <w:tblHeader/>
          <w:tblCellSpacing w:w="15" w:type="dxa"/>
        </w:trPr>
        <w:tc>
          <w:tcPr>
            <w:tcW w:w="0" w:type="auto"/>
            <w:vAlign w:val="center"/>
            <w:hideMark/>
          </w:tcPr>
          <w:p w14:paraId="71F58EFE" w14:textId="77777777" w:rsidR="00C61C9E" w:rsidRPr="00C61C9E" w:rsidRDefault="00C61C9E" w:rsidP="00C61C9E">
            <w:pPr>
              <w:rPr>
                <w:rFonts w:hint="eastAsia"/>
                <w:b/>
                <w:bCs/>
              </w:rPr>
            </w:pPr>
            <w:r w:rsidRPr="00C61C9E">
              <w:rPr>
                <w:b/>
                <w:bCs/>
              </w:rPr>
              <w:t>符号</w:t>
            </w:r>
          </w:p>
        </w:tc>
        <w:tc>
          <w:tcPr>
            <w:tcW w:w="5434" w:type="dxa"/>
            <w:vAlign w:val="center"/>
            <w:hideMark/>
          </w:tcPr>
          <w:p w14:paraId="747B9FF4" w14:textId="77777777" w:rsidR="00C61C9E" w:rsidRPr="00C61C9E" w:rsidRDefault="00C61C9E" w:rsidP="00C61C9E">
            <w:pPr>
              <w:rPr>
                <w:rFonts w:hint="eastAsia"/>
                <w:b/>
                <w:bCs/>
              </w:rPr>
            </w:pPr>
            <w:r w:rsidRPr="00C61C9E">
              <w:rPr>
                <w:b/>
                <w:bCs/>
              </w:rPr>
              <w:t>含义</w:t>
            </w:r>
          </w:p>
        </w:tc>
        <w:tc>
          <w:tcPr>
            <w:tcW w:w="2223" w:type="dxa"/>
            <w:vAlign w:val="center"/>
            <w:hideMark/>
          </w:tcPr>
          <w:p w14:paraId="45B4533E" w14:textId="77777777" w:rsidR="00C61C9E" w:rsidRPr="00C61C9E" w:rsidRDefault="00C61C9E" w:rsidP="00C61C9E">
            <w:pPr>
              <w:rPr>
                <w:rFonts w:hint="eastAsia"/>
                <w:b/>
                <w:bCs/>
              </w:rPr>
            </w:pPr>
            <w:r w:rsidRPr="00C61C9E">
              <w:rPr>
                <w:b/>
                <w:bCs/>
              </w:rPr>
              <w:t>取值范围 / 单位</w:t>
            </w:r>
          </w:p>
        </w:tc>
      </w:tr>
      <w:tr w:rsidR="00C478C4" w:rsidRPr="00C61C9E" w14:paraId="6B1EF417" w14:textId="77777777" w:rsidTr="00956C44">
        <w:trPr>
          <w:tblCellSpacing w:w="15" w:type="dxa"/>
        </w:trPr>
        <w:tc>
          <w:tcPr>
            <w:tcW w:w="0" w:type="auto"/>
            <w:vAlign w:val="center"/>
            <w:hideMark/>
          </w:tcPr>
          <w:p w14:paraId="06486A37" w14:textId="36AE0A71" w:rsidR="00C61C9E" w:rsidRPr="00C61C9E" w:rsidRDefault="00C61C9E" w:rsidP="00C61C9E">
            <w:pPr>
              <w:rPr>
                <w:rFonts w:hint="eastAsia"/>
              </w:rPr>
            </w:pPr>
            <m:oMathPara>
              <m:oMath>
                <m:r>
                  <w:rPr>
                    <w:rFonts w:ascii="Cambria Math" w:hAnsi="Cambria Math"/>
                  </w:rPr>
                  <m:t>ρ</m:t>
                </m:r>
              </m:oMath>
            </m:oMathPara>
          </w:p>
        </w:tc>
        <w:tc>
          <w:tcPr>
            <w:tcW w:w="5434" w:type="dxa"/>
            <w:vAlign w:val="center"/>
            <w:hideMark/>
          </w:tcPr>
          <w:p w14:paraId="231F8717" w14:textId="3F694C42" w:rsidR="00C61C9E" w:rsidRPr="00C61C9E" w:rsidRDefault="00C61C9E" w:rsidP="00C61C9E">
            <w:pPr>
              <w:rPr>
                <w:rFonts w:hint="eastAsia"/>
              </w:rPr>
            </w:pPr>
            <w:r w:rsidRPr="00C61C9E">
              <w:t>空间自回归系数，衡量邻近城市</w:t>
            </w:r>
            <w:r w:rsidR="00446B1D" w:rsidRPr="00446B1D">
              <w:t>耦合协调度的加权均值</w:t>
            </w:r>
            <w:r w:rsidRPr="00C61C9E">
              <w:t xml:space="preserve">对本城市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Pr="00C61C9E">
              <w:t>的影响</w:t>
            </w:r>
            <w:r w:rsidR="00916F64">
              <w:t>，</w:t>
            </w:r>
            <m:oMath>
              <m:r>
                <w:rPr>
                  <w:rFonts w:ascii="Cambria Math" w:hAnsi="Cambria Math"/>
                </w:rPr>
                <m:t>ρ∈(-1,1)</m:t>
              </m:r>
            </m:oMath>
            <w:r w:rsidR="00916F64" w:rsidRPr="00916F64">
              <w:t>，</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&lt;1</m:t>
              </m:r>
            </m:oMath>
            <w:r w:rsidR="00916F64" w:rsidRPr="00916F64">
              <w:t xml:space="preserve"> 为模型可逆性的必要条件</w:t>
            </w:r>
          </w:p>
        </w:tc>
        <w:tc>
          <w:tcPr>
            <w:tcW w:w="2223" w:type="dxa"/>
            <w:vAlign w:val="center"/>
            <w:hideMark/>
          </w:tcPr>
          <w:p w14:paraId="0B8E3F4C" w14:textId="77777777" w:rsidR="00C61C9E" w:rsidRPr="00C61C9E" w:rsidRDefault="00C61C9E" w:rsidP="00C61C9E">
            <w:pPr>
              <w:rPr>
                <w:rFonts w:hint="eastAsia"/>
              </w:rPr>
            </w:pPr>
            <w:r w:rsidRPr="00C61C9E">
              <w:t>无量纲，$</w:t>
            </w:r>
          </w:p>
        </w:tc>
      </w:tr>
      <w:tr w:rsidR="00C478C4" w:rsidRPr="00C61C9E" w14:paraId="3346DAEC" w14:textId="77777777" w:rsidTr="00956C44">
        <w:trPr>
          <w:tblCellSpacing w:w="15" w:type="dxa"/>
        </w:trPr>
        <w:tc>
          <w:tcPr>
            <w:tcW w:w="0" w:type="auto"/>
            <w:vAlign w:val="center"/>
            <w:hideMark/>
          </w:tcPr>
          <w:p w14:paraId="1D86FA03" w14:textId="24AA3D73" w:rsidR="00C61C9E" w:rsidRPr="00C61C9E" w:rsidRDefault="00C61C9E" w:rsidP="00C61C9E">
            <w:pPr>
              <w:rPr>
                <w:rFonts w:hint="eastAsia"/>
              </w:rPr>
            </w:pPr>
            <m:oMathPara>
              <m:oMath>
                <m:r>
                  <w:rPr>
                    <w:rFonts w:ascii="Cambria Math" w:hAnsi="Cambria Math"/>
                  </w:rPr>
                  <m:t>β</m:t>
                </m:r>
              </m:oMath>
            </m:oMathPara>
          </w:p>
        </w:tc>
        <w:tc>
          <w:tcPr>
            <w:tcW w:w="5434" w:type="dxa"/>
            <w:vAlign w:val="center"/>
            <w:hideMark/>
          </w:tcPr>
          <w:p w14:paraId="5E320F0B" w14:textId="77777777" w:rsidR="00C61C9E" w:rsidRPr="00C61C9E" w:rsidRDefault="00C61C9E" w:rsidP="00C61C9E">
            <w:pPr>
              <w:rPr>
                <w:rFonts w:hint="eastAsia"/>
              </w:rPr>
            </w:pPr>
            <w:r w:rsidRPr="00C61C9E">
              <w:t>本地解释变量的系数向量</w:t>
            </w:r>
          </w:p>
        </w:tc>
        <w:tc>
          <w:tcPr>
            <w:tcW w:w="2223" w:type="dxa"/>
            <w:vAlign w:val="center"/>
            <w:hideMark/>
          </w:tcPr>
          <w:p w14:paraId="4177FD8D" w14:textId="48BCACE9" w:rsidR="00C61C9E" w:rsidRPr="00C61C9E" w:rsidRDefault="00C61C9E" w:rsidP="00C61C9E">
            <w:pPr>
              <w:rPr>
                <w:rFonts w:hint="eastAsia"/>
              </w:rPr>
            </w:pPr>
            <w:r w:rsidRPr="00C61C9E">
              <w:t xml:space="preserve">无量纲，维数为 </w:t>
            </w:r>
            <m:oMath>
              <m:r>
                <w:rPr>
                  <w:rFonts w:ascii="Cambria Math" w:hAnsi="Cambria Math"/>
                </w:rPr>
                <m:t>K</m:t>
              </m:r>
            </m:oMath>
            <w:r w:rsidRPr="00C61C9E">
              <w:t xml:space="preserve">（主规格 </w:t>
            </w:r>
            <m:oMath>
              <m:r>
                <w:rPr>
                  <w:rFonts w:ascii="Cambria Math" w:hAnsi="Cambria Math"/>
                </w:rPr>
                <m:t>K=4</m:t>
              </m:r>
            </m:oMath>
            <w:r w:rsidRPr="00C61C9E">
              <w:t xml:space="preserve">） </w:t>
            </w:r>
          </w:p>
        </w:tc>
      </w:tr>
      <w:tr w:rsidR="00C478C4" w:rsidRPr="00C61C9E" w14:paraId="64504CBE" w14:textId="77777777" w:rsidTr="00956C44">
        <w:trPr>
          <w:tblCellSpacing w:w="15" w:type="dxa"/>
        </w:trPr>
        <w:tc>
          <w:tcPr>
            <w:tcW w:w="0" w:type="auto"/>
            <w:vAlign w:val="center"/>
            <w:hideMark/>
          </w:tcPr>
          <w:p w14:paraId="40495B43" w14:textId="4B57E1BF" w:rsidR="00C61C9E" w:rsidRPr="00C61C9E" w:rsidRDefault="00C61C9E" w:rsidP="00C61C9E">
            <w:pPr>
              <w:rPr>
                <w:rFonts w:hint="eastAsia"/>
              </w:rPr>
            </w:pPr>
            <m:oMathPara>
              <m:oMath>
                <m:r>
                  <w:rPr>
                    <w:rFonts w:ascii="Cambria Math" w:hAnsi="Cambria Math"/>
                  </w:rPr>
                  <m:t>θ</m:t>
                </m:r>
              </m:oMath>
            </m:oMathPara>
          </w:p>
        </w:tc>
        <w:tc>
          <w:tcPr>
            <w:tcW w:w="5434" w:type="dxa"/>
            <w:vAlign w:val="center"/>
            <w:hideMark/>
          </w:tcPr>
          <w:p w14:paraId="593EF6C6" w14:textId="448985FD" w:rsidR="00C61C9E" w:rsidRPr="00C61C9E" w:rsidRDefault="00C61C9E" w:rsidP="00C61C9E">
            <w:pPr>
              <w:rPr>
                <w:rFonts w:hint="eastAsia"/>
              </w:rPr>
            </w:pPr>
            <w:r w:rsidRPr="00C61C9E">
              <w:t>空间滞后解释变量的系数向量，衡量邻近城市解释变量</w:t>
            </w:r>
            <w:r w:rsidR="00C478C4">
              <w:rPr>
                <w:rFonts w:hint="eastAsia"/>
              </w:rPr>
              <w:t>通过</w:t>
            </w:r>
            <w:r w:rsidRPr="00C61C9E">
              <w:t>空间渠道</w:t>
            </w:r>
            <w:r w:rsidR="00C478C4" w:rsidRPr="00C61C9E">
              <w:t xml:space="preserve">对本城市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00C478C4" w:rsidRPr="00C61C9E">
              <w:t>的影响</w:t>
            </w:r>
          </w:p>
        </w:tc>
        <w:tc>
          <w:tcPr>
            <w:tcW w:w="2223" w:type="dxa"/>
            <w:vAlign w:val="center"/>
            <w:hideMark/>
          </w:tcPr>
          <w:p w14:paraId="5F8DF72C" w14:textId="0BBFE3A6" w:rsidR="00C61C9E" w:rsidRPr="00C61C9E" w:rsidRDefault="00C61C9E" w:rsidP="00C61C9E">
            <w:pPr>
              <w:rPr>
                <w:rFonts w:hint="eastAsia"/>
              </w:rPr>
            </w:pPr>
            <w:r w:rsidRPr="00C61C9E">
              <w:t xml:space="preserve">无量纲，维数为 </w:t>
            </w:r>
            <m:oMath>
              <m:r>
                <w:rPr>
                  <w:rFonts w:ascii="Cambria Math" w:hAnsi="Cambria Math"/>
                </w:rPr>
                <m:t>K</m:t>
              </m:r>
            </m:oMath>
          </w:p>
        </w:tc>
      </w:tr>
      <w:tr w:rsidR="00C478C4" w:rsidRPr="00C61C9E" w14:paraId="1B5B0F06" w14:textId="77777777" w:rsidTr="00956C44">
        <w:trPr>
          <w:tblCellSpacing w:w="15" w:type="dxa"/>
        </w:trPr>
        <w:tc>
          <w:tcPr>
            <w:tcW w:w="0" w:type="auto"/>
            <w:vAlign w:val="center"/>
            <w:hideMark/>
          </w:tcPr>
          <w:p w14:paraId="779CF53A" w14:textId="60798EA6"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it</m:t>
                    </m:r>
                  </m:sub>
                </m:sSub>
              </m:oMath>
            </m:oMathPara>
          </w:p>
        </w:tc>
        <w:tc>
          <w:tcPr>
            <w:tcW w:w="5434" w:type="dxa"/>
            <w:vAlign w:val="center"/>
            <w:hideMark/>
          </w:tcPr>
          <w:p w14:paraId="5B78BAF7" w14:textId="6AE61DE3" w:rsidR="00C61C9E" w:rsidRPr="00C61C9E" w:rsidRDefault="00C61C9E" w:rsidP="00C61C9E">
            <w:pPr>
              <w:rPr>
                <w:rFonts w:hint="eastAsia"/>
              </w:rPr>
            </w:pPr>
            <w:r w:rsidRPr="00C61C9E">
              <w:t xml:space="preserve">城市 </w:t>
            </w:r>
            <m:oMath>
              <m:r>
                <w:rPr>
                  <w:rFonts w:ascii="Cambria Math" w:hAnsi="Cambria Math"/>
                </w:rPr>
                <m:t>i</m:t>
              </m:r>
            </m:oMath>
            <w:r w:rsidRPr="00C61C9E">
              <w:t xml:space="preserve">在年份 </w:t>
            </w:r>
            <m:oMath>
              <m:r>
                <w:rPr>
                  <w:rFonts w:ascii="Cambria Math" w:hAnsi="Cambria Math"/>
                </w:rPr>
                <m:t>t</m:t>
              </m:r>
            </m:oMath>
            <w:r w:rsidRPr="00C61C9E">
              <w:t>的外部驱动变量向量，</w:t>
            </w:r>
            <w:r w:rsidR="00C478C4">
              <w:rPr>
                <w:rFonts w:hint="eastAsia"/>
              </w:rPr>
              <w:t>各元素</w:t>
            </w:r>
            <w:r w:rsidRPr="00C61C9E">
              <w:t>来自第一步</w:t>
            </w:r>
            <w:r w:rsidR="00C478C4">
              <w:rPr>
                <w:rFonts w:hint="eastAsia"/>
              </w:rPr>
              <w:t>建立的外部驱动</w:t>
            </w:r>
            <w:r w:rsidRPr="00C61C9E">
              <w:t xml:space="preserve">变量库，不与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rsidR="00956C44">
              <w:rPr>
                <w:rFonts w:hint="eastAsia"/>
              </w:rPr>
              <w:t xml:space="preserve"> </w:t>
            </w:r>
            <w:r w:rsidRPr="00C61C9E">
              <w:t xml:space="preserve">内部指标重叠 </w:t>
            </w:r>
          </w:p>
        </w:tc>
        <w:tc>
          <w:tcPr>
            <w:tcW w:w="2223" w:type="dxa"/>
            <w:vAlign w:val="center"/>
            <w:hideMark/>
          </w:tcPr>
          <w:p w14:paraId="41A96A2D" w14:textId="77777777" w:rsidR="00C61C9E" w:rsidRPr="00C61C9E" w:rsidRDefault="00C61C9E" w:rsidP="00C61C9E">
            <w:pPr>
              <w:rPr>
                <w:rFonts w:hint="eastAsia"/>
              </w:rPr>
            </w:pPr>
            <w:r w:rsidRPr="00C61C9E">
              <w:t>各元素单位视变量而定</w:t>
            </w:r>
          </w:p>
        </w:tc>
      </w:tr>
      <w:tr w:rsidR="00C478C4" w:rsidRPr="00C61C9E" w14:paraId="1FA0A5E8" w14:textId="77777777" w:rsidTr="00956C44">
        <w:trPr>
          <w:tblCellSpacing w:w="15" w:type="dxa"/>
        </w:trPr>
        <w:tc>
          <w:tcPr>
            <w:tcW w:w="0" w:type="auto"/>
            <w:vAlign w:val="center"/>
            <w:hideMark/>
          </w:tcPr>
          <w:p w14:paraId="0F5C2862" w14:textId="10410A7D"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X</m:t>
                    </m:r>
                  </m:e>
                  <m:sub>
                    <m:r>
                      <w:rPr>
                        <w:rFonts w:ascii="Cambria Math" w:hAnsi="Cambria Math"/>
                      </w:rPr>
                      <m:t>i,t-1</m:t>
                    </m:r>
                  </m:sub>
                </m:sSub>
              </m:oMath>
            </m:oMathPara>
          </w:p>
        </w:tc>
        <w:tc>
          <w:tcPr>
            <w:tcW w:w="5434" w:type="dxa"/>
            <w:vAlign w:val="center"/>
            <w:hideMark/>
          </w:tcPr>
          <w:p w14:paraId="5D85EADA" w14:textId="19158BA6" w:rsidR="00C61C9E" w:rsidRPr="00C61C9E" w:rsidRDefault="00C61C9E" w:rsidP="00C61C9E">
            <w:pPr>
              <w:rPr>
                <w:rFonts w:hint="eastAsia"/>
              </w:rPr>
            </w:pPr>
            <w:r w:rsidRPr="00C61C9E">
              <w:t>滞后一期外部驱动变量向量，</w:t>
            </w:r>
            <w:r w:rsidR="00C478C4" w:rsidRPr="00C478C4">
              <w:t xml:space="preserve">即以 </w:t>
            </w:r>
            <m:oMath>
              <m:r>
                <w:rPr>
                  <w:rFonts w:ascii="Cambria Math" w:hAnsi="Cambria Math"/>
                </w:rPr>
                <m:t>t-1</m:t>
              </m:r>
            </m:oMath>
            <w:r w:rsidR="00956C44">
              <w:rPr>
                <w:rFonts w:hint="eastAsia"/>
              </w:rPr>
              <w:t xml:space="preserve"> </w:t>
            </w:r>
            <w:r w:rsidR="00C478C4" w:rsidRPr="00C478C4">
              <w:t>年的观测值代入，</w:t>
            </w:r>
            <w:r w:rsidRPr="00C61C9E">
              <w:t>第六步实际样本期为2016—2024（</w:t>
            </w:r>
            <m:oMath>
              <m:r>
                <w:rPr>
                  <w:rFonts w:ascii="Cambria Math" w:hAnsi="Cambria Math"/>
                </w:rPr>
                <m:t>11×9=99</m:t>
              </m:r>
            </m:oMath>
            <w:proofErr w:type="gramStart"/>
            <w:r w:rsidRPr="00C61C9E">
              <w:t>个</w:t>
            </w:r>
            <w:proofErr w:type="gramEnd"/>
            <w:r w:rsidRPr="00C61C9E">
              <w:t xml:space="preserve">观测值） </w:t>
            </w:r>
          </w:p>
        </w:tc>
        <w:tc>
          <w:tcPr>
            <w:tcW w:w="2223" w:type="dxa"/>
            <w:vAlign w:val="center"/>
            <w:hideMark/>
          </w:tcPr>
          <w:p w14:paraId="758F9053" w14:textId="77777777" w:rsidR="00C61C9E" w:rsidRPr="00C61C9E" w:rsidRDefault="00C61C9E" w:rsidP="00C61C9E">
            <w:pPr>
              <w:rPr>
                <w:rFonts w:hint="eastAsia"/>
              </w:rPr>
            </w:pPr>
            <w:r w:rsidRPr="00C61C9E">
              <w:t>各元素单位视变量而定</w:t>
            </w:r>
          </w:p>
        </w:tc>
      </w:tr>
      <w:tr w:rsidR="00C478C4" w:rsidRPr="00C61C9E" w14:paraId="43AB5CE2" w14:textId="77777777" w:rsidTr="00956C44">
        <w:trPr>
          <w:tblCellSpacing w:w="15" w:type="dxa"/>
        </w:trPr>
        <w:tc>
          <w:tcPr>
            <w:tcW w:w="0" w:type="auto"/>
            <w:vAlign w:val="center"/>
            <w:hideMark/>
          </w:tcPr>
          <w:p w14:paraId="71098288" w14:textId="366F03E4" w:rsidR="00C61C9E" w:rsidRPr="00C61C9E" w:rsidRDefault="00C61C9E" w:rsidP="00C61C9E">
            <w:pPr>
              <w:rPr>
                <w:rFonts w:hint="eastAsia"/>
              </w:rPr>
            </w:pPr>
            <m:oMathPara>
              <m:oMath>
                <m:r>
                  <w:rPr>
                    <w:rFonts w:ascii="Cambria Math" w:hAnsi="Cambria Math"/>
                  </w:rPr>
                  <m:t>W</m:t>
                </m:r>
                <m:sSub>
                  <m:sSubPr>
                    <m:ctrlPr>
                      <w:rPr>
                        <w:rFonts w:ascii="Cambria Math" w:hAnsi="Cambria Math"/>
                      </w:rPr>
                    </m:ctrlPr>
                  </m:sSubPr>
                  <m:e>
                    <m:r>
                      <w:rPr>
                        <w:rFonts w:ascii="Cambria Math" w:hAnsi="Cambria Math"/>
                      </w:rPr>
                      <m:t>D</m:t>
                    </m:r>
                  </m:e>
                  <m:sub>
                    <m:r>
                      <w:rPr>
                        <w:rFonts w:ascii="Cambria Math" w:hAnsi="Cambria Math"/>
                      </w:rPr>
                      <m:t>it</m:t>
                    </m:r>
                  </m:sub>
                </m:sSub>
              </m:oMath>
            </m:oMathPara>
          </w:p>
        </w:tc>
        <w:tc>
          <w:tcPr>
            <w:tcW w:w="5434" w:type="dxa"/>
            <w:vAlign w:val="center"/>
            <w:hideMark/>
          </w:tcPr>
          <w:p w14:paraId="14E17FAA" w14:textId="77777777" w:rsidR="00C61C9E" w:rsidRPr="00C61C9E" w:rsidRDefault="00C61C9E" w:rsidP="00C61C9E">
            <w:pPr>
              <w:rPr>
                <w:rFonts w:hint="eastAsia"/>
              </w:rPr>
            </w:pPr>
            <w:r w:rsidRPr="00C61C9E">
              <w:t>邻近城市耦合协调度的空间加权均值</w:t>
            </w:r>
          </w:p>
        </w:tc>
        <w:tc>
          <w:tcPr>
            <w:tcW w:w="2223" w:type="dxa"/>
            <w:vAlign w:val="center"/>
            <w:hideMark/>
          </w:tcPr>
          <w:p w14:paraId="29EB51BC" w14:textId="77777777" w:rsidR="00C61C9E" w:rsidRPr="00C61C9E" w:rsidRDefault="00C61C9E" w:rsidP="00C61C9E">
            <w:pPr>
              <w:rPr>
                <w:rFonts w:hint="eastAsia"/>
              </w:rPr>
            </w:pPr>
            <w:r w:rsidRPr="00C61C9E">
              <w:t>无量纲</w:t>
            </w:r>
          </w:p>
        </w:tc>
      </w:tr>
      <w:tr w:rsidR="00C478C4" w:rsidRPr="00C61C9E" w14:paraId="67E686AE" w14:textId="77777777" w:rsidTr="00956C44">
        <w:trPr>
          <w:tblCellSpacing w:w="15" w:type="dxa"/>
        </w:trPr>
        <w:tc>
          <w:tcPr>
            <w:tcW w:w="0" w:type="auto"/>
            <w:vAlign w:val="center"/>
            <w:hideMark/>
          </w:tcPr>
          <w:p w14:paraId="20171DCC" w14:textId="1303C0CE" w:rsidR="00C61C9E" w:rsidRPr="00C61C9E" w:rsidRDefault="00C61C9E" w:rsidP="00C61C9E">
            <w:pPr>
              <w:rPr>
                <w:rFonts w:hint="eastAsia"/>
              </w:rPr>
            </w:pPr>
            <m:oMathPara>
              <m:oMath>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i,t-1</m:t>
                    </m:r>
                  </m:sub>
                </m:sSub>
              </m:oMath>
            </m:oMathPara>
          </w:p>
        </w:tc>
        <w:tc>
          <w:tcPr>
            <w:tcW w:w="5434" w:type="dxa"/>
            <w:vAlign w:val="center"/>
            <w:hideMark/>
          </w:tcPr>
          <w:p w14:paraId="31DEF0D4" w14:textId="77777777" w:rsidR="00C61C9E" w:rsidRPr="00C61C9E" w:rsidRDefault="00C61C9E" w:rsidP="00C61C9E">
            <w:pPr>
              <w:rPr>
                <w:rFonts w:hint="eastAsia"/>
              </w:rPr>
            </w:pPr>
            <w:r w:rsidRPr="00C61C9E">
              <w:t>邻近城市滞后一期外部驱动变量的空间</w:t>
            </w:r>
            <w:proofErr w:type="gramStart"/>
            <w:r w:rsidRPr="00C61C9E">
              <w:t>加权值</w:t>
            </w:r>
            <w:proofErr w:type="gramEnd"/>
          </w:p>
        </w:tc>
        <w:tc>
          <w:tcPr>
            <w:tcW w:w="2223" w:type="dxa"/>
            <w:vAlign w:val="center"/>
            <w:hideMark/>
          </w:tcPr>
          <w:p w14:paraId="50C9C710" w14:textId="77777777" w:rsidR="00C61C9E" w:rsidRPr="00C61C9E" w:rsidRDefault="00C61C9E" w:rsidP="00C61C9E">
            <w:pPr>
              <w:rPr>
                <w:rFonts w:hint="eastAsia"/>
              </w:rPr>
            </w:pPr>
            <w:r w:rsidRPr="00C61C9E">
              <w:t>量纲与对应变量相同</w:t>
            </w:r>
          </w:p>
        </w:tc>
      </w:tr>
      <w:tr w:rsidR="00C478C4" w:rsidRPr="00C61C9E" w14:paraId="26681B8F" w14:textId="77777777" w:rsidTr="00956C44">
        <w:trPr>
          <w:tblCellSpacing w:w="15" w:type="dxa"/>
        </w:trPr>
        <w:tc>
          <w:tcPr>
            <w:tcW w:w="0" w:type="auto"/>
            <w:vAlign w:val="center"/>
            <w:hideMark/>
          </w:tcPr>
          <w:p w14:paraId="11C9A132" w14:textId="1BA96424"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μ</m:t>
                    </m:r>
                  </m:e>
                  <m:sub>
                    <m:r>
                      <w:rPr>
                        <w:rFonts w:ascii="Cambria Math" w:hAnsi="Cambria Math"/>
                      </w:rPr>
                      <m:t>i</m:t>
                    </m:r>
                  </m:sub>
                </m:sSub>
              </m:oMath>
            </m:oMathPara>
          </w:p>
        </w:tc>
        <w:tc>
          <w:tcPr>
            <w:tcW w:w="5434" w:type="dxa"/>
            <w:vAlign w:val="center"/>
            <w:hideMark/>
          </w:tcPr>
          <w:p w14:paraId="7F39C8C9" w14:textId="4CF89220" w:rsidR="00C61C9E" w:rsidRPr="00C61C9E" w:rsidRDefault="00C61C9E" w:rsidP="00C61C9E">
            <w:pPr>
              <w:rPr>
                <w:rFonts w:hint="eastAsia"/>
              </w:rPr>
            </w:pPr>
            <w:r w:rsidRPr="00C61C9E">
              <w:t>个体固定效应，捕捉各城市不随时间变化的异质特征</w:t>
            </w:r>
            <w:r w:rsidR="00C478C4">
              <w:rPr>
                <w:rFonts w:hint="eastAsia"/>
              </w:rPr>
              <w:t>，</w:t>
            </w:r>
            <w:r w:rsidR="00C478C4" w:rsidRPr="00C478C4">
              <w:t>如地理区位、制度背景</w:t>
            </w:r>
          </w:p>
        </w:tc>
        <w:tc>
          <w:tcPr>
            <w:tcW w:w="2223" w:type="dxa"/>
            <w:vAlign w:val="center"/>
            <w:hideMark/>
          </w:tcPr>
          <w:p w14:paraId="66D8CE1D" w14:textId="77777777" w:rsidR="00C61C9E" w:rsidRPr="00C61C9E" w:rsidRDefault="00C61C9E" w:rsidP="00C61C9E">
            <w:pPr>
              <w:rPr>
                <w:rFonts w:hint="eastAsia"/>
              </w:rPr>
            </w:pPr>
            <w:r w:rsidRPr="00C61C9E">
              <w:t>无量纲</w:t>
            </w:r>
          </w:p>
        </w:tc>
      </w:tr>
      <w:tr w:rsidR="00C478C4" w:rsidRPr="00C61C9E" w14:paraId="33793A8A" w14:textId="77777777" w:rsidTr="00956C44">
        <w:trPr>
          <w:tblCellSpacing w:w="15" w:type="dxa"/>
        </w:trPr>
        <w:tc>
          <w:tcPr>
            <w:tcW w:w="0" w:type="auto"/>
            <w:vAlign w:val="center"/>
            <w:hideMark/>
          </w:tcPr>
          <w:p w14:paraId="02F5FB72" w14:textId="21F0D90D"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λ</m:t>
                    </m:r>
                  </m:e>
                  <m:sub>
                    <m:r>
                      <w:rPr>
                        <w:rFonts w:ascii="Cambria Math" w:hAnsi="Cambria Math"/>
                      </w:rPr>
                      <m:t>t</m:t>
                    </m:r>
                  </m:sub>
                </m:sSub>
              </m:oMath>
            </m:oMathPara>
          </w:p>
        </w:tc>
        <w:tc>
          <w:tcPr>
            <w:tcW w:w="5434" w:type="dxa"/>
            <w:vAlign w:val="center"/>
            <w:hideMark/>
          </w:tcPr>
          <w:p w14:paraId="31BBE443" w14:textId="32E2F465" w:rsidR="00C61C9E" w:rsidRPr="00C61C9E" w:rsidRDefault="00C61C9E" w:rsidP="00C61C9E">
            <w:pPr>
              <w:rPr>
                <w:rFonts w:hint="eastAsia"/>
              </w:rPr>
            </w:pPr>
            <w:r w:rsidRPr="00C61C9E">
              <w:t>时间固定效应，捕捉各年份共同承受的宏观冲击</w:t>
            </w:r>
            <w:r w:rsidR="00C478C4">
              <w:rPr>
                <w:rFonts w:hint="eastAsia"/>
              </w:rPr>
              <w:t>，</w:t>
            </w:r>
            <w:r w:rsidR="00C478C4" w:rsidRPr="00C478C4">
              <w:t>如政策调整、经济周期</w:t>
            </w:r>
          </w:p>
        </w:tc>
        <w:tc>
          <w:tcPr>
            <w:tcW w:w="2223" w:type="dxa"/>
            <w:vAlign w:val="center"/>
            <w:hideMark/>
          </w:tcPr>
          <w:p w14:paraId="10309964" w14:textId="77777777" w:rsidR="00C61C9E" w:rsidRPr="00C61C9E" w:rsidRDefault="00C61C9E" w:rsidP="00C61C9E">
            <w:pPr>
              <w:rPr>
                <w:rFonts w:hint="eastAsia"/>
              </w:rPr>
            </w:pPr>
            <w:r w:rsidRPr="00C61C9E">
              <w:t>无量纲</w:t>
            </w:r>
          </w:p>
        </w:tc>
      </w:tr>
      <w:tr w:rsidR="00C478C4" w:rsidRPr="00C61C9E" w14:paraId="35B11B53" w14:textId="77777777" w:rsidTr="00956C44">
        <w:trPr>
          <w:tblCellSpacing w:w="15" w:type="dxa"/>
        </w:trPr>
        <w:tc>
          <w:tcPr>
            <w:tcW w:w="0" w:type="auto"/>
            <w:vAlign w:val="center"/>
            <w:hideMark/>
          </w:tcPr>
          <w:p w14:paraId="4CC7963A" w14:textId="06A9FD4C"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ε</m:t>
                    </m:r>
                  </m:e>
                  <m:sub>
                    <m:r>
                      <w:rPr>
                        <w:rFonts w:ascii="Cambria Math" w:hAnsi="Cambria Math"/>
                      </w:rPr>
                      <m:t>it</m:t>
                    </m:r>
                  </m:sub>
                </m:sSub>
              </m:oMath>
            </m:oMathPara>
          </w:p>
        </w:tc>
        <w:tc>
          <w:tcPr>
            <w:tcW w:w="5434" w:type="dxa"/>
            <w:vAlign w:val="center"/>
            <w:hideMark/>
          </w:tcPr>
          <w:p w14:paraId="1FDAFD99" w14:textId="1F179B10" w:rsidR="00C61C9E" w:rsidRPr="00C61C9E" w:rsidRDefault="00C61C9E" w:rsidP="00C61C9E">
            <w:pPr>
              <w:rPr>
                <w:rFonts w:hint="eastAsia"/>
              </w:rPr>
            </w:pPr>
            <w:r w:rsidRPr="00C61C9E">
              <w:t>随机误差项，</w:t>
            </w:r>
            <m:oMath>
              <m:sSub>
                <m:sSubPr>
                  <m:ctrlPr>
                    <w:rPr>
                      <w:rFonts w:ascii="Cambria Math" w:hAnsi="Cambria Math"/>
                    </w:rPr>
                  </m:ctrlPr>
                </m:sSubPr>
                <m:e>
                  <m:r>
                    <w:rPr>
                      <w:rFonts w:ascii="Cambria Math" w:hAnsi="Cambria Math"/>
                    </w:rPr>
                    <m:t>ε</m:t>
                  </m:r>
                </m:e>
                <m:sub>
                  <m:r>
                    <w:rPr>
                      <w:rFonts w:ascii="Cambria Math" w:hAnsi="Cambria Math"/>
                    </w:rPr>
                    <m:t>it</m:t>
                  </m:r>
                </m:sub>
              </m:sSub>
              <m:r>
                <w:rPr>
                  <w:rFonts w:ascii="Cambria Math" w:hAnsi="Cambria Math"/>
                </w:rPr>
                <m:t>∼N(0,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p>
        </w:tc>
        <w:tc>
          <w:tcPr>
            <w:tcW w:w="2223" w:type="dxa"/>
            <w:vAlign w:val="center"/>
            <w:hideMark/>
          </w:tcPr>
          <w:p w14:paraId="2F3F97D9" w14:textId="77777777" w:rsidR="00C61C9E" w:rsidRPr="00C61C9E" w:rsidRDefault="00C61C9E" w:rsidP="00C61C9E">
            <w:pPr>
              <w:rPr>
                <w:rFonts w:hint="eastAsia"/>
              </w:rPr>
            </w:pPr>
            <w:r w:rsidRPr="00C61C9E">
              <w:t>无量纲</w:t>
            </w:r>
          </w:p>
        </w:tc>
      </w:tr>
      <w:tr w:rsidR="00C478C4" w:rsidRPr="00C61C9E" w14:paraId="7343DFAC" w14:textId="77777777" w:rsidTr="00956C44">
        <w:trPr>
          <w:tblCellSpacing w:w="15" w:type="dxa"/>
        </w:trPr>
        <w:tc>
          <w:tcPr>
            <w:tcW w:w="0" w:type="auto"/>
            <w:vAlign w:val="center"/>
            <w:hideMark/>
          </w:tcPr>
          <w:p w14:paraId="66722188" w14:textId="24651B89"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I</m:t>
                    </m:r>
                  </m:e>
                  <m:sub>
                    <m:r>
                      <w:rPr>
                        <w:rFonts w:ascii="Cambria Math" w:hAnsi="Cambria Math"/>
                      </w:rPr>
                      <m:t>n</m:t>
                    </m:r>
                  </m:sub>
                </m:sSub>
              </m:oMath>
            </m:oMathPara>
          </w:p>
        </w:tc>
        <w:tc>
          <w:tcPr>
            <w:tcW w:w="5434" w:type="dxa"/>
            <w:vAlign w:val="center"/>
            <w:hideMark/>
          </w:tcPr>
          <w:p w14:paraId="437D4B34" w14:textId="0F78C01A" w:rsidR="00C61C9E" w:rsidRPr="00C61C9E" w:rsidRDefault="00C61C9E" w:rsidP="00C61C9E">
            <w:pPr>
              <w:rPr>
                <w:rFonts w:hint="eastAsia"/>
              </w:rPr>
            </w:pPr>
            <m:oMath>
              <m:r>
                <w:rPr>
                  <w:rFonts w:ascii="Cambria Math" w:hAnsi="Cambria Math"/>
                </w:rPr>
                <m:t>n</m:t>
              </m:r>
            </m:oMath>
            <w:r w:rsidRPr="00C61C9E">
              <w:t>阶单位矩阵（</w:t>
            </w:r>
            <m:oMath>
              <m:r>
                <w:rPr>
                  <w:rFonts w:ascii="Cambria Math" w:hAnsi="Cambria Math"/>
                </w:rPr>
                <m:t>n=11</m:t>
              </m:r>
            </m:oMath>
            <w:r w:rsidRPr="00C61C9E">
              <w:t xml:space="preserve">），用于空间模型矩阵表达 </w:t>
            </w:r>
          </w:p>
        </w:tc>
        <w:tc>
          <w:tcPr>
            <w:tcW w:w="2223" w:type="dxa"/>
            <w:vAlign w:val="center"/>
            <w:hideMark/>
          </w:tcPr>
          <w:p w14:paraId="38BAD9D7" w14:textId="77777777" w:rsidR="00C61C9E" w:rsidRPr="00C61C9E" w:rsidRDefault="00C61C9E" w:rsidP="00C61C9E">
            <w:pPr>
              <w:rPr>
                <w:rFonts w:hint="eastAsia"/>
              </w:rPr>
            </w:pPr>
            <w:r w:rsidRPr="00C61C9E">
              <w:t>无量纲</w:t>
            </w:r>
          </w:p>
        </w:tc>
      </w:tr>
      <w:tr w:rsidR="00C478C4" w:rsidRPr="00C61C9E" w14:paraId="7F44075D" w14:textId="77777777" w:rsidTr="00956C44">
        <w:trPr>
          <w:tblCellSpacing w:w="15" w:type="dxa"/>
        </w:trPr>
        <w:tc>
          <w:tcPr>
            <w:tcW w:w="0" w:type="auto"/>
            <w:vAlign w:val="center"/>
            <w:hideMark/>
          </w:tcPr>
          <w:p w14:paraId="0DE8D022" w14:textId="016F8553"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oMath>
            </m:oMathPara>
          </w:p>
        </w:tc>
        <w:tc>
          <w:tcPr>
            <w:tcW w:w="5434" w:type="dxa"/>
            <w:vAlign w:val="center"/>
            <w:hideMark/>
          </w:tcPr>
          <w:p w14:paraId="37856B90" w14:textId="0135EB8E" w:rsidR="00C61C9E" w:rsidRPr="00C61C9E" w:rsidRDefault="00C61C9E" w:rsidP="00C61C9E">
            <w:pPr>
              <w:rPr>
                <w:rFonts w:hint="eastAsia"/>
              </w:rPr>
            </w:pPr>
            <w:r w:rsidRPr="00C61C9E">
              <w:t xml:space="preserve">第 </w:t>
            </w:r>
            <m:oMath>
              <m:r>
                <w:rPr>
                  <w:rFonts w:ascii="Cambria Math" w:hAnsi="Cambria Math"/>
                </w:rPr>
                <m:t>k</m:t>
              </m:r>
            </m:oMath>
            <w:proofErr w:type="gramStart"/>
            <w:r w:rsidRPr="00C61C9E">
              <w:t>个</w:t>
            </w:r>
            <w:proofErr w:type="gramEnd"/>
            <w:r w:rsidRPr="00C61C9E">
              <w:t>解释变量对应的效应矩阵，</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+W</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oMath>
            <w:r w:rsidRPr="00C61C9E">
              <w:t xml:space="preserve">，用于偏微分效应分解 </w:t>
            </w:r>
          </w:p>
        </w:tc>
        <w:tc>
          <w:tcPr>
            <w:tcW w:w="2223" w:type="dxa"/>
            <w:vAlign w:val="center"/>
            <w:hideMark/>
          </w:tcPr>
          <w:p w14:paraId="147C4A88" w14:textId="18360CB9" w:rsidR="00C61C9E" w:rsidRPr="00C61C9E" w:rsidRDefault="00C61C9E" w:rsidP="00C61C9E">
            <w:pPr>
              <w:rPr>
                <w:rFonts w:hint="eastAsia"/>
              </w:rPr>
            </w:pPr>
            <w:r w:rsidRPr="00C61C9E">
              <w:t>无量纲，</w:t>
            </w:r>
            <m:oMath>
              <m:r>
                <w:rPr>
                  <w:rFonts w:ascii="Cambria Math" w:hAnsi="Cambria Math"/>
                </w:rPr>
                <m:t>11×11</m:t>
              </m:r>
            </m:oMath>
            <w:r w:rsidRPr="00C61C9E">
              <w:t xml:space="preserve"> 矩阵 </w:t>
            </w:r>
          </w:p>
        </w:tc>
      </w:tr>
    </w:tbl>
    <w:p w14:paraId="6FDB7152" w14:textId="77777777" w:rsidR="00C61C9E" w:rsidRPr="00C61C9E" w:rsidRDefault="00000000" w:rsidP="00C61C9E">
      <w:pPr>
        <w:rPr>
          <w:rFonts w:hint="eastAsia"/>
        </w:rPr>
      </w:pPr>
      <w:r>
        <w:pict w14:anchorId="07F03D74">
          <v:rect id="_x0000_i1033" style="width:0;height:1.5pt" o:hralign="center" o:hrstd="t" o:hr="t" fillcolor="#a0a0a0" stroked="f"/>
        </w:pict>
      </w:r>
    </w:p>
    <w:p w14:paraId="50973E6A" w14:textId="77777777" w:rsidR="00C61C9E" w:rsidRPr="00C61C9E" w:rsidRDefault="00C61C9E" w:rsidP="00C61C9E">
      <w:pPr>
        <w:rPr>
          <w:rFonts w:hint="eastAsia"/>
          <w:b/>
          <w:bCs/>
        </w:rPr>
      </w:pPr>
      <w:r w:rsidRPr="00C61C9E">
        <w:rPr>
          <w:b/>
          <w:bCs/>
        </w:rPr>
        <w:t>障碍度模型符号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4474"/>
        <w:gridCol w:w="3279"/>
      </w:tblGrid>
      <w:tr w:rsidR="00C61C9E" w:rsidRPr="00C61C9E" w14:paraId="03DAE551" w14:textId="77777777">
        <w:trPr>
          <w:tblHeader/>
          <w:tblCellSpacing w:w="15" w:type="dxa"/>
        </w:trPr>
        <w:tc>
          <w:tcPr>
            <w:tcW w:w="0" w:type="auto"/>
            <w:vAlign w:val="center"/>
            <w:hideMark/>
          </w:tcPr>
          <w:p w14:paraId="55424A70" w14:textId="77777777" w:rsidR="00C61C9E" w:rsidRPr="00C61C9E" w:rsidRDefault="00C61C9E" w:rsidP="00C61C9E">
            <w:pPr>
              <w:rPr>
                <w:rFonts w:hint="eastAsia"/>
                <w:b/>
                <w:bCs/>
              </w:rPr>
            </w:pPr>
            <w:r w:rsidRPr="00C61C9E">
              <w:rPr>
                <w:b/>
                <w:bCs/>
              </w:rPr>
              <w:lastRenderedPageBreak/>
              <w:t>符号</w:t>
            </w:r>
          </w:p>
        </w:tc>
        <w:tc>
          <w:tcPr>
            <w:tcW w:w="0" w:type="auto"/>
            <w:vAlign w:val="center"/>
            <w:hideMark/>
          </w:tcPr>
          <w:p w14:paraId="6B2E9409" w14:textId="77777777" w:rsidR="00C61C9E" w:rsidRPr="00C61C9E" w:rsidRDefault="00C61C9E" w:rsidP="00C61C9E">
            <w:pPr>
              <w:rPr>
                <w:rFonts w:hint="eastAsia"/>
                <w:b/>
                <w:bCs/>
              </w:rPr>
            </w:pPr>
            <w:r w:rsidRPr="00C61C9E">
              <w:rPr>
                <w:b/>
                <w:bCs/>
              </w:rPr>
              <w:t>含义</w:t>
            </w:r>
          </w:p>
        </w:tc>
        <w:tc>
          <w:tcPr>
            <w:tcW w:w="0" w:type="auto"/>
            <w:vAlign w:val="center"/>
            <w:hideMark/>
          </w:tcPr>
          <w:p w14:paraId="74F205F1" w14:textId="77777777" w:rsidR="00C61C9E" w:rsidRPr="00C61C9E" w:rsidRDefault="00C61C9E" w:rsidP="00C61C9E">
            <w:pPr>
              <w:rPr>
                <w:rFonts w:hint="eastAsia"/>
                <w:b/>
                <w:bCs/>
              </w:rPr>
            </w:pPr>
            <w:r w:rsidRPr="00C61C9E">
              <w:rPr>
                <w:b/>
                <w:bCs/>
              </w:rPr>
              <w:t>取值范围 / 单位</w:t>
            </w:r>
          </w:p>
        </w:tc>
      </w:tr>
      <w:tr w:rsidR="00C61C9E" w:rsidRPr="00C61C9E" w14:paraId="2FE3C018" w14:textId="77777777">
        <w:trPr>
          <w:tblCellSpacing w:w="15" w:type="dxa"/>
        </w:trPr>
        <w:tc>
          <w:tcPr>
            <w:tcW w:w="0" w:type="auto"/>
            <w:vAlign w:val="center"/>
            <w:hideMark/>
          </w:tcPr>
          <w:p w14:paraId="62DAA2D6" w14:textId="65D73B80"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ijt</m:t>
                    </m:r>
                  </m:sub>
                </m:sSub>
              </m:oMath>
            </m:oMathPara>
          </w:p>
        </w:tc>
        <w:tc>
          <w:tcPr>
            <w:tcW w:w="0" w:type="auto"/>
            <w:vAlign w:val="center"/>
            <w:hideMark/>
          </w:tcPr>
          <w:p w14:paraId="78A5D89C" w14:textId="1C4F1956"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 xml:space="preserve">第 </w:t>
            </w:r>
            <m:oMath>
              <m:r>
                <w:rPr>
                  <w:rFonts w:ascii="Cambria Math" w:hAnsi="Cambria Math"/>
                </w:rPr>
                <m:t>j</m:t>
              </m:r>
            </m:oMath>
            <w:r w:rsidR="00956C44">
              <w:rPr>
                <w:rFonts w:hint="eastAsia"/>
              </w:rPr>
              <w:t xml:space="preserve"> </w:t>
            </w:r>
            <w:r w:rsidRPr="00C61C9E">
              <w:t>项指标的偏差度，</w:t>
            </w:r>
            <m:oMath>
              <m:sSub>
                <m:sSubPr>
                  <m:ctrlPr>
                    <w:rPr>
                      <w:rFonts w:ascii="Cambria Math" w:hAnsi="Cambria Math"/>
                    </w:rPr>
                  </m:ctrlPr>
                </m:sSubPr>
                <m:e>
                  <m:r>
                    <w:rPr>
                      <w:rFonts w:ascii="Cambria Math" w:hAnsi="Cambria Math"/>
                    </w:rPr>
                    <m:t>P</m:t>
                  </m:r>
                </m:e>
                <m:sub>
                  <m:r>
                    <w:rPr>
                      <w:rFonts w:ascii="Cambria Math" w:hAnsi="Cambria Math"/>
                    </w:rPr>
                    <m:t>ijt</m:t>
                  </m:r>
                </m:sub>
              </m:sSub>
              <m:r>
                <w:rPr>
                  <w:rFonts w:ascii="Cambria Math" w:hAnsi="Cambria Math"/>
                </w:rPr>
                <m:t>=1-</m:t>
              </m:r>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oMath>
          </w:p>
        </w:tc>
        <w:tc>
          <w:tcPr>
            <w:tcW w:w="0" w:type="auto"/>
            <w:vAlign w:val="center"/>
            <w:hideMark/>
          </w:tcPr>
          <w:p w14:paraId="0D73D5F5" w14:textId="77777777" w:rsidR="00C61C9E" w:rsidRPr="00C61C9E" w:rsidRDefault="00C61C9E" w:rsidP="00C61C9E">
            <w:pPr>
              <w:rPr>
                <w:rFonts w:hint="eastAsia"/>
              </w:rPr>
            </w:pPr>
            <w:r w:rsidRPr="00C61C9E">
              <w:t>无量纲</w:t>
            </w:r>
          </w:p>
        </w:tc>
      </w:tr>
      <w:tr w:rsidR="00956C44" w:rsidRPr="00C61C9E" w14:paraId="6A43D3D5" w14:textId="77777777">
        <w:trPr>
          <w:tblCellSpacing w:w="15" w:type="dxa"/>
        </w:trPr>
        <w:tc>
          <w:tcPr>
            <w:tcW w:w="0" w:type="auto"/>
            <w:vAlign w:val="center"/>
          </w:tcPr>
          <w:p w14:paraId="0022EFB5" w14:textId="77777777" w:rsidR="00956C44" w:rsidRPr="00C61C9E" w:rsidRDefault="00956C44" w:rsidP="00C61C9E">
            <w:pPr>
              <w:rPr>
                <w:rFonts w:ascii="等线" w:eastAsia="等线" w:hAnsi="等线" w:cs="Times New Roman" w:hint="eastAsia"/>
              </w:rPr>
            </w:pPr>
          </w:p>
        </w:tc>
        <w:tc>
          <w:tcPr>
            <w:tcW w:w="0" w:type="auto"/>
            <w:vAlign w:val="center"/>
          </w:tcPr>
          <w:p w14:paraId="5752A2A2" w14:textId="77777777" w:rsidR="00956C44" w:rsidRPr="00C61C9E" w:rsidRDefault="00956C44" w:rsidP="00C61C9E">
            <w:pPr>
              <w:rPr>
                <w:rFonts w:hint="eastAsia"/>
              </w:rPr>
            </w:pPr>
          </w:p>
        </w:tc>
        <w:tc>
          <w:tcPr>
            <w:tcW w:w="0" w:type="auto"/>
            <w:vAlign w:val="center"/>
          </w:tcPr>
          <w:p w14:paraId="1835FD51" w14:textId="77777777" w:rsidR="00956C44" w:rsidRPr="00C61C9E" w:rsidRDefault="00956C44" w:rsidP="00C61C9E">
            <w:pPr>
              <w:rPr>
                <w:rFonts w:hint="eastAsia"/>
              </w:rPr>
            </w:pPr>
          </w:p>
        </w:tc>
      </w:tr>
      <w:tr w:rsidR="00C61C9E" w:rsidRPr="00C61C9E" w14:paraId="258C0B08" w14:textId="77777777">
        <w:trPr>
          <w:tblCellSpacing w:w="15" w:type="dxa"/>
        </w:trPr>
        <w:tc>
          <w:tcPr>
            <w:tcW w:w="0" w:type="auto"/>
            <w:vAlign w:val="center"/>
            <w:hideMark/>
          </w:tcPr>
          <w:p w14:paraId="4F4D1303" w14:textId="129F5DA6" w:rsidR="00C61C9E" w:rsidRPr="00C61C9E" w:rsidRDefault="00C61C9E" w:rsidP="00C61C9E">
            <w:pPr>
              <w:rPr>
                <w:rFonts w:hint="eastAsia"/>
              </w:rPr>
            </w:pPr>
            <m:oMathPara>
              <m:oMath>
                <m:r>
                  <w:rPr>
                    <w:rFonts w:ascii="Cambria Math" w:hAnsi="Cambria Math"/>
                  </w:rPr>
                  <m:t>O</m:t>
                </m:r>
                <m:sSub>
                  <m:sSubPr>
                    <m:ctrlPr>
                      <w:rPr>
                        <w:rFonts w:ascii="Cambria Math" w:hAnsi="Cambria Math"/>
                      </w:rPr>
                    </m:ctrlPr>
                  </m:sSubPr>
                  <m:e>
                    <m:r>
                      <w:rPr>
                        <w:rFonts w:ascii="Cambria Math" w:hAnsi="Cambria Math"/>
                      </w:rPr>
                      <m:t>B</m:t>
                    </m:r>
                  </m:e>
                  <m:sub>
                    <m:r>
                      <w:rPr>
                        <w:rFonts w:ascii="Cambria Math" w:hAnsi="Cambria Math"/>
                      </w:rPr>
                      <m:t>ijt</m:t>
                    </m:r>
                  </m:sub>
                </m:sSub>
              </m:oMath>
            </m:oMathPara>
          </w:p>
        </w:tc>
        <w:tc>
          <w:tcPr>
            <w:tcW w:w="0" w:type="auto"/>
            <w:vAlign w:val="center"/>
            <w:hideMark/>
          </w:tcPr>
          <w:p w14:paraId="5ADF4011" w14:textId="64B59C61" w:rsidR="00C61C9E" w:rsidRPr="00C61C9E" w:rsidRDefault="00C61C9E" w:rsidP="00C61C9E">
            <w:pPr>
              <w:rPr>
                <w:rFonts w:hint="eastAsia"/>
              </w:rPr>
            </w:pPr>
            <w:r w:rsidRPr="00C61C9E">
              <w:t xml:space="preserve">城市 </w:t>
            </w:r>
            <m:oMath>
              <m:r>
                <w:rPr>
                  <w:rFonts w:ascii="Cambria Math" w:hAnsi="Cambria Math"/>
                </w:rPr>
                <m:t>i</m:t>
              </m:r>
            </m:oMath>
            <w:r w:rsidR="00956C44">
              <w:rPr>
                <w:rFonts w:hint="eastAsia"/>
              </w:rPr>
              <w:t xml:space="preserve"> </w:t>
            </w:r>
            <w:r w:rsidRPr="00C61C9E">
              <w:t xml:space="preserve">在年份 </w:t>
            </w:r>
            <m:oMath>
              <m:r>
                <w:rPr>
                  <w:rFonts w:ascii="Cambria Math" w:hAnsi="Cambria Math"/>
                </w:rPr>
                <m:t>t</m:t>
              </m:r>
            </m:oMath>
            <w:r w:rsidR="00956C44">
              <w:rPr>
                <w:rFonts w:hint="eastAsia"/>
              </w:rPr>
              <w:t xml:space="preserve"> </w:t>
            </w:r>
            <w:r w:rsidRPr="00C61C9E">
              <w:t xml:space="preserve">第 </w:t>
            </w:r>
            <m:oMath>
              <m:r>
                <w:rPr>
                  <w:rFonts w:ascii="Cambria Math" w:hAnsi="Cambria Math"/>
                </w:rPr>
                <m:t>j</m:t>
              </m:r>
            </m:oMath>
            <w:r w:rsidR="00956C44">
              <w:rPr>
                <w:rFonts w:hint="eastAsia"/>
              </w:rPr>
              <w:t xml:space="preserve"> </w:t>
            </w:r>
            <w:r w:rsidRPr="00C61C9E">
              <w:t>项指标对耦合协调度提升的障碍度</w:t>
            </w:r>
            <w:r w:rsidR="00460DCE">
              <w:rPr>
                <w:rFonts w:hint="eastAsia"/>
              </w:rPr>
              <w:t>，</w:t>
            </w:r>
            <w:r w:rsidR="00F86706">
              <w:rPr>
                <w:rFonts w:hint="eastAsia"/>
              </w:rPr>
              <w:t xml:space="preserve"> </w:t>
            </w:r>
            <w:r w:rsidR="00460DCE" w:rsidRPr="00460DCE">
              <w:t>值越大表示阻碍作用越强。</w:t>
            </w:r>
          </w:p>
        </w:tc>
        <w:tc>
          <w:tcPr>
            <w:tcW w:w="0" w:type="auto"/>
            <w:vAlign w:val="center"/>
            <w:hideMark/>
          </w:tcPr>
          <w:p w14:paraId="41A9AE2F" w14:textId="520DECCF" w:rsidR="00C61C9E" w:rsidRPr="00C61C9E" w:rsidRDefault="00C61C9E" w:rsidP="00C61C9E">
            <w:pPr>
              <w:rPr>
                <w:rFonts w:hint="eastAsia"/>
              </w:rPr>
            </w:pPr>
            <w:r w:rsidRPr="00C61C9E">
              <w:t>百分比，</w:t>
            </w:r>
            <m:oMath>
              <m:r>
                <w:rPr>
                  <w:rFonts w:ascii="Cambria Math" w:hAnsi="Cambria Math"/>
                </w:rPr>
                <m:t>O</m:t>
              </m:r>
              <m:sSub>
                <m:sSubPr>
                  <m:ctrlPr>
                    <w:rPr>
                      <w:rFonts w:ascii="Cambria Math" w:hAnsi="Cambria Math"/>
                    </w:rPr>
                  </m:ctrlPr>
                </m:sSubPr>
                <m:e>
                  <m:r>
                    <w:rPr>
                      <w:rFonts w:ascii="Cambria Math" w:hAnsi="Cambria Math"/>
                    </w:rPr>
                    <m:t>B</m:t>
                  </m:r>
                </m:e>
                <m:sub>
                  <m:r>
                    <w:rPr>
                      <w:rFonts w:ascii="Cambria Math" w:hAnsi="Cambria Math"/>
                    </w:rPr>
                    <m:t>ijt</m:t>
                  </m:r>
                </m:sub>
              </m:sSub>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m:t>
              </m:r>
            </m:oMath>
            <w:r w:rsidRPr="00C61C9E">
              <w:t xml:space="preserve">，满足 </w:t>
            </w:r>
            <m:oMath>
              <m:nary>
                <m:naryPr>
                  <m:chr m:val="∑"/>
                  <m:limLoc m:val="subSup"/>
                  <m:grow m:val="1"/>
                  <m:supHide m:val="1"/>
                  <m:ctrlPr>
                    <w:rPr>
                      <w:rFonts w:ascii="Cambria Math" w:hAnsi="Cambria Math"/>
                    </w:rPr>
                  </m:ctrlPr>
                </m:naryPr>
                <m:sub>
                  <m:r>
                    <w:rPr>
                      <w:rFonts w:ascii="Cambria Math" w:hAnsi="Cambria Math"/>
                    </w:rPr>
                    <m:t>j</m:t>
                  </m:r>
                </m:sub>
                <m:sup/>
                <m:e>
                  <m:r>
                    <w:rPr>
                      <w:rFonts w:ascii="Cambria Math" w:hAnsi="Cambria Math"/>
                    </w:rPr>
                    <m:t>O</m:t>
                  </m:r>
                  <m:sSub>
                    <m:sSubPr>
                      <m:ctrlPr>
                        <w:rPr>
                          <w:rFonts w:ascii="Cambria Math" w:hAnsi="Cambria Math"/>
                        </w:rPr>
                      </m:ctrlPr>
                    </m:sSubPr>
                    <m:e>
                      <m:r>
                        <w:rPr>
                          <w:rFonts w:ascii="Cambria Math" w:hAnsi="Cambria Math"/>
                        </w:rPr>
                        <m:t>B</m:t>
                      </m:r>
                    </m:e>
                    <m:sub>
                      <m:r>
                        <w:rPr>
                          <w:rFonts w:ascii="Cambria Math" w:hAnsi="Cambria Math"/>
                        </w:rPr>
                        <m:t>ijt</m:t>
                      </m:r>
                    </m:sub>
                  </m:sSub>
                </m:e>
              </m:nary>
              <m:r>
                <w:rPr>
                  <w:rFonts w:ascii="Cambria Math" w:hAnsi="Cambria Math"/>
                </w:rPr>
                <m:t>=100</m:t>
              </m:r>
              <m:r>
                <m:rPr>
                  <m:sty m:val="p"/>
                </m:rPr>
                <w:rPr>
                  <w:rFonts w:ascii="Cambria Math" w:hAnsi="Cambria Math"/>
                </w:rPr>
                <m:t>%</m:t>
              </m:r>
            </m:oMath>
          </w:p>
        </w:tc>
      </w:tr>
    </w:tbl>
    <w:p w14:paraId="113343CE" w14:textId="2CB82ED7" w:rsidR="00C61C9E" w:rsidRPr="00C61C9E" w:rsidRDefault="00000000" w:rsidP="00C61C9E">
      <w:pPr>
        <w:rPr>
          <w:rFonts w:hint="eastAsia"/>
        </w:rPr>
      </w:pPr>
      <w:r>
        <w:pict w14:anchorId="4758977B">
          <v:rect id="_x0000_i1034" style="width:0;height:1.5pt" o:hralign="center" o:hrstd="t" o:hr="t" fillcolor="#a0a0a0" stroked="f"/>
        </w:pict>
      </w:r>
    </w:p>
    <w:p w14:paraId="4F8C6D88" w14:textId="77777777" w:rsidR="00C61C9E" w:rsidRPr="00C61C9E" w:rsidRDefault="00C61C9E" w:rsidP="00C61C9E">
      <w:pPr>
        <w:rPr>
          <w:rFonts w:hint="eastAsia"/>
          <w:b/>
          <w:bCs/>
        </w:rPr>
      </w:pPr>
      <w:r w:rsidRPr="00C61C9E">
        <w:rPr>
          <w:b/>
          <w:bCs/>
        </w:rPr>
        <w:t>二、模型假设</w:t>
      </w:r>
    </w:p>
    <w:p w14:paraId="5952E255" w14:textId="77777777" w:rsidR="00C61C9E" w:rsidRPr="00C61C9E" w:rsidRDefault="00C61C9E" w:rsidP="00C61C9E">
      <w:pPr>
        <w:rPr>
          <w:rFonts w:hint="eastAsia"/>
        </w:rPr>
      </w:pPr>
      <w:r w:rsidRPr="00C61C9E">
        <w:t>本模型的建立基于以下七项基本假设，各假设均与研究设计的理论逻辑相对应。</w:t>
      </w:r>
    </w:p>
    <w:p w14:paraId="5BC1AE3E" w14:textId="77777777" w:rsidR="00C61C9E" w:rsidRPr="00C61C9E" w:rsidRDefault="00C61C9E" w:rsidP="00C61C9E">
      <w:pPr>
        <w:rPr>
          <w:rFonts w:hint="eastAsia"/>
        </w:rPr>
      </w:pPr>
      <w:r w:rsidRPr="00C61C9E">
        <w:rPr>
          <w:b/>
          <w:bCs/>
        </w:rPr>
        <w:t>假设1（系统可测性）。</w:t>
      </w:r>
      <w:r w:rsidRPr="00C61C9E">
        <w:t xml:space="preserve"> 新质生产力与区域发展</w:t>
      </w:r>
      <w:proofErr w:type="gramStart"/>
      <w:r w:rsidRPr="00C61C9E">
        <w:t>综合水</w:t>
      </w:r>
      <w:proofErr w:type="gramEnd"/>
      <w:r w:rsidRPr="00C61C9E">
        <w:t>平均可通过多维度指标体系加以量化，且各指标与所属系统之间存在单调正向或负向关系，可通过正向化处理统一方向。</w:t>
      </w:r>
    </w:p>
    <w:p w14:paraId="5249A39D" w14:textId="77777777" w:rsidR="00F86706" w:rsidRDefault="00F86706" w:rsidP="00C61C9E">
      <w:pPr>
        <w:rPr>
          <w:rFonts w:hint="eastAsia"/>
          <w:b/>
          <w:bCs/>
        </w:rPr>
      </w:pPr>
    </w:p>
    <w:p w14:paraId="304678C9" w14:textId="35CE9C29" w:rsidR="00C61C9E" w:rsidRPr="00C61C9E" w:rsidRDefault="00C61C9E" w:rsidP="00C61C9E">
      <w:pPr>
        <w:rPr>
          <w:rFonts w:hint="eastAsia"/>
        </w:rPr>
      </w:pPr>
      <w:r w:rsidRPr="00C61C9E">
        <w:rPr>
          <w:b/>
          <w:bCs/>
        </w:rPr>
        <w:t>假设2（</w:t>
      </w:r>
      <w:proofErr w:type="gramStart"/>
      <w:r w:rsidRPr="00C61C9E">
        <w:rPr>
          <w:b/>
          <w:bCs/>
        </w:rPr>
        <w:t>熵权有效性</w:t>
      </w:r>
      <w:proofErr w:type="gramEnd"/>
      <w:r w:rsidRPr="00C61C9E">
        <w:rPr>
          <w:b/>
          <w:bCs/>
        </w:rPr>
        <w:t>）。</w:t>
      </w:r>
      <w:r w:rsidRPr="00C61C9E">
        <w:t xml:space="preserve"> 各指标的客观权重可通过信息熵方法从数据本身提取，权重大小反映该指标在样本中的相对变异程度及其对区分城市差异的信息贡献量。采用全样本</w:t>
      </w:r>
      <w:proofErr w:type="gramStart"/>
      <w:r w:rsidRPr="00C61C9E">
        <w:t>池化熵权</w:t>
      </w:r>
      <w:proofErr w:type="gramEnd"/>
      <w:r w:rsidRPr="00C61C9E">
        <w:t>法，承认这将引入轻微的前视信息偏差，但以跨期可比性为优先。</w:t>
      </w:r>
    </w:p>
    <w:p w14:paraId="76DB1ADE" w14:textId="77777777" w:rsidR="00F86706" w:rsidRDefault="00F86706" w:rsidP="00C61C9E">
      <w:pPr>
        <w:rPr>
          <w:rFonts w:hint="eastAsia"/>
          <w:b/>
          <w:bCs/>
        </w:rPr>
      </w:pPr>
    </w:p>
    <w:p w14:paraId="1A947EF4" w14:textId="6E16AC41" w:rsidR="00C61C9E" w:rsidRPr="00C61C9E" w:rsidRDefault="00C61C9E" w:rsidP="00C61C9E">
      <w:pPr>
        <w:rPr>
          <w:rFonts w:hint="eastAsia"/>
        </w:rPr>
      </w:pPr>
      <w:r w:rsidRPr="00C61C9E">
        <w:rPr>
          <w:b/>
          <w:bCs/>
        </w:rPr>
        <w:t>假设3（系统同等重要性）。</w:t>
      </w:r>
      <w:r w:rsidRPr="00C61C9E">
        <w:t xml:space="preserve"> 在基准设定下，新质生产力系统与区域发展综合水平系统对耦合协调发展具有同等重要性，即 </w:t>
      </w:r>
      <m:oMath>
        <m:r>
          <w:rPr>
            <w:rFonts w:ascii="Cambria Math" w:hAnsi="Cambria Math"/>
          </w:rPr>
          <m:t>α=β=0.5</m:t>
        </m:r>
      </m:oMath>
      <w:r w:rsidRPr="00C61C9E">
        <w:t xml:space="preserve">。此假设通过参数敏感性检验加以验证，若检验结果显示排序和趋势在 </w:t>
      </w:r>
      <m:oMath>
        <m:d>
          <m:dPr>
            <m:sepChr m:val=","/>
            <m:ctrlPr>
              <w:rPr>
                <w:rFonts w:ascii="Cambria Math" w:hAnsi="Cambria Math"/>
              </w:rPr>
            </m:ctrlPr>
          </m:dPr>
          <m:e>
            <m:r>
              <w:rPr>
                <w:rFonts w:ascii="Cambria Math" w:hAnsi="Cambria Math"/>
              </w:rPr>
              <m:t>α</m:t>
            </m:r>
          </m:e>
          <m:e>
            <m:r>
              <w:rPr>
                <w:rFonts w:ascii="Cambria Math" w:hAnsi="Cambria Math"/>
              </w:rPr>
              <m:t>β</m:t>
            </m:r>
          </m:e>
        </m:d>
      </m:oMath>
      <w:r w:rsidRPr="00C61C9E">
        <w:t xml:space="preserve">取值变化时未发生根本逆转，则假设可接受。 </w:t>
      </w:r>
    </w:p>
    <w:p w14:paraId="520029F1" w14:textId="77777777" w:rsidR="00F86706" w:rsidRDefault="00F86706" w:rsidP="00C61C9E">
      <w:pPr>
        <w:rPr>
          <w:rFonts w:hint="eastAsia"/>
          <w:b/>
          <w:bCs/>
        </w:rPr>
      </w:pPr>
    </w:p>
    <w:p w14:paraId="4DD71881" w14:textId="4EA2AE29" w:rsidR="00C61C9E" w:rsidRPr="00C61C9E" w:rsidRDefault="00C61C9E" w:rsidP="00C61C9E">
      <w:pPr>
        <w:rPr>
          <w:rFonts w:hint="eastAsia"/>
        </w:rPr>
      </w:pPr>
      <w:r w:rsidRPr="00C61C9E">
        <w:rPr>
          <w:b/>
          <w:bCs/>
        </w:rPr>
        <w:t>假设4（空间依赖性）。</w:t>
      </w:r>
      <w:r w:rsidRPr="00C61C9E">
        <w:t xml:space="preserve"> 大湾区11个城市的耦合协调</w:t>
      </w:r>
      <w:proofErr w:type="gramStart"/>
      <w:r w:rsidRPr="00C61C9E">
        <w:t>度不是</w:t>
      </w:r>
      <w:proofErr w:type="gramEnd"/>
      <w:r w:rsidRPr="00C61C9E">
        <w:t>相互独立的，而是存在空间交互效应。地理上相近或经济联系紧密的城市之间，其新质生产力发展与区域协调进程存在相互影响。此假设通过Moran's I检验加以检验。</w:t>
      </w:r>
    </w:p>
    <w:p w14:paraId="5B95303A" w14:textId="77777777" w:rsidR="00F86706" w:rsidRDefault="00F86706" w:rsidP="00C61C9E">
      <w:pPr>
        <w:rPr>
          <w:rFonts w:hint="eastAsia"/>
          <w:b/>
          <w:bCs/>
        </w:rPr>
      </w:pPr>
    </w:p>
    <w:p w14:paraId="4FD3D9BD" w14:textId="6B55F497" w:rsidR="00C61C9E" w:rsidRPr="00C61C9E" w:rsidRDefault="00C61C9E" w:rsidP="00C61C9E">
      <w:pPr>
        <w:rPr>
          <w:rFonts w:hint="eastAsia"/>
        </w:rPr>
      </w:pPr>
      <w:r w:rsidRPr="00C61C9E">
        <w:rPr>
          <w:b/>
          <w:bCs/>
        </w:rPr>
        <w:t>假设5（空间权重矩阵外生性）。</w:t>
      </w:r>
      <w:r w:rsidRPr="00C61C9E">
        <w:t xml:space="preserve"> 空间权重矩阵 </w:t>
      </w:r>
      <m:oMath>
        <m:r>
          <w:rPr>
            <w:rFonts w:ascii="Cambria Math" w:hAnsi="Cambria Math"/>
          </w:rPr>
          <m:t>W</m:t>
        </m:r>
      </m:oMath>
      <w:r w:rsidRPr="00C61C9E">
        <w:t xml:space="preserve">基于地理距离或经济距离构建，在模型估计过程中视为外生给定，不随因变量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 xml:space="preserve">的变化而变化。 </w:t>
      </w:r>
    </w:p>
    <w:p w14:paraId="02C0BAEC" w14:textId="77777777" w:rsidR="00F86706" w:rsidRDefault="00F86706" w:rsidP="00C61C9E">
      <w:pPr>
        <w:rPr>
          <w:rFonts w:hint="eastAsia"/>
          <w:b/>
          <w:bCs/>
        </w:rPr>
      </w:pPr>
    </w:p>
    <w:p w14:paraId="0D550F70" w14:textId="05680627" w:rsidR="00C61C9E" w:rsidRPr="00C61C9E" w:rsidRDefault="00C61C9E" w:rsidP="00C61C9E">
      <w:pPr>
        <w:rPr>
          <w:rFonts w:hint="eastAsia"/>
        </w:rPr>
      </w:pPr>
      <w:r w:rsidRPr="00C61C9E">
        <w:rPr>
          <w:b/>
          <w:bCs/>
        </w:rPr>
        <w:t>假设6（解释变量的弱内生性）。</w:t>
      </w:r>
      <w:r w:rsidRPr="00C61C9E">
        <w:t xml:space="preserve"> 外部驱动变量 </w:t>
      </w:r>
      <m:oMath>
        <m:sSub>
          <m:sSubPr>
            <m:ctrlPr>
              <w:rPr>
                <w:rFonts w:ascii="Cambria Math" w:hAnsi="Cambria Math"/>
              </w:rPr>
            </m:ctrlPr>
          </m:sSubPr>
          <m:e>
            <m:r>
              <w:rPr>
                <w:rFonts w:ascii="Cambria Math" w:hAnsi="Cambria Math"/>
              </w:rPr>
              <m:t>X</m:t>
            </m:r>
          </m:e>
          <m:sub>
            <m:r>
              <w:rPr>
                <w:rFonts w:ascii="Cambria Math" w:hAnsi="Cambria Math"/>
              </w:rPr>
              <m:t>i,t-1</m:t>
            </m:r>
          </m:sub>
        </m:sSub>
      </m:oMath>
      <w:r w:rsidRPr="00C61C9E">
        <w:t>通过取滞后一期处理，假设在给定个体和时间固定效应后，</w:t>
      </w:r>
      <m:oMath>
        <m:r>
          <w:rPr>
            <w:rFonts w:ascii="Cambria Math" w:hAnsi="Cambria Math"/>
          </w:rPr>
          <m:t>t-1</m:t>
        </m:r>
      </m:oMath>
      <w:r w:rsidRPr="00C61C9E">
        <w:t xml:space="preserve"> 期的解释变量与 </w:t>
      </w:r>
      <m:oMath>
        <m:r>
          <w:rPr>
            <w:rFonts w:ascii="Cambria Math" w:hAnsi="Cambria Math"/>
          </w:rPr>
          <m:t>t</m:t>
        </m:r>
      </m:oMath>
      <w:r w:rsidRPr="00C61C9E">
        <w:t xml:space="preserve">期的误差项之间不存在显著相关性，从而缓解反向因果问题。本假设承认滞后处理不能完全消除内生性，其局限性将在论文中主动说明。 </w:t>
      </w:r>
    </w:p>
    <w:p w14:paraId="55FD2891" w14:textId="77777777" w:rsidR="00F86706" w:rsidRDefault="00F86706" w:rsidP="00C61C9E">
      <w:pPr>
        <w:rPr>
          <w:rFonts w:hint="eastAsia"/>
          <w:b/>
          <w:bCs/>
        </w:rPr>
      </w:pPr>
    </w:p>
    <w:p w14:paraId="133E051F" w14:textId="36CF9E6A" w:rsidR="00C61C9E" w:rsidRPr="00C61C9E" w:rsidRDefault="00C61C9E" w:rsidP="00C61C9E">
      <w:pPr>
        <w:rPr>
          <w:rFonts w:hint="eastAsia"/>
        </w:rPr>
      </w:pPr>
      <w:r w:rsidRPr="00C61C9E">
        <w:rPr>
          <w:b/>
          <w:bCs/>
        </w:rPr>
        <w:t>假设7（障碍度单调性）。</w:t>
      </w:r>
      <w:r w:rsidRPr="00C61C9E">
        <w:t xml:space="preserve"> 某项指标的标准化值越低，其对耦合协调度提升的阻碍作用越强；指标标准化值达到最优水平（即1）时，障碍</w:t>
      </w:r>
      <w:proofErr w:type="gramStart"/>
      <w:r w:rsidRPr="00C61C9E">
        <w:t>度贡献</w:t>
      </w:r>
      <w:proofErr w:type="gramEnd"/>
      <w:r w:rsidRPr="00C61C9E">
        <w:t>降至最低。</w:t>
      </w:r>
    </w:p>
    <w:p w14:paraId="4D572A09" w14:textId="77777777" w:rsidR="00C61C9E" w:rsidRPr="00C61C9E" w:rsidRDefault="00000000" w:rsidP="00C61C9E">
      <w:pPr>
        <w:rPr>
          <w:rFonts w:hint="eastAsia"/>
        </w:rPr>
      </w:pPr>
      <w:r>
        <w:pict w14:anchorId="50A93093">
          <v:rect id="_x0000_i1035" style="width:0;height:1.5pt" o:hralign="center" o:hrstd="t" o:hr="t" fillcolor="#a0a0a0" stroked="f"/>
        </w:pict>
      </w:r>
    </w:p>
    <w:p w14:paraId="23F488D1" w14:textId="77777777" w:rsidR="00C61C9E" w:rsidRPr="00C61C9E" w:rsidRDefault="00C61C9E" w:rsidP="00C61C9E">
      <w:pPr>
        <w:rPr>
          <w:rFonts w:hint="eastAsia"/>
          <w:b/>
          <w:bCs/>
        </w:rPr>
      </w:pPr>
      <w:r w:rsidRPr="00C61C9E">
        <w:rPr>
          <w:b/>
          <w:bCs/>
        </w:rPr>
        <w:t>三、第一步：</w:t>
      </w:r>
      <w:proofErr w:type="gramStart"/>
      <w:r w:rsidRPr="00C61C9E">
        <w:rPr>
          <w:b/>
          <w:bCs/>
        </w:rPr>
        <w:t>构建双</w:t>
      </w:r>
      <w:proofErr w:type="gramEnd"/>
      <w:r w:rsidRPr="00C61C9E">
        <w:rPr>
          <w:b/>
          <w:bCs/>
        </w:rPr>
        <w:t>系统指标体系、外部驱动变量库与口径统一规则</w:t>
      </w:r>
    </w:p>
    <w:p w14:paraId="773182D4" w14:textId="77777777" w:rsidR="00C61C9E" w:rsidRPr="00C61C9E" w:rsidRDefault="00C61C9E" w:rsidP="00C61C9E">
      <w:pPr>
        <w:rPr>
          <w:rFonts w:hint="eastAsia"/>
        </w:rPr>
      </w:pPr>
      <w:r w:rsidRPr="00C61C9E">
        <w:t>本步是整条模型链的总控层，完成指标体系设计、变量分离、口径对齐与分组标准锁定，为后续所有计算步骤提供基础投入。</w:t>
      </w:r>
    </w:p>
    <w:p w14:paraId="7320A0B1" w14:textId="77777777" w:rsidR="0064017A" w:rsidRDefault="00C61C9E" w:rsidP="00C61C9E">
      <w:pPr>
        <w:rPr>
          <w:rFonts w:hint="eastAsia"/>
        </w:rPr>
      </w:pPr>
      <w:r w:rsidRPr="00C61C9E">
        <w:rPr>
          <w:b/>
          <w:bCs/>
        </w:rPr>
        <w:t>U</w:t>
      </w:r>
      <w:r w:rsidRPr="00C61C9E">
        <w:rPr>
          <w:rFonts w:ascii="Cambria Math" w:hAnsi="Cambria Math" w:cs="Cambria Math"/>
          <w:b/>
          <w:bCs/>
        </w:rPr>
        <w:t>₁</w:t>
      </w:r>
      <w:r w:rsidRPr="00C61C9E">
        <w:t>（新质生产力系统）包含</w:t>
      </w:r>
      <w:r w:rsidRPr="00C61C9E">
        <w:rPr>
          <w:b/>
          <w:bCs/>
        </w:rPr>
        <w:t>科技创新投入</w:t>
      </w:r>
      <w:r w:rsidRPr="00C61C9E">
        <w:t>、</w:t>
      </w:r>
      <w:r w:rsidRPr="00C61C9E">
        <w:rPr>
          <w:b/>
          <w:bCs/>
        </w:rPr>
        <w:t>科技创新产出</w:t>
      </w:r>
      <w:r w:rsidRPr="00C61C9E">
        <w:t>、</w:t>
      </w:r>
      <w:r w:rsidRPr="00C61C9E">
        <w:rPr>
          <w:b/>
          <w:bCs/>
        </w:rPr>
        <w:t>产业高端化/新动能和数字化与绿色化</w:t>
      </w:r>
      <w:r w:rsidRPr="00C61C9E">
        <w:t>四个维度。</w:t>
      </w:r>
    </w:p>
    <w:p w14:paraId="58682AB8" w14:textId="77777777" w:rsidR="00FE7730" w:rsidRDefault="00FE7730" w:rsidP="00C61C9E">
      <w:pPr>
        <w:rPr>
          <w:rFonts w:hint="eastAsia"/>
          <w:b/>
          <w:bCs/>
        </w:rPr>
      </w:pPr>
    </w:p>
    <w:p w14:paraId="4174F51A" w14:textId="5228F133" w:rsidR="00C61C9E" w:rsidRPr="00C61C9E" w:rsidRDefault="00C61C9E" w:rsidP="00C61C9E">
      <w:pPr>
        <w:rPr>
          <w:rFonts w:hint="eastAsia"/>
        </w:rPr>
      </w:pPr>
      <w:r w:rsidRPr="00C61C9E">
        <w:rPr>
          <w:b/>
          <w:bCs/>
        </w:rPr>
        <w:t>U</w:t>
      </w:r>
      <w:r w:rsidRPr="00C61C9E">
        <w:rPr>
          <w:rFonts w:ascii="Cambria Math" w:hAnsi="Cambria Math" w:cs="Cambria Math"/>
          <w:b/>
          <w:bCs/>
        </w:rPr>
        <w:t>₂</w:t>
      </w:r>
      <w:r w:rsidRPr="00C61C9E">
        <w:t>（区域发展综合水平系统）包含</w:t>
      </w:r>
      <w:r w:rsidRPr="00C61C9E">
        <w:rPr>
          <w:b/>
          <w:bCs/>
        </w:rPr>
        <w:t>经济发展基础</w:t>
      </w:r>
      <w:r w:rsidRPr="00C61C9E">
        <w:t>、</w:t>
      </w:r>
      <w:r w:rsidRPr="00C61C9E">
        <w:rPr>
          <w:b/>
          <w:bCs/>
        </w:rPr>
        <w:t>创新协同基础</w:t>
      </w:r>
      <w:r w:rsidRPr="00C61C9E">
        <w:t>、</w:t>
      </w:r>
      <w:r w:rsidRPr="00C61C9E">
        <w:rPr>
          <w:b/>
          <w:bCs/>
        </w:rPr>
        <w:t>要素流动与联通能力</w:t>
      </w:r>
      <w:r w:rsidRPr="00C61C9E">
        <w:t>和</w:t>
      </w:r>
      <w:r w:rsidRPr="00C61C9E">
        <w:rPr>
          <w:b/>
          <w:bCs/>
        </w:rPr>
        <w:t>公共服务与生态支撑</w:t>
      </w:r>
      <w:r w:rsidRPr="00C61C9E">
        <w:t>四个维度。U</w:t>
      </w:r>
      <w:r w:rsidRPr="00C61C9E">
        <w:rPr>
          <w:rFonts w:ascii="Cambria Math" w:hAnsi="Cambria Math" w:cs="Cambria Math"/>
        </w:rPr>
        <w:t>₂</w:t>
      </w:r>
      <w:r w:rsidRPr="00C61C9E">
        <w:t>刻意</w:t>
      </w:r>
      <w:proofErr w:type="gramStart"/>
      <w:r w:rsidRPr="00C61C9E">
        <w:t>不</w:t>
      </w:r>
      <w:proofErr w:type="gramEnd"/>
      <w:r w:rsidRPr="00C61C9E">
        <w:t>命名为"区域协调发展系统"，以避免与研究结论中的</w:t>
      </w:r>
      <w:r w:rsidRPr="00C61C9E">
        <w:lastRenderedPageBreak/>
        <w:t xml:space="preserve">耦合协调度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DA2139">
        <w:rPr>
          <w:rFonts w:hint="eastAsia"/>
        </w:rPr>
        <w:t xml:space="preserve"> </w:t>
      </w:r>
      <w:r w:rsidRPr="00C61C9E">
        <w:t xml:space="preserve">产生概念循环——"协调"应作为两个系统相互关系的度量（即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 xml:space="preserve">），而不是某一系统本身的特征。 </w:t>
      </w:r>
    </w:p>
    <w:p w14:paraId="3EEBCA7A" w14:textId="27BC1220" w:rsidR="00C61C9E" w:rsidRPr="00C61C9E" w:rsidRDefault="00C61C9E" w:rsidP="00C61C9E">
      <w:pPr>
        <w:rPr>
          <w:rFonts w:hint="eastAsia"/>
        </w:rPr>
      </w:pPr>
      <w:r w:rsidRPr="00C61C9E">
        <w:t>口径统一的核心工作是对港澳数据进行处理。香港统计数据来源于香港统计处，澳门来源于澳门统计暨普查局，两地的统计口径与内地统计年鉴存在系统性差异。货币指标须按年均汇率折算为人民币，规模类指标</w:t>
      </w:r>
      <w:proofErr w:type="gramStart"/>
      <w:r w:rsidRPr="00C61C9E">
        <w:t>须人均化</w:t>
      </w:r>
      <w:proofErr w:type="gramEnd"/>
      <w:r w:rsidRPr="00C61C9E">
        <w:t>或比率化以消除城市规模差异，负向指标须进行正向化处理，部分港澳无法直接获取的指标须采用替代性代理变量，替代方案须在论文数据说明部分逐项列出。</w:t>
      </w:r>
    </w:p>
    <w:p w14:paraId="6989E315" w14:textId="77777777" w:rsidR="00281B40" w:rsidRDefault="00281B40" w:rsidP="00C61C9E">
      <w:pPr>
        <w:rPr>
          <w:rFonts w:hint="eastAsia"/>
        </w:rPr>
      </w:pPr>
    </w:p>
    <w:p w14:paraId="76C3709A" w14:textId="087E1F78" w:rsidR="00C61C9E" w:rsidRPr="00C61C9E" w:rsidRDefault="00C61C9E" w:rsidP="00C61C9E">
      <w:pPr>
        <w:rPr>
          <w:rFonts w:hint="eastAsia"/>
        </w:rPr>
      </w:pPr>
      <w:r w:rsidRPr="00C61C9E">
        <w:t>外部驱动变量库在本步与系统测度变量</w:t>
      </w:r>
      <w:r w:rsidRPr="00C61C9E">
        <w:rPr>
          <w:b/>
          <w:bCs/>
        </w:rPr>
        <w:t>完全分离</w:t>
      </w:r>
      <w:r w:rsidRPr="00C61C9E">
        <w:t>，专供第六步使用。主规格四个变量为</w:t>
      </w:r>
      <w:r w:rsidRPr="00C61C9E">
        <w:rPr>
          <w:b/>
          <w:bCs/>
        </w:rPr>
        <w:t>研发投入强度</w:t>
      </w:r>
      <w:r w:rsidRPr="00C61C9E">
        <w:t>（</w:t>
      </w:r>
      <m:oMath>
        <m:r>
          <m:rPr>
            <m:sty m:val="bi"/>
          </m:rPr>
          <w:rPr>
            <w:rFonts w:ascii="Cambria Math" w:hAnsi="Cambria Math"/>
          </w:rPr>
          <m:t>r</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it</m:t>
            </m:r>
          </m:sub>
        </m:sSub>
      </m:oMath>
      <w:r w:rsidRPr="00C61C9E">
        <w:t>，R&amp;D经费支出占GDP比重，%）、</w:t>
      </w:r>
      <w:r w:rsidRPr="00C61C9E">
        <w:rPr>
          <w:b/>
          <w:bCs/>
        </w:rPr>
        <w:t>产业高级化水平</w:t>
      </w:r>
      <w:r w:rsidRPr="00C61C9E">
        <w:t>（</w:t>
      </w:r>
      <m:oMath>
        <m:r>
          <m:rPr>
            <m:sty m:val="bi"/>
          </m:rPr>
          <w:rPr>
            <w:rFonts w:ascii="Cambria Math" w:hAnsi="Cambria Math"/>
          </w:rPr>
          <m:t>in</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it</m:t>
            </m:r>
          </m:sub>
        </m:sSub>
      </m:oMath>
      <w:r w:rsidRPr="00C61C9E">
        <w:t>，第三产业增加值与第二产业增加值之比，无量纲）、</w:t>
      </w:r>
      <w:r w:rsidRPr="00C61C9E">
        <w:rPr>
          <w:b/>
          <w:bCs/>
        </w:rPr>
        <w:t>数字化水平</w:t>
      </w:r>
      <w:r w:rsidRPr="00C61C9E">
        <w:t>（</w:t>
      </w:r>
      <m:oMath>
        <m:r>
          <m:rPr>
            <m:sty m:val="bi"/>
          </m:rPr>
          <w:rPr>
            <w:rFonts w:ascii="Cambria Math" w:hAnsi="Cambria Math"/>
          </w:rPr>
          <m:t>di</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it</m:t>
            </m:r>
          </m:sub>
        </m:sSub>
      </m:oMath>
      <w:r w:rsidRPr="00C61C9E">
        <w:t>，移动互联网用户渗透率或每百人宽带接入用户数，%）和</w:t>
      </w:r>
      <w:r w:rsidRPr="00C61C9E">
        <w:rPr>
          <w:b/>
          <w:bCs/>
        </w:rPr>
        <w:t>开放度</w:t>
      </w:r>
      <w:r w:rsidRPr="00C61C9E">
        <w:t>（</w:t>
      </w:r>
      <m:oMath>
        <m:r>
          <m:rPr>
            <m:sty m:val="bi"/>
          </m:rPr>
          <w:rPr>
            <w:rFonts w:ascii="Cambria Math" w:hAnsi="Cambria Math"/>
          </w:rPr>
          <m:t>ope</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it</m:t>
            </m:r>
          </m:sub>
        </m:sSub>
      </m:oMath>
      <w:r w:rsidRPr="00C61C9E">
        <w:t xml:space="preserve">，实际利用外资额占GDP比重，%）。六个替代规格变量按预设顺序列于规格表，均须在进入第六步前完成数据可得性核实与重叠筛查。 </w:t>
      </w:r>
    </w:p>
    <w:p w14:paraId="59462CDF" w14:textId="77777777" w:rsidR="00281B40" w:rsidRDefault="00281B40" w:rsidP="00C61C9E">
      <w:pPr>
        <w:rPr>
          <w:rFonts w:hint="eastAsia"/>
        </w:rPr>
      </w:pPr>
    </w:p>
    <w:p w14:paraId="42C3AC52" w14:textId="69D98813" w:rsidR="00C61C9E" w:rsidRPr="00C61C9E" w:rsidRDefault="00C61C9E" w:rsidP="00C61C9E">
      <w:pPr>
        <w:rPr>
          <w:rFonts w:hint="eastAsia"/>
        </w:rPr>
      </w:pPr>
      <w:r w:rsidRPr="00C61C9E">
        <w:t>核心—外围分组标准固定采用文献8的划分：</w:t>
      </w:r>
      <w:r w:rsidRPr="00C61C9E">
        <w:rPr>
          <w:b/>
          <w:bCs/>
        </w:rPr>
        <w:t>广州、深圳、香港为核心城市；佛山、东莞、珠海、中山为次核心城市；惠州、肇庆、江门、澳门为外围城市</w:t>
      </w:r>
      <w:r w:rsidRPr="00C61C9E">
        <w:t>。</w:t>
      </w:r>
      <w:r w:rsidRPr="00C61C9E">
        <w:rPr>
          <w:color w:val="EE0000"/>
        </w:rPr>
        <w:t>澳门因产业结构特殊</w:t>
      </w:r>
      <w:r w:rsidRPr="00C61C9E">
        <w:t>（博彩与旅游业占GDP约80%，与外围组其他城市的制造业主导结构根本不同），在</w:t>
      </w:r>
      <w:r w:rsidRPr="00C61C9E">
        <w:rPr>
          <w:b/>
          <w:bCs/>
        </w:rPr>
        <w:t>第七步</w:t>
      </w:r>
      <w:r w:rsidRPr="00C61C9E">
        <w:t>的分组障碍比较中</w:t>
      </w:r>
      <w:r w:rsidRPr="00C61C9E">
        <w:rPr>
          <w:color w:val="EE0000"/>
        </w:rPr>
        <w:t>单独呈现</w:t>
      </w:r>
      <w:r w:rsidRPr="00C61C9E">
        <w:t>，不纳入</w:t>
      </w:r>
      <w:proofErr w:type="gramStart"/>
      <w:r w:rsidRPr="00C61C9E">
        <w:t>外围城市</w:t>
      </w:r>
      <w:proofErr w:type="gramEnd"/>
      <w:r w:rsidRPr="00C61C9E">
        <w:t>组的均值计算。</w:t>
      </w:r>
    </w:p>
    <w:p w14:paraId="67B6A0AD" w14:textId="77777777" w:rsidR="00C61C9E" w:rsidRPr="00C61C9E" w:rsidRDefault="00000000" w:rsidP="00C61C9E">
      <w:pPr>
        <w:rPr>
          <w:rFonts w:hint="eastAsia"/>
        </w:rPr>
      </w:pPr>
      <w:r>
        <w:pict w14:anchorId="05B959DD">
          <v:rect id="_x0000_i1036" style="width:0;height:1.5pt" o:hralign="center" o:hrstd="t" o:hr="t" fillcolor="#a0a0a0" stroked="f"/>
        </w:pict>
      </w:r>
    </w:p>
    <w:p w14:paraId="643EF359" w14:textId="77777777" w:rsidR="00C61C9E" w:rsidRPr="00C61C9E" w:rsidRDefault="00C61C9E" w:rsidP="00C61C9E">
      <w:pPr>
        <w:rPr>
          <w:rFonts w:hint="eastAsia"/>
          <w:b/>
          <w:bCs/>
        </w:rPr>
      </w:pPr>
      <w:r w:rsidRPr="00C61C9E">
        <w:rPr>
          <w:b/>
          <w:bCs/>
        </w:rPr>
        <w:t>四、第二步：</w:t>
      </w:r>
      <w:proofErr w:type="gramStart"/>
      <w:r w:rsidRPr="00C61C9E">
        <w:rPr>
          <w:b/>
          <w:bCs/>
        </w:rPr>
        <w:t>熵权法</w:t>
      </w:r>
      <w:proofErr w:type="gramEnd"/>
      <w:r w:rsidRPr="00C61C9E">
        <w:rPr>
          <w:b/>
          <w:bCs/>
        </w:rPr>
        <w:t>测度U</w:t>
      </w:r>
      <w:r w:rsidRPr="00C61C9E">
        <w:rPr>
          <w:rFonts w:ascii="Cambria Math" w:hAnsi="Cambria Math" w:cs="Cambria Math"/>
          <w:b/>
          <w:bCs/>
        </w:rPr>
        <w:t>₁</w:t>
      </w:r>
      <w:r w:rsidRPr="00C61C9E">
        <w:rPr>
          <w:b/>
          <w:bCs/>
        </w:rPr>
        <w:t>与U</w:t>
      </w:r>
      <w:r w:rsidRPr="00C61C9E">
        <w:rPr>
          <w:rFonts w:ascii="Cambria Math" w:hAnsi="Cambria Math" w:cs="Cambria Math"/>
          <w:b/>
          <w:bCs/>
        </w:rPr>
        <w:t>₂</w:t>
      </w:r>
    </w:p>
    <w:p w14:paraId="5E0A89C0" w14:textId="0D34C3F3" w:rsidR="00C61C9E" w:rsidRPr="00C61C9E" w:rsidRDefault="00C61C9E" w:rsidP="00C61C9E">
      <w:pPr>
        <w:rPr>
          <w:rFonts w:hint="eastAsia"/>
        </w:rPr>
      </w:pPr>
      <w:r w:rsidRPr="00C61C9E">
        <w:t>本</w:t>
      </w:r>
      <w:proofErr w:type="gramStart"/>
      <w:r w:rsidRPr="00C61C9E">
        <w:t>步目标</w:t>
      </w:r>
      <w:proofErr w:type="gramEnd"/>
      <w:r w:rsidRPr="00C61C9E">
        <w:t>是将多维度的指标矩阵压缩为两个</w:t>
      </w:r>
      <w:r w:rsidRPr="00C61C9E">
        <w:rPr>
          <w:b/>
          <w:bCs/>
        </w:rPr>
        <w:t xml:space="preserve">一维综合指数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1,it</m:t>
            </m:r>
          </m:sub>
        </m:sSub>
      </m:oMath>
      <w:r w:rsidR="00DA2139" w:rsidRPr="00DA2139">
        <w:rPr>
          <w:rFonts w:hint="eastAsia"/>
          <w:b/>
          <w:bCs/>
        </w:rPr>
        <w:t xml:space="preserve"> </w:t>
      </w:r>
      <w:r w:rsidRPr="00C61C9E">
        <w:rPr>
          <w:b/>
          <w:bCs/>
        </w:rPr>
        <w:t xml:space="preserve">和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2,it</m:t>
            </m:r>
          </m:sub>
        </m:sSub>
      </m:oMath>
      <w:r w:rsidRPr="00C61C9E">
        <w:t xml:space="preserve">，作为第三步耦合协调模型的输入。全部计算分为数据标准化、信息熵计算、指标权重确定和系统综合指数合成四个环节。 </w:t>
      </w:r>
    </w:p>
    <w:p w14:paraId="55538495" w14:textId="77777777" w:rsidR="00C61C9E" w:rsidRPr="00C61C9E" w:rsidRDefault="00C61C9E" w:rsidP="00C61C9E">
      <w:pPr>
        <w:rPr>
          <w:rFonts w:hint="eastAsia"/>
        </w:rPr>
      </w:pPr>
      <w:r w:rsidRPr="00C61C9E">
        <w:rPr>
          <w:b/>
          <w:bCs/>
        </w:rPr>
        <w:t>环节</w:t>
      </w:r>
      <w:proofErr w:type="gramStart"/>
      <w:r w:rsidRPr="00C61C9E">
        <w:rPr>
          <w:b/>
          <w:bCs/>
        </w:rPr>
        <w:t>一</w:t>
      </w:r>
      <w:proofErr w:type="gramEnd"/>
      <w:r w:rsidRPr="00C61C9E">
        <w:rPr>
          <w:b/>
          <w:bCs/>
        </w:rPr>
        <w:t>：数据标准化。</w:t>
      </w:r>
    </w:p>
    <w:p w14:paraId="00122F4F" w14:textId="3C4DFDD2" w:rsidR="00C61C9E" w:rsidRPr="00C61C9E" w:rsidRDefault="00C61C9E" w:rsidP="00C61C9E">
      <w:pPr>
        <w:rPr>
          <w:rFonts w:hint="eastAsia"/>
        </w:rPr>
      </w:pPr>
      <w:r w:rsidRPr="00C61C9E">
        <w:t>由于各指标量纲和量级不同，须</w:t>
      </w:r>
      <w:r w:rsidRPr="00C61C9E">
        <w:rPr>
          <w:b/>
          <w:bCs/>
        </w:rPr>
        <w:t>首先进行无</w:t>
      </w:r>
      <w:proofErr w:type="gramStart"/>
      <w:r w:rsidRPr="00C61C9E">
        <w:rPr>
          <w:b/>
          <w:bCs/>
        </w:rPr>
        <w:t>量纲化</w:t>
      </w:r>
      <w:proofErr w:type="gramEnd"/>
      <w:r w:rsidRPr="00C61C9E">
        <w:rPr>
          <w:b/>
          <w:bCs/>
        </w:rPr>
        <w:t>处理</w:t>
      </w:r>
      <w:r w:rsidRPr="00C61C9E">
        <w:t xml:space="preserve">。设原始指标矩阵中城市 </w:t>
      </w:r>
      <m:oMath>
        <m:r>
          <w:rPr>
            <w:rFonts w:ascii="Cambria Math" w:hAnsi="Cambria Math"/>
          </w:rPr>
          <m:t>i</m:t>
        </m:r>
      </m:oMath>
      <w:r w:rsidRPr="00C61C9E">
        <w:t xml:space="preserve">、年份 </w:t>
      </w:r>
      <m:oMath>
        <m:r>
          <w:rPr>
            <w:rFonts w:ascii="Cambria Math" w:hAnsi="Cambria Math"/>
          </w:rPr>
          <m:t>t</m:t>
        </m:r>
      </m:oMath>
      <w:r w:rsidRPr="00C61C9E">
        <w:t xml:space="preserve">、指标 </w:t>
      </w:r>
      <m:oMath>
        <m:r>
          <w:rPr>
            <w:rFonts w:ascii="Cambria Math" w:hAnsi="Cambria Math"/>
          </w:rPr>
          <m:t>j</m:t>
        </m:r>
      </m:oMath>
      <w:r w:rsidR="00DA2139">
        <w:rPr>
          <w:rFonts w:hint="eastAsia"/>
        </w:rPr>
        <w:t xml:space="preserve"> </w:t>
      </w:r>
      <w:r w:rsidRPr="00C61C9E">
        <w:t xml:space="preserve">的观测值为 </w:t>
      </w:r>
      <m:oMath>
        <m:sSub>
          <m:sSubPr>
            <m:ctrlPr>
              <w:rPr>
                <w:rFonts w:ascii="Cambria Math" w:hAnsi="Cambria Math"/>
              </w:rPr>
            </m:ctrlPr>
          </m:sSubPr>
          <m:e>
            <m:r>
              <w:rPr>
                <w:rFonts w:ascii="Cambria Math" w:hAnsi="Cambria Math"/>
              </w:rPr>
              <m:t>x</m:t>
            </m:r>
          </m:e>
          <m:sub>
            <m:r>
              <w:rPr>
                <w:rFonts w:ascii="Cambria Math" w:hAnsi="Cambria Math"/>
              </w:rPr>
              <m:t>ijt</m:t>
            </m:r>
          </m:sub>
        </m:sSub>
      </m:oMath>
      <w:r w:rsidRPr="00C61C9E">
        <w:t xml:space="preserve">。对于正向指标（值越大越好），标准化公式为： </w:t>
      </w:r>
    </w:p>
    <w:p w14:paraId="54ADA1BF" w14:textId="1F93F336"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i,t</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i,t</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i,t</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den>
          </m:f>
          <m:r>
            <m:rPr>
              <m:sty m:val="p"/>
            </m:rPr>
            <w:br/>
          </m:r>
        </m:oMath>
      </m:oMathPara>
    </w:p>
    <w:p w14:paraId="2422F122" w14:textId="170F3224" w:rsidR="00C61C9E" w:rsidRPr="00C61C9E" w:rsidRDefault="00C61C9E" w:rsidP="00C61C9E">
      <w:pPr>
        <w:rPr>
          <w:rFonts w:hint="eastAsia"/>
        </w:rPr>
      </w:pPr>
      <w:r w:rsidRPr="00C61C9E">
        <w:t>对于负向指标（值越小越好），标准化公式为：</w:t>
      </w:r>
    </w:p>
    <w:p w14:paraId="6B89772C" w14:textId="2448CFC0"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i,t</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i,t</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i,t</m:t>
                  </m:r>
                </m:lim>
              </m:limLow>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ijt</m:t>
                  </m:r>
                </m:sub>
              </m:sSub>
              <m:r>
                <w:rPr>
                  <w:rFonts w:ascii="Cambria Math" w:hAnsi="Cambria Math"/>
                </w:rPr>
                <m:t>)</m:t>
              </m:r>
            </m:den>
          </m:f>
          <m:r>
            <m:rPr>
              <m:sty m:val="p"/>
            </m:rPr>
            <w:br/>
          </m:r>
        </m:oMath>
      </m:oMathPara>
    </w:p>
    <w:p w14:paraId="13ADBA50" w14:textId="410EB3E8" w:rsidR="00C61C9E" w:rsidRPr="00C61C9E" w:rsidRDefault="00C61C9E" w:rsidP="00C61C9E">
      <w:pPr>
        <w:rPr>
          <w:rFonts w:hint="eastAsia"/>
        </w:rPr>
      </w:pPr>
      <w:r w:rsidRPr="00C61C9E">
        <w:t xml:space="preserve">上式中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i,t</m:t>
            </m:r>
          </m:sub>
        </m:sSub>
      </m:oMath>
      <w:r w:rsidR="00DA2139">
        <w:rPr>
          <w:rFonts w:hint="eastAsia"/>
        </w:rPr>
        <w:t xml:space="preserve"> </w:t>
      </w:r>
      <w:r w:rsidRPr="00C61C9E">
        <w:t xml:space="preserve">和 </w:t>
      </w:r>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i,t</m:t>
            </m:r>
          </m:sub>
        </m:sSub>
      </m:oMath>
      <w:r w:rsidR="00DA2139">
        <w:rPr>
          <w:rFonts w:hint="eastAsia"/>
        </w:rPr>
        <w:t xml:space="preserve"> </w:t>
      </w:r>
      <w:r w:rsidRPr="00C61C9E">
        <w:t>均取</w:t>
      </w:r>
      <w:r w:rsidRPr="00C61C9E">
        <w:rPr>
          <w:b/>
          <w:bCs/>
        </w:rPr>
        <w:t>全样本</w:t>
      </w:r>
      <w:r w:rsidRPr="00C61C9E">
        <w:t>（全部11城、全部10年）的极值，而非逐年极值，以确保跨年可比性——这是全</w:t>
      </w:r>
      <w:proofErr w:type="gramStart"/>
      <w:r w:rsidRPr="00C61C9E">
        <w:t>样本池化处理</w:t>
      </w:r>
      <w:proofErr w:type="gramEnd"/>
      <w:r w:rsidRPr="00C61C9E">
        <w:t xml:space="preserve">的关键操作之一。 </w:t>
      </w:r>
    </w:p>
    <w:p w14:paraId="0AD15520" w14:textId="09DC913C" w:rsidR="00C61C9E" w:rsidRPr="00C61C9E" w:rsidRDefault="00C61C9E" w:rsidP="00C61C9E">
      <w:pPr>
        <w:rPr>
          <w:rFonts w:hint="eastAsia"/>
        </w:rPr>
      </w:pPr>
      <w:r w:rsidRPr="00C61C9E">
        <w:t xml:space="preserve">标准化后 </w:t>
      </w:r>
      <m:oMath>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∈[0,1]</m:t>
        </m:r>
      </m:oMath>
      <w:r w:rsidRPr="00C61C9E">
        <w:t>。当某观测值等于全样本最大值时，</w:t>
      </w:r>
      <m:oMath>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=1</m:t>
        </m:r>
      </m:oMath>
      <w:r w:rsidRPr="00C61C9E">
        <w:t>；当等于全样本最小值时，</w:t>
      </w:r>
      <m:oMath>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=0</m:t>
        </m:r>
      </m:oMath>
      <w:r w:rsidRPr="00C61C9E">
        <w:t xml:space="preserve">。为避免后续对数计算中出现 </w:t>
      </w:r>
      <m:oMath>
        <m:r>
          <m:rPr>
            <m:sty m:val="p"/>
          </m:rPr>
          <w:rPr>
            <w:rFonts w:ascii="Cambria Math" w:hAnsi="Cambria Math"/>
          </w:rPr>
          <m:t>ln</m:t>
        </m:r>
        <m:r>
          <w:rPr>
            <w:rFonts w:ascii="Cambria Math" w:hAnsi="Cambria Math"/>
          </w:rPr>
          <m:t>⁡(0)</m:t>
        </m:r>
      </m:oMath>
      <w:r w:rsidR="00DA2139">
        <w:rPr>
          <w:rFonts w:hint="eastAsia"/>
        </w:rPr>
        <w:t xml:space="preserve"> </w:t>
      </w:r>
      <w:r w:rsidRPr="00C61C9E">
        <w:t xml:space="preserve">的数学奇异性，对标准化值施加极小正数修正： </w:t>
      </w:r>
    </w:p>
    <w:p w14:paraId="1BBB59BC" w14:textId="02D8D686"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=0.0001</m:t>
          </m:r>
          <m:r>
            <m:rPr>
              <m:sty m:val="p"/>
            </m:rPr>
            <w:br/>
          </m:r>
        </m:oMath>
      </m:oMathPara>
    </w:p>
    <w:p w14:paraId="7D6E421B" w14:textId="49D1D578" w:rsidR="00C61C9E" w:rsidRPr="00C61C9E" w:rsidRDefault="00C61C9E" w:rsidP="00C61C9E">
      <w:pPr>
        <w:rPr>
          <w:rFonts w:hint="eastAsia"/>
        </w:rPr>
      </w:pPr>
      <w:r w:rsidRPr="00C61C9E">
        <w:t xml:space="preserve">修正后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w:rPr>
                <w:rFonts w:ascii="Cambria Math" w:hAnsi="Cambria Math"/>
              </w:rPr>
              <m:t>∈(0.0001,1.0001</m:t>
            </m:r>
          </m:e>
        </m:d>
      </m:oMath>
      <w:r w:rsidRPr="00C61C9E">
        <w:t xml:space="preserve">，修正幅度极小，不影响指标的相对排序。 </w:t>
      </w:r>
    </w:p>
    <w:p w14:paraId="0F93C62E" w14:textId="77777777" w:rsidR="00084285" w:rsidRDefault="00084285" w:rsidP="00C61C9E">
      <w:pPr>
        <w:rPr>
          <w:rFonts w:hint="eastAsia"/>
          <w:b/>
          <w:bCs/>
        </w:rPr>
      </w:pPr>
    </w:p>
    <w:p w14:paraId="35F8D58A" w14:textId="77777777" w:rsidR="000925A2" w:rsidRDefault="000925A2" w:rsidP="00C61C9E">
      <w:pPr>
        <w:rPr>
          <w:rFonts w:hint="eastAsia"/>
          <w:b/>
          <w:bCs/>
        </w:rPr>
      </w:pPr>
      <w:r w:rsidRPr="000925A2">
        <w:rPr>
          <w:b/>
          <w:bCs/>
        </w:rPr>
        <w:t>标准化方法的稳健性说明。</w:t>
      </w:r>
    </w:p>
    <w:p w14:paraId="61879841" w14:textId="20D151B6" w:rsidR="000925A2" w:rsidRPr="000925A2" w:rsidRDefault="000925A2" w:rsidP="00C61C9E">
      <w:pPr>
        <w:rPr>
          <w:rFonts w:hint="eastAsia"/>
        </w:rPr>
      </w:pPr>
      <w:r w:rsidRPr="000925A2">
        <w:lastRenderedPageBreak/>
        <w:t>极差标准化的结果受全样本极值的影响，当某城市（如香港）在特定指标上存在极端值时，其他城市的标准化值将被压缩至较窄区间，城市间差异的相对结构可能失真。为评估这一影响，在</w:t>
      </w:r>
      <w:r w:rsidRPr="000925A2">
        <w:rPr>
          <w:b/>
          <w:bCs/>
        </w:rPr>
        <w:t>稳健性检验中同步采用Z-score 标准化</w:t>
      </w:r>
      <w:r w:rsidRPr="000925A2">
        <w:t xml:space="preserve">（减去全样本均值后除以全样本标准差）重新计算 </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Pr="000925A2">
        <w:t xml:space="preserve">和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Pr="000925A2">
        <w:t>，并比较两种标准化方法下的城市排序和时序趋势是否一致。若排序稳定，则极差标准化作为主方法可接受；若出现显著差异，须在论文中讨论极端值对结果的影响并报告两种方法的比较表。</w:t>
      </w:r>
    </w:p>
    <w:p w14:paraId="5BF6E796" w14:textId="77777777" w:rsidR="000925A2" w:rsidRDefault="000925A2" w:rsidP="00C61C9E">
      <w:pPr>
        <w:rPr>
          <w:rFonts w:hint="eastAsia"/>
          <w:b/>
          <w:bCs/>
        </w:rPr>
      </w:pPr>
    </w:p>
    <w:p w14:paraId="09EB0A96" w14:textId="59ACF9C5" w:rsidR="00C61C9E" w:rsidRPr="00C61C9E" w:rsidRDefault="00C61C9E" w:rsidP="00C61C9E">
      <w:pPr>
        <w:rPr>
          <w:rFonts w:hint="eastAsia"/>
        </w:rPr>
      </w:pPr>
      <w:r w:rsidRPr="00C61C9E">
        <w:rPr>
          <w:b/>
          <w:bCs/>
        </w:rPr>
        <w:t>环节二：信息熵计算。</w:t>
      </w:r>
    </w:p>
    <w:p w14:paraId="1901CAE0" w14:textId="05C8E75D" w:rsidR="00C61C9E" w:rsidRPr="00C61C9E" w:rsidRDefault="00C61C9E" w:rsidP="00C61C9E">
      <w:pPr>
        <w:rPr>
          <w:rFonts w:hint="eastAsia"/>
        </w:rPr>
      </w:pPr>
      <w:r w:rsidRPr="00C61C9E">
        <w:t>本文采用</w:t>
      </w:r>
      <w:r w:rsidRPr="00C61C9E">
        <w:rPr>
          <w:color w:val="EE0000"/>
        </w:rPr>
        <w:t>全样本</w:t>
      </w:r>
      <w:proofErr w:type="gramStart"/>
      <w:r w:rsidRPr="00C61C9E">
        <w:rPr>
          <w:color w:val="EE0000"/>
        </w:rPr>
        <w:t>池化熵权</w:t>
      </w:r>
      <w:proofErr w:type="gramEnd"/>
      <w:r w:rsidRPr="00C61C9E">
        <w:rPr>
          <w:color w:val="EE0000"/>
        </w:rPr>
        <w:t>法</w:t>
      </w:r>
      <w:r w:rsidRPr="00C61C9E">
        <w:t xml:space="preserve">，将全部 </w:t>
      </w:r>
      <m:oMath>
        <m:r>
          <w:rPr>
            <w:rFonts w:ascii="Cambria Math" w:hAnsi="Cambria Math"/>
          </w:rPr>
          <m:t>n×T=110</m:t>
        </m:r>
      </m:oMath>
      <w:r w:rsidR="00DA2139">
        <w:rPr>
          <w:rFonts w:hint="eastAsia"/>
        </w:rPr>
        <w:t xml:space="preserve"> </w:t>
      </w:r>
      <w:proofErr w:type="gramStart"/>
      <w:r w:rsidRPr="00C61C9E">
        <w:t>个</w:t>
      </w:r>
      <w:proofErr w:type="gramEnd"/>
      <w:r w:rsidRPr="00C61C9E">
        <w:t xml:space="preserve">观测值作为统一样本池进行熵值计算，而非逐年独立计算。这一选择的依据是：在 </w:t>
      </w:r>
      <m:oMath>
        <m:r>
          <w:rPr>
            <w:rFonts w:ascii="Cambria Math" w:hAnsi="Cambria Math"/>
          </w:rPr>
          <m:t>n=11</m:t>
        </m:r>
      </m:oMath>
      <w:r w:rsidR="00DA2139">
        <w:rPr>
          <w:rFonts w:hint="eastAsia"/>
        </w:rPr>
        <w:t xml:space="preserve"> </w:t>
      </w:r>
      <w:r w:rsidRPr="00C61C9E">
        <w:t>的小样本下，</w:t>
      </w:r>
      <w:proofErr w:type="gramStart"/>
      <w:r w:rsidRPr="00C61C9E">
        <w:t>逐年熵权法</w:t>
      </w:r>
      <w:proofErr w:type="gramEnd"/>
      <w:r w:rsidRPr="00C61C9E">
        <w:t>每年仅有11个观测值参与计算，权重对极端值极为敏感，年际之间权重可能大幅波动，导致不同年份的指数在理论上无法直接比较。</w:t>
      </w:r>
      <w:proofErr w:type="gramStart"/>
      <w:r w:rsidRPr="00C61C9E">
        <w:rPr>
          <w:b/>
          <w:bCs/>
        </w:rPr>
        <w:t>池化处理</w:t>
      </w:r>
      <w:proofErr w:type="gramEnd"/>
      <w:r w:rsidRPr="00C61C9E">
        <w:t>以牺牲轻微的"前视信息"为代价，换取跨期可比性，</w:t>
      </w:r>
      <w:r w:rsidRPr="00C61C9E">
        <w:rPr>
          <w:color w:val="EE0000"/>
        </w:rPr>
        <w:t>相关局限须在论文方法部分主动说明</w:t>
      </w:r>
      <w:r w:rsidRPr="00C61C9E">
        <w:t xml:space="preserve">。 </w:t>
      </w:r>
    </w:p>
    <w:p w14:paraId="654ABF14" w14:textId="77777777" w:rsidR="00640E7D" w:rsidRDefault="00640E7D" w:rsidP="00C61C9E">
      <w:pPr>
        <w:rPr>
          <w:rFonts w:hint="eastAsia"/>
        </w:rPr>
      </w:pPr>
    </w:p>
    <w:p w14:paraId="74D0B78F" w14:textId="26F6CE08" w:rsidR="00C61C9E" w:rsidRPr="00C61C9E" w:rsidRDefault="00C61C9E" w:rsidP="00C61C9E">
      <w:pPr>
        <w:rPr>
          <w:rFonts w:hint="eastAsia"/>
        </w:rPr>
      </w:pPr>
      <w:r w:rsidRPr="00C61C9E">
        <w:t xml:space="preserve">第 </w:t>
      </w:r>
      <m:oMath>
        <m:r>
          <w:rPr>
            <w:rFonts w:ascii="Cambria Math" w:hAnsi="Cambria Math"/>
          </w:rPr>
          <m:t>j</m:t>
        </m:r>
      </m:oMath>
      <w:r w:rsidR="00640E7D">
        <w:rPr>
          <w:rFonts w:hint="eastAsia"/>
        </w:rPr>
        <w:t xml:space="preserve"> </w:t>
      </w:r>
      <w:r w:rsidRPr="00C61C9E">
        <w:t xml:space="preserve">项指标下，观测值 </w:t>
      </w:r>
      <m:oMath>
        <m:d>
          <m:dPr>
            <m:sepChr m:val=","/>
            <m:ctrlPr>
              <w:rPr>
                <w:rFonts w:ascii="Cambria Math" w:hAnsi="Cambria Math"/>
              </w:rPr>
            </m:ctrlPr>
          </m:dPr>
          <m:e>
            <m:r>
              <w:rPr>
                <w:rFonts w:ascii="Cambria Math" w:hAnsi="Cambria Math"/>
              </w:rPr>
              <m:t>i</m:t>
            </m:r>
          </m:e>
          <m:e>
            <m:r>
              <w:rPr>
                <w:rFonts w:ascii="Cambria Math" w:hAnsi="Cambria Math"/>
              </w:rPr>
              <m:t>t</m:t>
            </m:r>
          </m:e>
        </m:d>
      </m:oMath>
      <w:r w:rsidRPr="00C61C9E">
        <w:t xml:space="preserve">的相对比重为： </w:t>
      </w:r>
    </w:p>
    <w:p w14:paraId="061ECE08" w14:textId="1117EC8B"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ijt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e>
                  </m:nary>
                </m:e>
              </m:nary>
            </m:den>
          </m:f>
          <m:r>
            <m:rPr>
              <m:sty m:val="p"/>
            </m:rPr>
            <w:br/>
          </m:r>
        </m:oMath>
      </m:oMathPara>
    </w:p>
    <w:p w14:paraId="66D2BDBB" w14:textId="6A937EC4" w:rsidR="00C61C9E" w:rsidRPr="00C61C9E" w:rsidRDefault="00C61C9E" w:rsidP="00C61C9E">
      <w:pPr>
        <w:rPr>
          <w:rFonts w:hint="eastAsia"/>
        </w:rPr>
      </w:pPr>
      <w:r w:rsidRPr="00C61C9E">
        <w:t xml:space="preserve">满足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ijt</m:t>
                    </m:r>
                  </m:sub>
                </m:sSub>
              </m:e>
            </m:nary>
          </m:e>
        </m:nary>
        <m:r>
          <w:rPr>
            <w:rFonts w:ascii="Cambria Math" w:hAnsi="Cambria Math"/>
          </w:rPr>
          <m:t>=1</m:t>
        </m:r>
      </m:oMath>
      <w:r w:rsidRPr="00C61C9E">
        <w:t>。此比重衡量该观测值在同一指标所有观测值中的</w:t>
      </w:r>
      <w:r w:rsidRPr="00C61C9E">
        <w:rPr>
          <w:b/>
          <w:bCs/>
        </w:rPr>
        <w:t>相对大小</w:t>
      </w:r>
      <w:r w:rsidRPr="00C61C9E">
        <w:t>，反映其对</w:t>
      </w:r>
      <w:r w:rsidRPr="00C61C9E">
        <w:rPr>
          <w:b/>
          <w:bCs/>
        </w:rPr>
        <w:t>该指标总信息量的贡献份额</w:t>
      </w:r>
      <w:r w:rsidRPr="00C61C9E">
        <w:t xml:space="preserve">。 </w:t>
      </w:r>
    </w:p>
    <w:p w14:paraId="3DC58AF2" w14:textId="076091DC" w:rsidR="00C61C9E" w:rsidRPr="00C61C9E" w:rsidRDefault="00C61C9E" w:rsidP="00C61C9E">
      <w:pPr>
        <w:rPr>
          <w:rFonts w:hint="eastAsia"/>
        </w:rPr>
      </w:pPr>
      <w:r w:rsidRPr="00C61C9E">
        <w:t xml:space="preserve">第 </w:t>
      </w:r>
      <m:oMath>
        <m:r>
          <w:rPr>
            <w:rFonts w:ascii="Cambria Math" w:hAnsi="Cambria Math"/>
          </w:rPr>
          <m:t>j</m:t>
        </m:r>
      </m:oMath>
      <w:r w:rsidR="00DA2139">
        <w:rPr>
          <w:rFonts w:hint="eastAsia"/>
        </w:rPr>
        <w:t xml:space="preserve"> </w:t>
      </w:r>
      <w:r w:rsidRPr="00C61C9E">
        <w:t xml:space="preserve">项指标的信息熵定义为： </w:t>
      </w:r>
    </w:p>
    <w:p w14:paraId="5E7041D9" w14:textId="39EAD7DA"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⁡(nT)</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ijt</m:t>
                      </m:r>
                    </m:sub>
                  </m:sSub>
                </m:e>
              </m:nary>
            </m:e>
          </m:nary>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ijt</m:t>
              </m:r>
            </m:sub>
          </m:sSub>
          <m:r>
            <w:rPr>
              <w:rFonts w:ascii="Cambria Math" w:hAnsi="Cambria Math"/>
            </w:rPr>
            <m:t>)</m:t>
          </m:r>
          <m:r>
            <m:rPr>
              <m:sty m:val="p"/>
            </m:rPr>
            <w:br/>
          </m:r>
        </m:oMath>
      </m:oMathPara>
    </w:p>
    <w:p w14:paraId="139B1D2B" w14:textId="20B33E58" w:rsidR="00C61C9E" w:rsidRPr="00C61C9E" w:rsidRDefault="00C61C9E" w:rsidP="00C61C9E">
      <w:pPr>
        <w:rPr>
          <w:rFonts w:hint="eastAsia"/>
        </w:rPr>
      </w:pPr>
      <w:r w:rsidRPr="00C61C9E">
        <w:t xml:space="preserve">其中 </w:t>
      </w:r>
      <m:oMath>
        <m:r>
          <m:rPr>
            <m:sty m:val="p"/>
          </m:rPr>
          <w:rPr>
            <w:rFonts w:ascii="Cambria Math" w:hAnsi="Cambria Math"/>
          </w:rPr>
          <m:t>ln</m:t>
        </m:r>
        <m:r>
          <w:rPr>
            <w:rFonts w:ascii="Cambria Math" w:hAnsi="Cambria Math"/>
          </w:rPr>
          <m:t>⁡(nT)=</m:t>
        </m:r>
        <m:r>
          <m:rPr>
            <m:sty m:val="p"/>
          </m:rPr>
          <w:rPr>
            <w:rFonts w:ascii="Cambria Math" w:hAnsi="Cambria Math"/>
          </w:rPr>
          <m:t>ln</m:t>
        </m:r>
        <m:r>
          <w:rPr>
            <w:rFonts w:ascii="Cambria Math" w:hAnsi="Cambria Math"/>
          </w:rPr>
          <m:t>⁡(110)</m:t>
        </m:r>
      </m:oMath>
      <w:r w:rsidR="00DA2139">
        <w:rPr>
          <w:rFonts w:hint="eastAsia"/>
        </w:rPr>
        <w:t xml:space="preserve"> </w:t>
      </w:r>
      <w:r w:rsidRPr="00C61C9E">
        <w:t xml:space="preserve">为归一化因子，确保 </w:t>
      </w: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∈[0,1]</m:t>
        </m:r>
      </m:oMath>
      <w:r w:rsidRPr="00C61C9E">
        <w:t>。当且仅当各观测值</w:t>
      </w:r>
      <w:r w:rsidRPr="00C61C9E">
        <w:rPr>
          <w:b/>
          <w:bCs/>
        </w:rPr>
        <w:t>完全相等</w:t>
      </w:r>
      <w:r w:rsidRPr="00C61C9E">
        <w:t>时，</w:t>
      </w:r>
      <m:oMath>
        <m:sSub>
          <m:sSubPr>
            <m:ctrlPr>
              <w:rPr>
                <w:rFonts w:ascii="Cambria Math" w:hAnsi="Cambria Math"/>
              </w:rPr>
            </m:ctrlPr>
          </m:sSubPr>
          <m:e>
            <m:r>
              <w:rPr>
                <w:rFonts w:ascii="Cambria Math" w:hAnsi="Cambria Math"/>
              </w:rPr>
              <m:t>p</m:t>
            </m:r>
          </m:e>
          <m:sub>
            <m:r>
              <w:rPr>
                <w:rFonts w:ascii="Cambria Math" w:hAnsi="Cambria Math"/>
              </w:rPr>
              <m:t>ijt</m:t>
            </m:r>
          </m:sub>
        </m:sSub>
        <m:r>
          <w:rPr>
            <w:rFonts w:ascii="Cambria Math" w:hAnsi="Cambria Math"/>
          </w:rPr>
          <m:t>=1</m:t>
        </m:r>
        <m:r>
          <m:rPr>
            <m:sty m:val="p"/>
          </m:rPr>
          <w:rPr>
            <w:rFonts w:ascii="Cambria Math" w:hAnsi="Cambria Math"/>
          </w:rPr>
          <m:t>/</m:t>
        </m:r>
        <m:r>
          <w:rPr>
            <w:rFonts w:ascii="Cambria Math" w:hAnsi="Cambria Math"/>
          </w:rPr>
          <m:t>(nT)</m:t>
        </m:r>
      </m:oMath>
      <w:r w:rsidRPr="00C61C9E">
        <w:t xml:space="preserve"> 为常数，此时信息熵达到最大值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j</m:t>
            </m:r>
          </m:sub>
        </m:sSub>
        <m:r>
          <m:rPr>
            <m:sty m:val="bi"/>
          </m:rPr>
          <w:rPr>
            <w:rFonts w:ascii="Cambria Math" w:hAnsi="Cambria Math"/>
          </w:rPr>
          <m:t>=1</m:t>
        </m:r>
      </m:oMath>
      <w:r w:rsidRPr="00C61C9E">
        <w:t>，表明该指标在样本中</w:t>
      </w:r>
      <w:r w:rsidRPr="00C61C9E">
        <w:rPr>
          <w:b/>
          <w:bCs/>
        </w:rPr>
        <w:t>不含任何区分不同城市和年份的有效信息</w:t>
      </w:r>
      <w:r w:rsidRPr="00C61C9E">
        <w:t>。反之，</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j</m:t>
            </m:r>
          </m:sub>
        </m:sSub>
      </m:oMath>
      <w:r w:rsidRPr="00C61C9E">
        <w:rPr>
          <w:b/>
          <w:bCs/>
        </w:rPr>
        <w:t xml:space="preserve"> 越小</w:t>
      </w:r>
      <w:r w:rsidRPr="00C61C9E">
        <w:t>，说明该指标在城市之间和年份之间的</w:t>
      </w:r>
      <w:r w:rsidRPr="00C61C9E">
        <w:rPr>
          <w:b/>
          <w:bCs/>
        </w:rPr>
        <w:t>差异越大</w:t>
      </w:r>
      <w:r w:rsidRPr="00C61C9E">
        <w:t>，对区分城市状态的</w:t>
      </w:r>
      <w:r w:rsidRPr="00C61C9E">
        <w:rPr>
          <w:b/>
          <w:bCs/>
        </w:rPr>
        <w:t>信息贡献越高</w:t>
      </w:r>
      <w:r w:rsidRPr="00C61C9E">
        <w:t xml:space="preserve">。 </w:t>
      </w:r>
    </w:p>
    <w:p w14:paraId="68586CB6" w14:textId="77777777" w:rsidR="00084285" w:rsidRDefault="00084285" w:rsidP="00C61C9E">
      <w:pPr>
        <w:rPr>
          <w:rFonts w:hint="eastAsia"/>
          <w:b/>
          <w:bCs/>
        </w:rPr>
      </w:pPr>
    </w:p>
    <w:p w14:paraId="40BAAD59" w14:textId="332688BC" w:rsidR="00C61C9E" w:rsidRPr="00C61C9E" w:rsidRDefault="00C61C9E" w:rsidP="00C61C9E">
      <w:pPr>
        <w:rPr>
          <w:rFonts w:hint="eastAsia"/>
        </w:rPr>
      </w:pPr>
      <w:r w:rsidRPr="00C61C9E">
        <w:rPr>
          <w:b/>
          <w:bCs/>
        </w:rPr>
        <w:t>环节三：指标权重确定。</w:t>
      </w:r>
    </w:p>
    <w:p w14:paraId="5499080C" w14:textId="77777777" w:rsidR="00C61C9E" w:rsidRPr="00C61C9E" w:rsidRDefault="00C61C9E" w:rsidP="00C61C9E">
      <w:pPr>
        <w:rPr>
          <w:rFonts w:hint="eastAsia"/>
        </w:rPr>
      </w:pPr>
      <w:r w:rsidRPr="00C61C9E">
        <w:t>信息效用值（差异系数）定义为：</w:t>
      </w:r>
    </w:p>
    <w:p w14:paraId="0DD69099" w14:textId="11328EA3"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br/>
          </m:r>
        </m:oMath>
      </m:oMathPara>
    </w:p>
    <w:p w14:paraId="7B76080F" w14:textId="4FBD70FE" w:rsidR="00C61C9E" w:rsidRPr="00C61C9E" w:rsidRDefault="00000000" w:rsidP="00C61C9E">
      <w:pP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j</m:t>
            </m:r>
          </m:sub>
        </m:sSub>
      </m:oMath>
      <w:r w:rsidR="00DA2139">
        <w:rPr>
          <w:rFonts w:hint="eastAsia"/>
        </w:rPr>
        <w:t xml:space="preserve"> </w:t>
      </w:r>
      <w:r w:rsidR="00C61C9E" w:rsidRPr="00C61C9E">
        <w:t xml:space="preserve">越大表明第 </w:t>
      </w:r>
      <m:oMath>
        <m:r>
          <w:rPr>
            <w:rFonts w:ascii="Cambria Math" w:hAnsi="Cambria Math"/>
          </w:rPr>
          <m:t>j</m:t>
        </m:r>
      </m:oMath>
      <w:r w:rsidR="00DA2139">
        <w:rPr>
          <w:rFonts w:hint="eastAsia"/>
        </w:rPr>
        <w:t xml:space="preserve"> </w:t>
      </w:r>
      <w:r w:rsidR="00C61C9E" w:rsidRPr="00C61C9E">
        <w:t>项指标在样本中的变异信息越</w:t>
      </w:r>
      <w:r w:rsidR="00C61C9E" w:rsidRPr="00C61C9E">
        <w:rPr>
          <w:b/>
          <w:bCs/>
        </w:rPr>
        <w:t>丰富</w:t>
      </w:r>
      <w:r w:rsidR="00C61C9E" w:rsidRPr="00C61C9E">
        <w:t>，对综合评价的</w:t>
      </w:r>
      <w:r w:rsidR="00C61C9E" w:rsidRPr="00C61C9E">
        <w:rPr>
          <w:b/>
          <w:bCs/>
        </w:rPr>
        <w:t>贡献越大</w:t>
      </w:r>
      <w:r w:rsidR="00C61C9E" w:rsidRPr="00C61C9E">
        <w:t xml:space="preserve">。第 </w:t>
      </w:r>
      <m:oMath>
        <m:r>
          <w:rPr>
            <w:rFonts w:ascii="Cambria Math" w:hAnsi="Cambria Math"/>
          </w:rPr>
          <m:t>j</m:t>
        </m:r>
      </m:oMath>
      <w:r w:rsidR="00DA2139">
        <w:rPr>
          <w:rFonts w:hint="eastAsia"/>
        </w:rPr>
        <w:t xml:space="preserve"> </w:t>
      </w:r>
      <w:r w:rsidR="00C61C9E" w:rsidRPr="00C61C9E">
        <w:t xml:space="preserve">项指标的权重为各指标信息效用值的归一化： </w:t>
      </w:r>
    </w:p>
    <w:p w14:paraId="7A20166A" w14:textId="4705D341"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d</m:t>
                      </m:r>
                    </m:e>
                    <m:sub>
                      <m:r>
                        <w:rPr>
                          <w:rFonts w:ascii="Cambria Math" w:hAnsi="Cambria Math"/>
                        </w:rPr>
                        <m:t>j</m:t>
                      </m:r>
                    </m:sub>
                  </m:sSub>
                </m:e>
              </m:nary>
            </m:den>
          </m:f>
          <m:r>
            <m:rPr>
              <m:sty m:val="p"/>
            </m:rPr>
            <w:br/>
          </m:r>
        </m:oMath>
      </m:oMathPara>
    </w:p>
    <w:p w14:paraId="3C08E129" w14:textId="526CE59D" w:rsidR="00C61C9E" w:rsidRPr="00C61C9E" w:rsidRDefault="00C61C9E" w:rsidP="00C61C9E">
      <w:pPr>
        <w:rPr>
          <w:rFonts w:hint="eastAsia"/>
        </w:rPr>
      </w:pPr>
      <w:r w:rsidRPr="00C61C9E">
        <w:t xml:space="preserve">满足 </w:t>
      </w:r>
      <m:oMath>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rsidRPr="00C61C9E">
        <w:t>，</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∈[0,1]</m:t>
        </m:r>
      </m:oMath>
      <w:r w:rsidRPr="00C61C9E">
        <w:t>。U</w:t>
      </w:r>
      <w:r w:rsidRPr="00C61C9E">
        <w:rPr>
          <w:rFonts w:ascii="Cambria Math" w:hAnsi="Cambria Math" w:cs="Cambria Math"/>
        </w:rPr>
        <w:t>₁</w:t>
      </w:r>
      <w:r w:rsidRPr="00C61C9E">
        <w:t>和U</w:t>
      </w:r>
      <w:r w:rsidRPr="00C61C9E">
        <w:rPr>
          <w:rFonts w:ascii="Cambria Math" w:hAnsi="Cambria Math" w:cs="Cambria Math"/>
        </w:rPr>
        <w:t>₂</w:t>
      </w:r>
      <w:r w:rsidRPr="00C61C9E">
        <w:t xml:space="preserve">两个系统各自独立进行上述计算，分别得到权重向量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1</m:t>
                    </m:r>
                  </m:e>
                </m:d>
              </m:sup>
            </m:sSubSup>
          </m:e>
        </m:d>
      </m:oMath>
      <w:r w:rsidRPr="00C61C9E">
        <w:t xml:space="preserve">和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2</m:t>
                    </m:r>
                  </m:e>
                </m:d>
              </m:sup>
            </m:sSubSup>
          </m:e>
        </m:d>
      </m:oMath>
      <w:r w:rsidRPr="00C61C9E">
        <w:t xml:space="preserve">。 </w:t>
      </w:r>
    </w:p>
    <w:p w14:paraId="3BB2B717" w14:textId="77777777" w:rsidR="00C61C9E" w:rsidRPr="00C61C9E" w:rsidRDefault="00C61C9E" w:rsidP="00C61C9E">
      <w:pPr>
        <w:rPr>
          <w:rFonts w:hint="eastAsia"/>
        </w:rPr>
      </w:pPr>
      <w:r w:rsidRPr="00C61C9E">
        <w:rPr>
          <w:b/>
          <w:bCs/>
        </w:rPr>
        <w:t>环节四：系统综合指数合成。</w:t>
      </w:r>
    </w:p>
    <w:p w14:paraId="5226B4FC" w14:textId="64C37C71" w:rsidR="00C61C9E" w:rsidRPr="00C61C9E" w:rsidRDefault="00C61C9E" w:rsidP="00C61C9E">
      <w:pPr>
        <w:rPr>
          <w:rFonts w:hint="eastAsia"/>
        </w:rPr>
      </w:pPr>
      <w:r w:rsidRPr="00C61C9E">
        <w:t xml:space="preserve">城市 </w:t>
      </w:r>
      <m:oMath>
        <m:r>
          <w:rPr>
            <w:rFonts w:ascii="Cambria Math" w:hAnsi="Cambria Math"/>
          </w:rPr>
          <m:t>i</m:t>
        </m:r>
      </m:oMath>
      <w:r w:rsidR="00F306D7">
        <w:rPr>
          <w:rFonts w:hint="eastAsia"/>
        </w:rPr>
        <w:t xml:space="preserve"> </w:t>
      </w:r>
      <w:r w:rsidRPr="00C61C9E">
        <w:t xml:space="preserve">在年份 </w:t>
      </w:r>
      <m:oMath>
        <m:r>
          <w:rPr>
            <w:rFonts w:ascii="Cambria Math" w:hAnsi="Cambria Math"/>
          </w:rPr>
          <m:t>t</m:t>
        </m:r>
      </m:oMath>
      <w:r w:rsidR="00F306D7">
        <w:rPr>
          <w:rFonts w:hint="eastAsia"/>
        </w:rPr>
        <w:t xml:space="preserve"> </w:t>
      </w:r>
      <w:r w:rsidRPr="00C61C9E">
        <w:t xml:space="preserve">的新质生产力综合指数为各指标加权求和： </w:t>
      </w:r>
    </w:p>
    <w:p w14:paraId="62CE59B3" w14:textId="31A48D27"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m</m:t>
                  </m:r>
                </m:e>
                <m:sub>
                  <m:r>
                    <w:rPr>
                      <w:rFonts w:ascii="Cambria Math" w:hAnsi="Cambria Math"/>
                    </w:rPr>
                    <m:t>1</m:t>
                  </m:r>
                </m:sub>
              </m:sSub>
            </m:sup>
            <m:e>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1</m:t>
                      </m:r>
                    </m:e>
                  </m:d>
                </m:sup>
              </m:sSubSup>
            </m:e>
          </m:nary>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m:rPr>
              <m:sty m:val="p"/>
            </m:rPr>
            <w:br/>
          </m:r>
        </m:oMath>
      </m:oMathPara>
      <w:r w:rsidR="00C61C9E" w:rsidRPr="00C61C9E">
        <w:t xml:space="preserve">城市 </w:t>
      </w:r>
      <m:oMath>
        <m:r>
          <w:rPr>
            <w:rFonts w:ascii="Cambria Math" w:hAnsi="Cambria Math"/>
          </w:rPr>
          <m:t>i</m:t>
        </m:r>
      </m:oMath>
      <w:r w:rsidR="00C61C9E" w:rsidRPr="00C61C9E">
        <w:t xml:space="preserve">在年份 </w:t>
      </w:r>
      <m:oMath>
        <m:r>
          <w:rPr>
            <w:rFonts w:ascii="Cambria Math" w:hAnsi="Cambria Math"/>
          </w:rPr>
          <m:t>t</m:t>
        </m:r>
      </m:oMath>
      <w:r w:rsidR="00C61C9E" w:rsidRPr="00C61C9E">
        <w:t xml:space="preserve">的区域发展综合水平指数为： </w:t>
      </w:r>
    </w:p>
    <w:p w14:paraId="21540E4F" w14:textId="0216401B"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2,it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m</m:t>
                  </m:r>
                </m:e>
                <m:sub>
                  <m:r>
                    <w:rPr>
                      <w:rFonts w:ascii="Cambria Math" w:hAnsi="Cambria Math"/>
                    </w:rPr>
                    <m:t>2</m:t>
                  </m:r>
                </m:sub>
              </m:sSub>
            </m:sup>
            <m:e>
              <m:sSubSup>
                <m:sSubSupPr>
                  <m:ctrlPr>
                    <w:rPr>
                      <w:rFonts w:ascii="Cambria Math" w:hAnsi="Cambria Math"/>
                    </w:rPr>
                  </m:ctrlPr>
                </m:sSubSupPr>
                <m:e>
                  <m:r>
                    <w:rPr>
                      <w:rFonts w:ascii="Cambria Math" w:hAnsi="Cambria Math"/>
                    </w:rPr>
                    <m:t>w</m:t>
                  </m:r>
                </m:e>
                <m:sub>
                  <m:r>
                    <w:rPr>
                      <w:rFonts w:ascii="Cambria Math" w:hAnsi="Cambria Math"/>
                    </w:rPr>
                    <m:t>j</m:t>
                  </m:r>
                </m:sub>
                <m:sup>
                  <m:d>
                    <m:dPr>
                      <m:ctrlPr>
                        <w:rPr>
                          <w:rFonts w:ascii="Cambria Math" w:hAnsi="Cambria Math"/>
                        </w:rPr>
                      </m:ctrlPr>
                    </m:dPr>
                    <m:e>
                      <m:r>
                        <w:rPr>
                          <w:rFonts w:ascii="Cambria Math" w:hAnsi="Cambria Math"/>
                        </w:rPr>
                        <m:t>2</m:t>
                      </m:r>
                    </m:e>
                  </m:d>
                </m:sup>
              </m:sSubSup>
            </m:e>
          </m:nary>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m:rPr>
              <m:sty m:val="p"/>
            </m:rPr>
            <w:br/>
          </m:r>
        </m:oMath>
      </m:oMathPara>
    </w:p>
    <w:p w14:paraId="30B59DDA" w14:textId="034BC8A3" w:rsidR="00C61C9E" w:rsidRPr="00C61C9E" w:rsidRDefault="00C61C9E" w:rsidP="00C61C9E">
      <w:pPr>
        <w:rPr>
          <w:rFonts w:hint="eastAsia"/>
        </w:rPr>
      </w:pPr>
      <w:r w:rsidRPr="00C61C9E">
        <w:t xml:space="preserve">由于 </w:t>
      </w:r>
      <m:oMath>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ijt</m:t>
            </m:r>
          </m:sub>
        </m:sSub>
        <m:r>
          <w:rPr>
            <w:rFonts w:ascii="Cambria Math" w:hAnsi="Cambria Math"/>
          </w:rPr>
          <m:t>∈[0,1]</m:t>
        </m:r>
      </m:oMath>
      <w:r w:rsidR="00DA2139">
        <w:rPr>
          <w:rFonts w:hint="eastAsia"/>
        </w:rPr>
        <w:t xml:space="preserve"> </w:t>
      </w:r>
      <w:r w:rsidRPr="00C61C9E">
        <w:t xml:space="preserve">且 </w:t>
      </w: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rsidRPr="00C61C9E">
        <w:t xml:space="preserve">，两个指数均近似落在 </w:t>
      </w:r>
      <w:r w:rsidR="00DA2139" w:rsidRPr="00DA2139">
        <w:rPr>
          <w:rFonts w:hint="eastAsia"/>
          <w:b/>
          <w:bCs/>
        </w:rPr>
        <w:t>[0,1]</w:t>
      </w:r>
      <w:r w:rsidR="00DA2139">
        <w:rPr>
          <w:rFonts w:hint="eastAsia"/>
        </w:rPr>
        <w:t xml:space="preserve"> </w:t>
      </w:r>
      <w:r w:rsidRPr="00C61C9E">
        <w:t xml:space="preserve">区间，便于横向比较和耦合协调模型的后续计算。 </w:t>
      </w:r>
    </w:p>
    <w:p w14:paraId="1A6C1514" w14:textId="77777777" w:rsidR="008362DA" w:rsidRDefault="008362DA" w:rsidP="00C61C9E">
      <w:pPr>
        <w:rPr>
          <w:rFonts w:hint="eastAsia"/>
          <w:b/>
          <w:bCs/>
        </w:rPr>
      </w:pPr>
    </w:p>
    <w:p w14:paraId="7B3E9F54" w14:textId="3D5ACB27" w:rsidR="008362DA" w:rsidRDefault="00C61C9E" w:rsidP="00C61C9E">
      <w:pPr>
        <w:rPr>
          <w:rFonts w:hint="eastAsia"/>
        </w:rPr>
      </w:pPr>
      <w:r w:rsidRPr="00C61C9E">
        <w:rPr>
          <w:b/>
          <w:bCs/>
          <w:color w:val="EE0000"/>
        </w:rPr>
        <w:t>稳健性对照处理</w:t>
      </w:r>
      <w:r w:rsidRPr="00C61C9E">
        <w:rPr>
          <w:b/>
          <w:bCs/>
        </w:rPr>
        <w:t>。</w:t>
      </w:r>
      <w:r w:rsidRPr="00C61C9E">
        <w:t xml:space="preserve"> 为验证</w:t>
      </w:r>
      <w:proofErr w:type="gramStart"/>
      <w:r w:rsidRPr="00C61C9E">
        <w:rPr>
          <w:b/>
          <w:bCs/>
        </w:rPr>
        <w:t>池化熵权</w:t>
      </w:r>
      <w:proofErr w:type="gramEnd"/>
      <w:r w:rsidRPr="00C61C9E">
        <w:rPr>
          <w:b/>
          <w:bCs/>
        </w:rPr>
        <w:t>法</w:t>
      </w:r>
      <w:r w:rsidRPr="00C61C9E">
        <w:t>的结果</w:t>
      </w:r>
      <w:r w:rsidRPr="00C61C9E">
        <w:rPr>
          <w:b/>
          <w:bCs/>
        </w:rPr>
        <w:t>不因方法选择而发生根本性改变</w:t>
      </w:r>
      <w:r w:rsidRPr="00C61C9E">
        <w:t>，同步采用</w:t>
      </w:r>
      <w:proofErr w:type="gramStart"/>
      <w:r w:rsidRPr="00C61C9E">
        <w:rPr>
          <w:b/>
          <w:bCs/>
        </w:rPr>
        <w:t>逐年熵权法</w:t>
      </w:r>
      <w:proofErr w:type="gramEnd"/>
      <w:r w:rsidRPr="00C61C9E">
        <w:t>（每年独立计算11个观测值的权重）</w:t>
      </w:r>
      <w:r w:rsidRPr="00C61C9E">
        <w:rPr>
          <w:b/>
          <w:bCs/>
        </w:rPr>
        <w:t>重新估算</w:t>
      </w:r>
      <w:r w:rsidRPr="00C61C9E">
        <w:t xml:space="preserve"> </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Pr="00C61C9E">
        <w:t xml:space="preserve">和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Pr="00C61C9E">
        <w:t>，并对两种方法下的</w:t>
      </w:r>
      <w:r w:rsidRPr="00C61C9E">
        <w:rPr>
          <w:b/>
          <w:bCs/>
        </w:rPr>
        <w:t>城市排序和时序趋势进行比对</w:t>
      </w:r>
      <w:r w:rsidRPr="00C61C9E">
        <w:t>。</w:t>
      </w:r>
    </w:p>
    <w:p w14:paraId="42759407" w14:textId="732E10F2" w:rsidR="00C61C9E" w:rsidRPr="00C61C9E" w:rsidRDefault="00C61C9E" w:rsidP="00C61C9E">
      <w:pPr>
        <w:rPr>
          <w:rFonts w:hint="eastAsia"/>
        </w:rPr>
      </w:pPr>
      <w:r w:rsidRPr="00C61C9E">
        <w:t>此外，</w:t>
      </w:r>
      <w:r w:rsidRPr="00C61C9E">
        <w:rPr>
          <w:color w:val="EE0000"/>
        </w:rPr>
        <w:t>参数敏感性检验</w:t>
      </w:r>
      <w:r w:rsidRPr="00C61C9E">
        <w:t>（见第三步）与</w:t>
      </w:r>
      <w:r w:rsidRPr="00C61C9E">
        <w:rPr>
          <w:color w:val="EE0000"/>
        </w:rPr>
        <w:t>权重方法稳健性对照</w:t>
      </w:r>
      <w:r w:rsidRPr="00C61C9E">
        <w:t xml:space="preserve">共同构成交叉覆盖核查，核查内容包括：在两种权重方法与三种 </w:t>
      </w:r>
      <m:oMath>
        <m:d>
          <m:dPr>
            <m:sepChr m:val=","/>
            <m:ctrlPr>
              <w:rPr>
                <w:rFonts w:ascii="Cambria Math" w:hAnsi="Cambria Math"/>
              </w:rPr>
            </m:ctrlPr>
          </m:dPr>
          <m:e>
            <m:r>
              <w:rPr>
                <w:rFonts w:ascii="Cambria Math" w:hAnsi="Cambria Math"/>
              </w:rPr>
              <m:t>α</m:t>
            </m:r>
          </m:e>
          <m:e>
            <m:r>
              <w:rPr>
                <w:rFonts w:ascii="Cambria Math" w:hAnsi="Cambria Math"/>
              </w:rPr>
              <m:t>β</m:t>
            </m:r>
          </m:e>
        </m:d>
      </m:oMath>
      <w:r w:rsidRPr="00C61C9E">
        <w:t>参数设定的6种组合下，核心城市（广深港）相对于</w:t>
      </w:r>
      <w:proofErr w:type="gramStart"/>
      <w:r w:rsidRPr="00C61C9E">
        <w:t>外围城市</w:t>
      </w:r>
      <w:proofErr w:type="gramEnd"/>
      <w:r w:rsidRPr="00C61C9E">
        <w:t xml:space="preserve">的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EF7414">
        <w:rPr>
          <w:rFonts w:hint="eastAsia"/>
        </w:rPr>
        <w:t xml:space="preserve"> </w:t>
      </w:r>
      <w:r w:rsidRPr="00C61C9E">
        <w:t>排序是否保持稳定，以及大湾</w:t>
      </w:r>
      <w:proofErr w:type="gramStart"/>
      <w:r w:rsidRPr="00C61C9E">
        <w:t>区整体</w:t>
      </w:r>
      <w:proofErr w:type="gramEnd"/>
      <w:r w:rsidRPr="00C61C9E">
        <w:t>协调度的时序趋势方向是否一致。核查结论须在</w:t>
      </w:r>
      <w:r w:rsidRPr="00C61C9E">
        <w:rPr>
          <w:color w:val="EE0000"/>
        </w:rPr>
        <w:t>论文稳健性说明小节</w:t>
      </w:r>
      <w:r w:rsidRPr="00C61C9E">
        <w:t xml:space="preserve">以表格形式呈现。 </w:t>
      </w:r>
    </w:p>
    <w:p w14:paraId="33BCB699" w14:textId="77777777" w:rsidR="00C61C9E" w:rsidRPr="00C61C9E" w:rsidRDefault="00000000" w:rsidP="00C61C9E">
      <w:pPr>
        <w:rPr>
          <w:rFonts w:hint="eastAsia"/>
        </w:rPr>
      </w:pPr>
      <w:r>
        <w:pict w14:anchorId="32B91A53">
          <v:rect id="_x0000_i1037" style="width:0;height:1.5pt" o:hralign="center" o:hrstd="t" o:hr="t" fillcolor="#a0a0a0" stroked="f"/>
        </w:pict>
      </w:r>
    </w:p>
    <w:p w14:paraId="69B5CE31" w14:textId="77777777" w:rsidR="00C61C9E" w:rsidRPr="00C61C9E" w:rsidRDefault="00C61C9E" w:rsidP="00C61C9E">
      <w:pPr>
        <w:rPr>
          <w:rFonts w:hint="eastAsia"/>
          <w:b/>
          <w:bCs/>
        </w:rPr>
      </w:pPr>
      <w:r w:rsidRPr="00C61C9E">
        <w:rPr>
          <w:b/>
          <w:bCs/>
        </w:rPr>
        <w:t>五、第三步：耦合协调度模型</w:t>
      </w:r>
    </w:p>
    <w:p w14:paraId="7EB419FE" w14:textId="28B025DE" w:rsidR="00C61C9E" w:rsidRPr="00C61C9E" w:rsidRDefault="00C61C9E" w:rsidP="00C61C9E">
      <w:pPr>
        <w:rPr>
          <w:rFonts w:hint="eastAsia"/>
        </w:rPr>
      </w:pPr>
      <w:r w:rsidRPr="00C61C9E">
        <w:t>本步</w:t>
      </w:r>
      <w:r w:rsidRPr="00C61C9E">
        <w:rPr>
          <w:b/>
          <w:bCs/>
        </w:rPr>
        <w:t>基于第二步</w:t>
      </w:r>
      <w:r w:rsidRPr="00C61C9E">
        <w:t xml:space="preserve">得到的 </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00EF7414">
        <w:rPr>
          <w:rFonts w:hint="eastAsia"/>
        </w:rPr>
        <w:t xml:space="preserve"> </w:t>
      </w:r>
      <w:r w:rsidRPr="00C61C9E">
        <w:t xml:space="preserve">和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Pr="00C61C9E">
        <w:t xml:space="preserve">，计算反映两系统相互关系的耦合协调度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it</m:t>
            </m:r>
          </m:sub>
        </m:sSub>
      </m:oMath>
      <w:r w:rsidRPr="00C61C9E">
        <w:t xml:space="preserve">，作为本研究第四步至第七步全部分析的核心结果变量。 </w:t>
      </w:r>
    </w:p>
    <w:p w14:paraId="5E563090" w14:textId="77777777" w:rsidR="00C61C9E" w:rsidRPr="00C61C9E" w:rsidRDefault="00C61C9E" w:rsidP="00C61C9E">
      <w:pPr>
        <w:rPr>
          <w:rFonts w:hint="eastAsia"/>
        </w:rPr>
      </w:pPr>
      <w:r w:rsidRPr="00C61C9E">
        <w:rPr>
          <w:b/>
          <w:bCs/>
        </w:rPr>
        <w:t>耦合度的推导。</w:t>
      </w:r>
    </w:p>
    <w:p w14:paraId="2B91F7EE" w14:textId="3A83353F" w:rsidR="00C61C9E" w:rsidRPr="00C61C9E" w:rsidRDefault="00C61C9E" w:rsidP="00C61C9E">
      <w:pPr>
        <w:rPr>
          <w:rFonts w:hint="eastAsia"/>
        </w:rPr>
      </w:pPr>
      <w:r w:rsidRPr="00C61C9E">
        <w:t xml:space="preserve">耦合度 </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C61C9E">
        <w:t>借鉴物理学中容量耦合系数的原理，用于衡量两个系统之间</w:t>
      </w:r>
      <w:r w:rsidRPr="00C61C9E">
        <w:rPr>
          <w:b/>
          <w:bCs/>
        </w:rPr>
        <w:t>相互依存、相互促进程度的均衡性</w:t>
      </w:r>
      <w:r w:rsidRPr="00C61C9E">
        <w:t xml:space="preserve">。其计算公式为： </w:t>
      </w:r>
    </w:p>
    <w:p w14:paraId="401A1FCA" w14:textId="77777777" w:rsidR="00302B10" w:rsidRPr="00302B10" w:rsidRDefault="00000000" w:rsidP="00C61C9E">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e>
              </m:rad>
            </m:num>
            <m:den>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den>
          </m:f>
          <m:r>
            <m:rPr>
              <m:sty m:val="p"/>
            </m:rPr>
            <w:br/>
          </m:r>
        </m:oMath>
      </m:oMathPara>
    </w:p>
    <w:p w14:paraId="19E1235B" w14:textId="24893DF1" w:rsidR="00C61C9E" w:rsidRPr="00C61C9E" w:rsidRDefault="009541EB" w:rsidP="00C61C9E">
      <w:pPr>
        <w:rPr>
          <w:rFonts w:hint="eastAsia"/>
        </w:rPr>
      </w:pPr>
      <w:r w:rsidRPr="009541EB">
        <w:t xml:space="preserve">当 </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Pr="009541EB">
        <w:t xml:space="preserve">或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Pr="009541EB">
        <w:t>趋近于零时，</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9541EB">
        <w:t xml:space="preserve"> 的分母趋近于零，数值稳定性下降。由于标准化修正 </w:t>
      </w:r>
      <m:oMath>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=0.0001</m:t>
        </m:r>
      </m:oMath>
      <w:r w:rsidRPr="009541EB">
        <w:t xml:space="preserve">确保了 </w:t>
      </w:r>
      <m:oMath>
        <m:sSub>
          <m:sSubPr>
            <m:ctrlPr>
              <w:rPr>
                <w:rFonts w:ascii="Cambria Math" w:hAnsi="Cambria Math"/>
              </w:rPr>
            </m:ctrlPr>
          </m:sSubPr>
          <m:e>
            <m:r>
              <w:rPr>
                <w:rFonts w:ascii="Cambria Math" w:hAnsi="Cambria Math"/>
              </w:rPr>
              <m:t>U</m:t>
            </m:r>
          </m:e>
          <m:sub>
            <m:r>
              <w:rPr>
                <w:rFonts w:ascii="Cambria Math" w:hAnsi="Cambria Math"/>
              </w:rPr>
              <m:t>s,it</m:t>
            </m:r>
          </m:sub>
        </m:sSub>
        <m:r>
          <w:rPr>
            <w:rFonts w:ascii="Cambria Math" w:hAnsi="Cambria Math"/>
          </w:rPr>
          <m:t>&gt;0</m:t>
        </m:r>
      </m:oMath>
      <w:r w:rsidRPr="009541EB">
        <w:t>，且实际数据中各城市不可能在所有指标上同时取全样本极小值，该边界情形在本研究中不构成实质影响，但须在计算程序中加入</w:t>
      </w:r>
      <w:r w:rsidRPr="009541EB">
        <w:rPr>
          <w:b/>
          <w:bCs/>
        </w:rPr>
        <w:t>下限检查</w:t>
      </w:r>
      <w:r w:rsidRPr="009541EB">
        <w:t xml:space="preserve">（若 </w:t>
      </w:r>
      <m:oMath>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r>
          <w:rPr>
            <w:rFonts w:ascii="Cambria Math" w:hAnsi="Cambria Math"/>
          </w:rPr>
          <m:t>&lt;0.001</m:t>
        </m:r>
      </m:oMath>
      <w:r w:rsidRPr="009541EB">
        <w:t>则标记异常并人工核查）。</w:t>
      </w:r>
    </w:p>
    <w:p w14:paraId="1D225917" w14:textId="77777777" w:rsidR="00302B10" w:rsidRDefault="00302B10" w:rsidP="00C61C9E">
      <w:pPr>
        <w:rPr>
          <w:rFonts w:hint="eastAsia"/>
        </w:rPr>
      </w:pPr>
    </w:p>
    <w:p w14:paraId="6D160EE1" w14:textId="49C07D01" w:rsidR="00C61C9E" w:rsidRPr="00C61C9E" w:rsidRDefault="00C61C9E" w:rsidP="00C61C9E">
      <w:pPr>
        <w:rPr>
          <w:rFonts w:hint="eastAsia"/>
        </w:rPr>
      </w:pPr>
      <w:r w:rsidRPr="00C61C9E">
        <w:t xml:space="preserve">该公式的数学性质可由均值不等式直接推导。对任意非负实数 </w:t>
      </w:r>
      <m:oMath>
        <m:r>
          <w:rPr>
            <w:rFonts w:ascii="Cambria Math" w:hAnsi="Cambria Math"/>
          </w:rPr>
          <m:t>a</m:t>
        </m:r>
      </m:oMath>
      <w:r w:rsidRPr="00C61C9E">
        <w:t xml:space="preserve">和 </w:t>
      </w:r>
      <m:oMath>
        <m:r>
          <w:rPr>
            <w:rFonts w:ascii="Cambria Math" w:hAnsi="Cambria Math"/>
          </w:rPr>
          <m:t>b</m:t>
        </m:r>
      </m:oMath>
      <w:r w:rsidRPr="00C61C9E">
        <w:t xml:space="preserve">，有几何均值不超过算术均值，即 </w:t>
      </w:r>
      <m:oMath>
        <m:rad>
          <m:radPr>
            <m:degHide m:val="1"/>
            <m:ctrlPr>
              <w:rPr>
                <w:rFonts w:ascii="Cambria Math" w:hAnsi="Cambria Math"/>
              </w:rPr>
            </m:ctrlPr>
          </m:radPr>
          <m:deg/>
          <m:e>
            <m:r>
              <w:rPr>
                <w:rFonts w:ascii="Cambria Math" w:hAnsi="Cambria Math"/>
              </w:rPr>
              <m:t>ab</m:t>
            </m:r>
          </m:e>
        </m:rad>
        <m:r>
          <w:rPr>
            <w:rFonts w:ascii="Cambria Math" w:hAnsi="Cambria Math"/>
          </w:rPr>
          <m:t>≤(a+b)</m:t>
        </m:r>
        <m:r>
          <m:rPr>
            <m:sty m:val="p"/>
          </m:rPr>
          <w:rPr>
            <w:rFonts w:ascii="Cambria Math" w:hAnsi="Cambria Math"/>
          </w:rPr>
          <m:t>/</m:t>
        </m:r>
        <m:r>
          <w:rPr>
            <w:rFonts w:ascii="Cambria Math" w:hAnsi="Cambria Math"/>
          </w:rPr>
          <m:t>2</m:t>
        </m:r>
      </m:oMath>
      <w:r w:rsidRPr="00C61C9E">
        <w:t xml:space="preserve">，等号当且仅当 </w:t>
      </w:r>
      <m:oMath>
        <m:r>
          <w:rPr>
            <w:rFonts w:ascii="Cambria Math" w:hAnsi="Cambria Math"/>
          </w:rPr>
          <m:t>a=b</m:t>
        </m:r>
      </m:oMath>
      <w:r w:rsidRPr="00C61C9E">
        <w:t xml:space="preserve">时成立。因此： </w:t>
      </w:r>
    </w:p>
    <w:p w14:paraId="0245D01E" w14:textId="555514BE" w:rsidR="00C61C9E" w:rsidRPr="00C61C9E" w:rsidRDefault="00C61C9E" w:rsidP="00C61C9E">
      <w:pPr>
        <w:rPr>
          <w:rFonts w:hint="eastAsia"/>
        </w:rPr>
      </w:pPr>
      <m:oMathPara>
        <m:oMath>
          <m:r>
            <w:rPr>
              <w:rFonts w:ascii="Cambria Math" w:hAnsi="Cambria Math"/>
            </w:rPr>
            <w:lastRenderedPageBreak/>
            <m:t>0≤</m:t>
          </m:r>
          <m:f>
            <m:fPr>
              <m:ctrlPr>
                <w:rPr>
                  <w:rFonts w:ascii="Cambria Math" w:hAnsi="Cambria Math"/>
                </w:rPr>
              </m:ctrlPr>
            </m:fPr>
            <m:num>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e>
              </m:rad>
            </m:num>
            <m:den>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den>
          </m:f>
          <m:r>
            <w:rPr>
              <w:rFonts w:ascii="Cambria Math" w:hAnsi="Cambria Math"/>
            </w:rPr>
            <m:t>≤1</m:t>
          </m:r>
          <m:r>
            <m:rPr>
              <m:sty m:val="p"/>
            </m:rPr>
            <w:br/>
          </m:r>
        </m:oMath>
      </m:oMathPara>
    </w:p>
    <w:p w14:paraId="4B4DC479" w14:textId="0983B496" w:rsidR="00C61C9E" w:rsidRPr="00C61C9E" w:rsidRDefault="00C61C9E" w:rsidP="00C61C9E">
      <w:pPr>
        <w:rPr>
          <w:rFonts w:hint="eastAsia"/>
        </w:rPr>
      </w:pPr>
      <w:r w:rsidRPr="00C61C9E">
        <w:t xml:space="preserve">当 </w:t>
      </w:r>
      <m:oMath>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oMath>
      <w:r w:rsidRPr="00C61C9E">
        <w:t>时，</w:t>
      </w:r>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=1</m:t>
        </m:r>
      </m:oMath>
      <w:r w:rsidRPr="00C61C9E">
        <w:t>，表示两系统处于</w:t>
      </w:r>
      <w:r w:rsidRPr="00C61C9E">
        <w:rPr>
          <w:b/>
          <w:bCs/>
        </w:rPr>
        <w:t>完全均衡状态</w:t>
      </w:r>
      <w:r w:rsidRPr="00C61C9E">
        <w:t>；当两系统差距扩大时，</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C61C9E">
        <w:t xml:space="preserve"> 趋近于0，表示</w:t>
      </w:r>
      <w:r w:rsidRPr="00C61C9E">
        <w:rPr>
          <w:b/>
          <w:bCs/>
        </w:rPr>
        <w:t>严重失衡</w:t>
      </w:r>
      <w:r w:rsidRPr="00C61C9E">
        <w:t xml:space="preserve">。 </w:t>
      </w:r>
    </w:p>
    <w:p w14:paraId="56E3C78A" w14:textId="77777777" w:rsidR="00F306D7" w:rsidRDefault="00F306D7" w:rsidP="00C61C9E">
      <w:pPr>
        <w:rPr>
          <w:rFonts w:hint="eastAsia"/>
        </w:rPr>
      </w:pPr>
    </w:p>
    <w:p w14:paraId="01772AEF" w14:textId="67D0AFAC" w:rsidR="00C61C9E" w:rsidRPr="00C61C9E" w:rsidRDefault="00C61C9E" w:rsidP="00C61C9E">
      <w:pPr>
        <w:rPr>
          <w:rFonts w:hint="eastAsia"/>
        </w:rPr>
      </w:pPr>
      <w:proofErr w:type="gramStart"/>
      <w:r w:rsidRPr="00C61C9E">
        <w:t>此处须</w:t>
      </w:r>
      <w:proofErr w:type="gramEnd"/>
      <w:r w:rsidRPr="00C61C9E">
        <w:t>主动指出</w:t>
      </w:r>
      <w:r w:rsidRPr="00C61C9E">
        <w:rPr>
          <w:color w:val="EE0000"/>
        </w:rPr>
        <w:t>耦合度的固有缺陷</w:t>
      </w:r>
      <w:r w:rsidRPr="00C61C9E">
        <w:t xml:space="preserve">：当 </w:t>
      </w:r>
      <m:oMath>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r>
          <w:rPr>
            <w:rFonts w:ascii="Cambria Math" w:hAnsi="Cambria Math"/>
          </w:rPr>
          <m:t>=0.05</m:t>
        </m:r>
      </m:oMath>
      <w:r w:rsidR="00EF7414">
        <w:rPr>
          <w:rFonts w:hint="eastAsia"/>
        </w:rPr>
        <w:t xml:space="preserve"> </w:t>
      </w:r>
      <w:r w:rsidRPr="00C61C9E">
        <w:t xml:space="preserve">（两系统均极低）时，同样有 </w:t>
      </w:r>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=1</m:t>
        </m:r>
      </m:oMath>
      <w:r w:rsidRPr="00C61C9E">
        <w:t xml:space="preserve">。这意味着 </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00EF7414">
        <w:rPr>
          <w:rFonts w:hint="eastAsia"/>
        </w:rPr>
        <w:t xml:space="preserve"> </w:t>
      </w:r>
      <w:r w:rsidRPr="00C61C9E">
        <w:t>只能反映</w:t>
      </w:r>
      <w:r w:rsidRPr="00C61C9E">
        <w:rPr>
          <w:b/>
          <w:bCs/>
        </w:rPr>
        <w:t>两系统是否均衡</w:t>
      </w:r>
      <w:r w:rsidRPr="00C61C9E">
        <w:t>，却</w:t>
      </w:r>
      <w:r w:rsidRPr="00C61C9E">
        <w:rPr>
          <w:b/>
          <w:bCs/>
        </w:rPr>
        <w:t>无法反映其绝对发展水平</w:t>
      </w:r>
      <w:r w:rsidRPr="00C61C9E">
        <w:t xml:space="preserve">，单独依赖 </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C61C9E">
        <w:t>可能得出"</w:t>
      </w:r>
      <w:r w:rsidRPr="00C61C9E">
        <w:rPr>
          <w:b/>
          <w:bCs/>
        </w:rPr>
        <w:t>低水平</w:t>
      </w:r>
      <w:proofErr w:type="gramStart"/>
      <w:r w:rsidRPr="00C61C9E">
        <w:rPr>
          <w:b/>
          <w:bCs/>
        </w:rPr>
        <w:t>高协调</w:t>
      </w:r>
      <w:proofErr w:type="gramEnd"/>
      <w:r w:rsidRPr="00C61C9E">
        <w:t>"的误导性结论。正因如此，</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C61C9E">
        <w:t xml:space="preserve"> 在本模型中</w:t>
      </w:r>
      <w:r w:rsidRPr="00C61C9E">
        <w:rPr>
          <w:color w:val="EE0000"/>
        </w:rPr>
        <w:t xml:space="preserve">仅作为中间计算量使用，最终分析对象为经过修正的 </w:t>
      </w:r>
      <m:oMath>
        <m:sSub>
          <m:sSubPr>
            <m:ctrlPr>
              <w:rPr>
                <w:rFonts w:ascii="Cambria Math" w:hAnsi="Cambria Math"/>
                <w:color w:val="EE0000"/>
              </w:rPr>
            </m:ctrlPr>
          </m:sSubPr>
          <m:e>
            <m:r>
              <w:rPr>
                <w:rFonts w:ascii="Cambria Math" w:hAnsi="Cambria Math"/>
                <w:color w:val="EE0000"/>
              </w:rPr>
              <m:t>D</m:t>
            </m:r>
          </m:e>
          <m:sub>
            <m:r>
              <w:rPr>
                <w:rFonts w:ascii="Cambria Math" w:hAnsi="Cambria Math"/>
                <w:color w:val="EE0000"/>
              </w:rPr>
              <m:t>it</m:t>
            </m:r>
          </m:sub>
        </m:sSub>
      </m:oMath>
      <w:r w:rsidRPr="00C61C9E">
        <w:t xml:space="preserve">。 </w:t>
      </w:r>
    </w:p>
    <w:p w14:paraId="5BEA666C" w14:textId="77777777" w:rsidR="00EF7414" w:rsidRDefault="00EF7414" w:rsidP="00C61C9E">
      <w:pPr>
        <w:rPr>
          <w:rFonts w:hint="eastAsia"/>
          <w:b/>
          <w:bCs/>
        </w:rPr>
      </w:pPr>
    </w:p>
    <w:p w14:paraId="53B6B631" w14:textId="4BF04741" w:rsidR="00C61C9E" w:rsidRPr="00C61C9E" w:rsidRDefault="00C61C9E" w:rsidP="00C61C9E">
      <w:pPr>
        <w:rPr>
          <w:rFonts w:hint="eastAsia"/>
        </w:rPr>
      </w:pPr>
      <w:r w:rsidRPr="00C61C9E">
        <w:rPr>
          <w:b/>
          <w:bCs/>
        </w:rPr>
        <w:t>综合协调指数的设定。</w:t>
      </w:r>
    </w:p>
    <w:p w14:paraId="23784574" w14:textId="77777777" w:rsidR="00C61C9E" w:rsidRPr="00C61C9E" w:rsidRDefault="00C61C9E" w:rsidP="00C61C9E">
      <w:pPr>
        <w:rPr>
          <w:rFonts w:hint="eastAsia"/>
        </w:rPr>
      </w:pPr>
      <w:r w:rsidRPr="00C61C9E">
        <w:t>为将两系统的绝对发展水平引入最终测度，设综合协调指数为两系统指数的加权线性组合：</w:t>
      </w:r>
    </w:p>
    <w:p w14:paraId="580D354D" w14:textId="645796C1"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1,it</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2,it</m:t>
              </m:r>
            </m:sub>
          </m:sSub>
          <m:r>
            <m:rPr>
              <m:sty m:val="p"/>
            </m:rPr>
            <w:br/>
          </m:r>
        </m:oMath>
      </m:oMathPara>
    </w:p>
    <w:p w14:paraId="4DA4FB30" w14:textId="77777777" w:rsidR="00F306D7" w:rsidRDefault="00C61C9E" w:rsidP="00C61C9E">
      <w:pPr>
        <w:rPr>
          <w:rFonts w:hint="eastAsia"/>
        </w:rPr>
      </w:pPr>
      <w:r w:rsidRPr="00C61C9E">
        <w:t xml:space="preserve">其中 </w:t>
      </w:r>
      <m:oMath>
        <m:r>
          <w:rPr>
            <w:rFonts w:ascii="Cambria Math" w:hAnsi="Cambria Math"/>
          </w:rPr>
          <m:t>α+β=1</m:t>
        </m:r>
      </m:oMath>
      <w:r w:rsidRPr="00C61C9E">
        <w:t>，</w:t>
      </w:r>
      <m:oMath>
        <m:r>
          <w:rPr>
            <w:rFonts w:ascii="Cambria Math" w:hAnsi="Cambria Math"/>
          </w:rPr>
          <m:t>α,β&gt;0</m:t>
        </m:r>
      </m:oMath>
      <w:r w:rsidRPr="00C61C9E">
        <w:t xml:space="preserve">。基准设定取 </w:t>
      </w:r>
      <m:oMath>
        <m:r>
          <w:rPr>
            <w:rFonts w:ascii="Cambria Math" w:hAnsi="Cambria Math"/>
          </w:rPr>
          <m:t>α=β=0.5</m:t>
        </m:r>
      </m:oMath>
      <w:r w:rsidRPr="00C61C9E">
        <w:t>，含义是在本研究中新质生产力系统与区域发展综合水平系统对大湾区协调发展具有</w:t>
      </w:r>
      <w:r w:rsidRPr="00C61C9E">
        <w:rPr>
          <w:b/>
          <w:bCs/>
        </w:rPr>
        <w:t>同等重要性</w:t>
      </w:r>
      <w:r w:rsidRPr="00C61C9E">
        <w:t>。</w:t>
      </w:r>
    </w:p>
    <w:p w14:paraId="18AB6A29" w14:textId="77777777" w:rsidR="00EF7414" w:rsidRDefault="00EF7414" w:rsidP="00C61C9E">
      <w:pPr>
        <w:rPr>
          <w:rFonts w:hint="eastAsia"/>
        </w:rPr>
      </w:pPr>
    </w:p>
    <w:p w14:paraId="0DC2B3BA" w14:textId="4A6826F5" w:rsidR="00C61C9E" w:rsidRPr="00C61C9E" w:rsidRDefault="00C61C9E" w:rsidP="00C61C9E">
      <w:pPr>
        <w:rPr>
          <w:rFonts w:hint="eastAsia"/>
        </w:rPr>
      </w:pPr>
      <w:r w:rsidRPr="00C61C9E">
        <w:t>这一设定基于研究目的的</w:t>
      </w:r>
      <w:r w:rsidRPr="00C61C9E">
        <w:rPr>
          <w:color w:val="EE0000"/>
        </w:rPr>
        <w:t>对称性</w:t>
      </w:r>
      <w:r w:rsidRPr="00C61C9E">
        <w:t>——本文关注的是</w:t>
      </w:r>
      <w:r w:rsidRPr="00C61C9E">
        <w:rPr>
          <w:b/>
          <w:bCs/>
        </w:rPr>
        <w:t>两系统之间的互动关系，而</w:t>
      </w:r>
      <w:proofErr w:type="gramStart"/>
      <w:r w:rsidRPr="00C61C9E">
        <w:rPr>
          <w:b/>
          <w:bCs/>
        </w:rPr>
        <w:t>非其中</w:t>
      </w:r>
      <w:proofErr w:type="gramEnd"/>
      <w:r w:rsidRPr="00C61C9E">
        <w:rPr>
          <w:b/>
          <w:bCs/>
        </w:rPr>
        <w:t>一个系统对另一个的单向驱动</w:t>
      </w:r>
      <w:r w:rsidRPr="00C61C9E">
        <w:t xml:space="preserve">。 </w:t>
      </w:r>
    </w:p>
    <w:p w14:paraId="4017F1F5" w14:textId="77777777" w:rsidR="00EF7414" w:rsidRDefault="00EF7414" w:rsidP="00C61C9E">
      <w:pPr>
        <w:rPr>
          <w:rFonts w:hint="eastAsia"/>
        </w:rPr>
      </w:pPr>
    </w:p>
    <w:p w14:paraId="01759781" w14:textId="71AA2470" w:rsidR="00C61C9E" w:rsidRPr="00C61C9E" w:rsidRDefault="00C61C9E" w:rsidP="00C61C9E">
      <w:pPr>
        <w:rPr>
          <w:rFonts w:hint="eastAsia"/>
        </w:rPr>
      </w:pPr>
      <w:r w:rsidRPr="00C61C9E">
        <w:rPr>
          <w:color w:val="EE0000"/>
        </w:rPr>
        <w:t>参数敏感性检验</w:t>
      </w:r>
      <w:r w:rsidRPr="00C61C9E">
        <w:t>通过</w:t>
      </w:r>
      <w:r w:rsidRPr="00C61C9E">
        <w:rPr>
          <w:color w:val="EE0000"/>
        </w:rPr>
        <w:t xml:space="preserve">改变 </w:t>
      </w:r>
      <m:oMath>
        <m:d>
          <m:dPr>
            <m:sepChr m:val=","/>
            <m:ctrlPr>
              <w:rPr>
                <w:rFonts w:ascii="Cambria Math" w:hAnsi="Cambria Math"/>
                <w:color w:val="EE0000"/>
              </w:rPr>
            </m:ctrlPr>
          </m:dPr>
          <m:e>
            <m:r>
              <w:rPr>
                <w:rFonts w:ascii="Cambria Math" w:hAnsi="Cambria Math"/>
                <w:color w:val="EE0000"/>
              </w:rPr>
              <m:t>α</m:t>
            </m:r>
          </m:e>
          <m:e>
            <m:r>
              <w:rPr>
                <w:rFonts w:ascii="Cambria Math" w:hAnsi="Cambria Math"/>
                <w:color w:val="EE0000"/>
              </w:rPr>
              <m:t>β</m:t>
            </m:r>
          </m:e>
        </m:d>
      </m:oMath>
      <w:r w:rsidRPr="00C61C9E">
        <w:rPr>
          <w:color w:val="EE0000"/>
        </w:rPr>
        <w:t>取值</w:t>
      </w:r>
      <w:r w:rsidRPr="00C61C9E">
        <w:t>来评估结果的</w:t>
      </w:r>
      <w:r w:rsidRPr="00C61C9E">
        <w:rPr>
          <w:b/>
          <w:bCs/>
        </w:rPr>
        <w:t>稳健性</w:t>
      </w:r>
      <w:r w:rsidRPr="00C61C9E">
        <w:t>，</w:t>
      </w:r>
      <w:r w:rsidRPr="00C61C9E">
        <w:rPr>
          <w:b/>
          <w:bCs/>
          <w:color w:val="EE0000"/>
        </w:rPr>
        <w:t xml:space="preserve">额外测试 </w:t>
      </w:r>
      <m:oMath>
        <m:d>
          <m:dPr>
            <m:ctrlPr>
              <w:rPr>
                <w:rFonts w:ascii="Cambria Math" w:hAnsi="Cambria Math"/>
                <w:b/>
                <w:bCs/>
                <w:color w:val="EE0000"/>
              </w:rPr>
            </m:ctrlPr>
          </m:dPr>
          <m:e>
            <m:r>
              <m:rPr>
                <m:sty m:val="bi"/>
              </m:rPr>
              <w:rPr>
                <w:rFonts w:ascii="Cambria Math" w:hAnsi="Cambria Math"/>
                <w:color w:val="EE0000"/>
              </w:rPr>
              <m:t>α=0.6,β=0.4</m:t>
            </m:r>
          </m:e>
        </m:d>
      </m:oMath>
      <w:r w:rsidRPr="00C61C9E">
        <w:rPr>
          <w:b/>
          <w:bCs/>
          <w:color w:val="EE0000"/>
        </w:rPr>
        <w:t xml:space="preserve">和 </w:t>
      </w:r>
      <m:oMath>
        <m:d>
          <m:dPr>
            <m:ctrlPr>
              <w:rPr>
                <w:rFonts w:ascii="Cambria Math" w:hAnsi="Cambria Math"/>
                <w:b/>
                <w:bCs/>
                <w:color w:val="EE0000"/>
              </w:rPr>
            </m:ctrlPr>
          </m:dPr>
          <m:e>
            <m:r>
              <m:rPr>
                <m:sty m:val="bi"/>
              </m:rPr>
              <w:rPr>
                <w:rFonts w:ascii="Cambria Math" w:hAnsi="Cambria Math"/>
                <w:color w:val="EE0000"/>
              </w:rPr>
              <m:t>α=0.4,β=0.6</m:t>
            </m:r>
          </m:e>
        </m:d>
      </m:oMath>
      <w:r w:rsidRPr="00C61C9E">
        <w:rPr>
          <w:b/>
          <w:bCs/>
          <w:color w:val="EE0000"/>
        </w:rPr>
        <w:t>两种设定</w:t>
      </w:r>
      <w:r w:rsidRPr="00C61C9E">
        <w:t xml:space="preserve">，并检验城市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EF7414">
        <w:rPr>
          <w:rFonts w:hint="eastAsia"/>
        </w:rPr>
        <w:t xml:space="preserve"> </w:t>
      </w:r>
      <w:r w:rsidRPr="00C61C9E">
        <w:t>排序和时序趋势是否在参数变化下发生根本</w:t>
      </w:r>
      <w:r w:rsidRPr="00C61C9E">
        <w:rPr>
          <w:b/>
          <w:bCs/>
        </w:rPr>
        <w:t>逆转</w:t>
      </w:r>
      <w:r w:rsidRPr="00C61C9E">
        <w:t xml:space="preserve">。若无根本逆转，则基准设定可接受。 </w:t>
      </w:r>
    </w:p>
    <w:p w14:paraId="15DB5E2D" w14:textId="77777777" w:rsidR="00F306D7" w:rsidRDefault="00F306D7" w:rsidP="00C61C9E">
      <w:pPr>
        <w:rPr>
          <w:rFonts w:hint="eastAsia"/>
          <w:b/>
          <w:bCs/>
        </w:rPr>
      </w:pPr>
    </w:p>
    <w:p w14:paraId="1741D46E" w14:textId="7AE09C5C" w:rsidR="00C61C9E" w:rsidRPr="00C61C9E" w:rsidRDefault="00C61C9E" w:rsidP="00C61C9E">
      <w:pPr>
        <w:rPr>
          <w:rFonts w:hint="eastAsia"/>
        </w:rPr>
      </w:pPr>
      <w:r w:rsidRPr="00C61C9E">
        <w:rPr>
          <w:b/>
          <w:bCs/>
        </w:rPr>
        <w:t>耦合协调度的推导。</w:t>
      </w:r>
    </w:p>
    <w:p w14:paraId="537F4C03" w14:textId="1733F9CF" w:rsidR="00C61C9E" w:rsidRPr="00C61C9E" w:rsidRDefault="00C61C9E" w:rsidP="00C61C9E">
      <w:pPr>
        <w:rPr>
          <w:rFonts w:hint="eastAsia"/>
        </w:rPr>
      </w:pPr>
      <w:r w:rsidRPr="00C61C9E">
        <w:t xml:space="preserve">将耦合度 </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Pr="00C61C9E">
        <w:t xml:space="preserve">（反映均衡性）与综合协调指数 </w:t>
      </w:r>
      <m:oMath>
        <m:sSub>
          <m:sSubPr>
            <m:ctrlPr>
              <w:rPr>
                <w:rFonts w:ascii="Cambria Math" w:hAnsi="Cambria Math"/>
              </w:rPr>
            </m:ctrlPr>
          </m:sSubPr>
          <m:e>
            <m:r>
              <w:rPr>
                <w:rFonts w:ascii="Cambria Math" w:hAnsi="Cambria Math"/>
              </w:rPr>
              <m:t>T</m:t>
            </m:r>
          </m:e>
          <m:sub>
            <m:r>
              <w:rPr>
                <w:rFonts w:ascii="Cambria Math" w:hAnsi="Cambria Math"/>
              </w:rPr>
              <m:t>it</m:t>
            </m:r>
          </m:sub>
        </m:sSub>
      </m:oMath>
      <w:r w:rsidRPr="00C61C9E">
        <w:t xml:space="preserve">（反映绝对水平）相结合，得到耦合协调度： </w:t>
      </w:r>
    </w:p>
    <w:p w14:paraId="55940271" w14:textId="4C10C7FD"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it</m:t>
                  </m:r>
                </m:sub>
              </m:sSub>
            </m:e>
          </m:rad>
          <m:r>
            <m:rPr>
              <m:sty m:val="p"/>
            </m:rPr>
            <w:br/>
          </m:r>
        </m:oMath>
      </m:oMathPara>
    </w:p>
    <w:p w14:paraId="13494F77" w14:textId="7FE9CC39" w:rsidR="00F306D7" w:rsidRDefault="00C61C9E" w:rsidP="00C61C9E">
      <w:pPr>
        <w:rPr>
          <w:rFonts w:hint="eastAsia"/>
        </w:rPr>
      </w:pPr>
      <w:r w:rsidRPr="00C61C9E">
        <w:t>取几何均值的原因在于：几何均值对两个因子赋予</w:t>
      </w:r>
      <w:r w:rsidRPr="00C61C9E">
        <w:rPr>
          <w:b/>
          <w:bCs/>
        </w:rPr>
        <w:t>同等地位</w:t>
      </w:r>
      <w:r w:rsidRPr="00C61C9E">
        <w:t>，不允许一个极大值完全抵消另一个极小值，从而确保</w:t>
      </w:r>
      <w:r w:rsidRPr="00C61C9E">
        <w:rPr>
          <w:b/>
          <w:bCs/>
        </w:rPr>
        <w:t xml:space="preserv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it</m:t>
            </m:r>
          </m:sub>
        </m:sSub>
      </m:oMath>
      <w:r w:rsidR="00EF7414" w:rsidRPr="00EF7414">
        <w:rPr>
          <w:rFonts w:hint="eastAsia"/>
          <w:b/>
          <w:bCs/>
        </w:rPr>
        <w:t xml:space="preserve"> </w:t>
      </w:r>
      <w:r w:rsidRPr="00C61C9E">
        <w:rPr>
          <w:b/>
          <w:bCs/>
        </w:rPr>
        <w:t>同时受到两系统均衡性与绝对水平的约束</w:t>
      </w:r>
      <w:r w:rsidRPr="00C61C9E">
        <w:t>。</w:t>
      </w:r>
    </w:p>
    <w:p w14:paraId="1E3F35A4" w14:textId="77777777" w:rsidR="00EF7414" w:rsidRDefault="00EF7414" w:rsidP="00C61C9E">
      <w:pPr>
        <w:rPr>
          <w:rFonts w:hint="eastAsia"/>
        </w:rPr>
      </w:pPr>
    </w:p>
    <w:p w14:paraId="2A2E8810" w14:textId="0BA3995D" w:rsidR="00C61C9E" w:rsidRPr="00C61C9E" w:rsidRDefault="00C61C9E" w:rsidP="00C61C9E">
      <w:pPr>
        <w:rPr>
          <w:rFonts w:hint="eastAsia"/>
        </w:rPr>
      </w:pPr>
      <w:r w:rsidRPr="00C61C9E">
        <w:t xml:space="preserve">若 </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00EF7414">
        <w:rPr>
          <w:rFonts w:hint="eastAsia"/>
        </w:rPr>
        <w:t xml:space="preserve"> </w:t>
      </w:r>
      <w:r w:rsidRPr="00C61C9E">
        <w:t xml:space="preserve">较大但 </w:t>
      </w:r>
      <m:oMath>
        <m:sSub>
          <m:sSubPr>
            <m:ctrlPr>
              <w:rPr>
                <w:rFonts w:ascii="Cambria Math" w:hAnsi="Cambria Math"/>
              </w:rPr>
            </m:ctrlPr>
          </m:sSubPr>
          <m:e>
            <m:r>
              <w:rPr>
                <w:rFonts w:ascii="Cambria Math" w:hAnsi="Cambria Math"/>
              </w:rPr>
              <m:t>T</m:t>
            </m:r>
          </m:e>
          <m:sub>
            <m:r>
              <w:rPr>
                <w:rFonts w:ascii="Cambria Math" w:hAnsi="Cambria Math"/>
              </w:rPr>
              <m:t>it</m:t>
            </m:r>
          </m:sub>
        </m:sSub>
      </m:oMath>
      <w:r w:rsidR="00EF7414">
        <w:rPr>
          <w:rFonts w:hint="eastAsia"/>
        </w:rPr>
        <w:t xml:space="preserve"> </w:t>
      </w:r>
      <w:r w:rsidRPr="00C61C9E">
        <w:t>极小（低水平均衡），</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 xml:space="preserve"> 仍会受到 </w:t>
      </w:r>
      <m:oMath>
        <m:sSub>
          <m:sSubPr>
            <m:ctrlPr>
              <w:rPr>
                <w:rFonts w:ascii="Cambria Math" w:hAnsi="Cambria Math"/>
              </w:rPr>
            </m:ctrlPr>
          </m:sSubPr>
          <m:e>
            <m:r>
              <w:rPr>
                <w:rFonts w:ascii="Cambria Math" w:hAnsi="Cambria Math"/>
              </w:rPr>
              <m:t>T</m:t>
            </m:r>
          </m:e>
          <m:sub>
            <m:r>
              <w:rPr>
                <w:rFonts w:ascii="Cambria Math" w:hAnsi="Cambria Math"/>
              </w:rPr>
              <m:t>it</m:t>
            </m:r>
          </m:sub>
        </m:sSub>
      </m:oMath>
      <w:r w:rsidR="00EF7414">
        <w:rPr>
          <w:rFonts w:hint="eastAsia"/>
        </w:rPr>
        <w:t xml:space="preserve"> </w:t>
      </w:r>
      <w:r w:rsidRPr="00C61C9E">
        <w:t xml:space="preserve">的下拉作用，得到较低的耦合协调度，从而纠正了单用 </w:t>
      </w:r>
      <m:oMath>
        <m:sSub>
          <m:sSubPr>
            <m:ctrlPr>
              <w:rPr>
                <w:rFonts w:ascii="Cambria Math" w:hAnsi="Cambria Math"/>
              </w:rPr>
            </m:ctrlPr>
          </m:sSubPr>
          <m:e>
            <m:r>
              <w:rPr>
                <w:rFonts w:ascii="Cambria Math" w:hAnsi="Cambria Math"/>
              </w:rPr>
              <m:t>C</m:t>
            </m:r>
          </m:e>
          <m:sub>
            <m:r>
              <w:rPr>
                <w:rFonts w:ascii="Cambria Math" w:hAnsi="Cambria Math"/>
              </w:rPr>
              <m:t>it</m:t>
            </m:r>
          </m:sub>
        </m:sSub>
      </m:oMath>
      <w:r w:rsidR="00EF7414">
        <w:rPr>
          <w:rFonts w:hint="eastAsia"/>
        </w:rPr>
        <w:t xml:space="preserve"> </w:t>
      </w:r>
      <w:r w:rsidRPr="00C61C9E">
        <w:t xml:space="preserve">时"低水平高耦合"的误导性结论。 </w:t>
      </w:r>
    </w:p>
    <w:p w14:paraId="65A18608" w14:textId="77777777" w:rsidR="00EF7414" w:rsidRDefault="00EF7414" w:rsidP="00C61C9E">
      <w:pPr>
        <w:rPr>
          <w:rFonts w:hint="eastAsia"/>
        </w:rPr>
      </w:pPr>
    </w:p>
    <w:p w14:paraId="34C4043C" w14:textId="009FC05E" w:rsidR="00F306D7" w:rsidRDefault="00C61C9E" w:rsidP="00C61C9E">
      <w:pPr>
        <w:rPr>
          <w:rFonts w:hint="eastAsia"/>
        </w:rPr>
      </w:pPr>
      <w:r w:rsidRPr="00C61C9E">
        <w:t xml:space="preserve">可以证明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∈[0,1]</m:t>
        </m:r>
      </m:oMath>
      <w:r w:rsidRPr="00C61C9E">
        <w:t xml:space="preserve">：由 </w:t>
      </w:r>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∈[0,1]</m:t>
        </m:r>
      </m:oMath>
      <w:r w:rsidR="00EF7414">
        <w:rPr>
          <w:rFonts w:hint="eastAsia"/>
        </w:rPr>
        <w:t xml:space="preserve"> </w:t>
      </w:r>
      <w:r w:rsidRPr="00C61C9E">
        <w:t xml:space="preserve">和 </w:t>
      </w:r>
      <m:oMath>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∈[0,1]</m:t>
        </m:r>
      </m:oMath>
      <w:r w:rsidRPr="00C61C9E">
        <w:t xml:space="preserve">，有 </w:t>
      </w:r>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∈[0,1]</m:t>
        </m:r>
      </m:oMath>
      <w:r w:rsidRPr="00C61C9E">
        <w:t>，</w:t>
      </w:r>
    </w:p>
    <w:p w14:paraId="56268D93" w14:textId="7E7A4C09" w:rsidR="00C61C9E" w:rsidRPr="00C61C9E" w:rsidRDefault="00C61C9E" w:rsidP="00C61C9E">
      <w:pPr>
        <w:rPr>
          <w:rFonts w:hint="eastAsia"/>
        </w:rPr>
      </w:pPr>
      <w:r w:rsidRPr="00C61C9E">
        <w:t xml:space="preserve">故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it</m:t>
                </m:r>
              </m:sub>
            </m:sSub>
          </m:e>
        </m:rad>
        <m:r>
          <w:rPr>
            <w:rFonts w:ascii="Cambria Math" w:hAnsi="Cambria Math"/>
          </w:rPr>
          <m:t>∈[0,1]</m:t>
        </m:r>
      </m:oMath>
      <w:r w:rsidRPr="00C61C9E">
        <w:t xml:space="preserve">。 </w:t>
      </w:r>
    </w:p>
    <w:p w14:paraId="20123059" w14:textId="77777777" w:rsidR="00C61C9E" w:rsidRPr="00C61C9E" w:rsidRDefault="00C61C9E" w:rsidP="00C61C9E">
      <w:pPr>
        <w:rPr>
          <w:rFonts w:hint="eastAsia"/>
        </w:rPr>
      </w:pPr>
      <w:r w:rsidRPr="00C61C9E">
        <w:rPr>
          <w:b/>
          <w:bCs/>
        </w:rPr>
        <w:t>耦合协调度分级标准。</w:t>
      </w:r>
    </w:p>
    <w:p w14:paraId="74D5880B" w14:textId="4BAA5FD2" w:rsidR="00C61C9E" w:rsidRPr="00C61C9E" w:rsidRDefault="00C61C9E" w:rsidP="00C61C9E">
      <w:pPr>
        <w:rPr>
          <w:rFonts w:hint="eastAsia"/>
        </w:rPr>
      </w:pPr>
      <w:r w:rsidRPr="00C61C9E">
        <w:t>参照现有文献通行标准，</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 xml:space="preserve"> 按以下区间划分等级，用于结果描述和横向比较： </w:t>
      </w:r>
    </w:p>
    <w:p w14:paraId="31F413B2" w14:textId="77777777" w:rsidR="00F306D7" w:rsidRPr="00F306D7" w:rsidRDefault="00000000" w:rsidP="00C61C9E">
      <w:pPr>
        <w:rPr>
          <w:rFonts w:hint="eastAsia"/>
        </w:rPr>
      </w:pPr>
      <m:oMath>
        <m:d>
          <m:dPr>
            <m:begChr m:val=""/>
            <m:ctrlPr>
              <w:rPr>
                <w:rFonts w:ascii="Cambria Math" w:hAnsi="Cambria Math"/>
              </w:rPr>
            </m:ctrlPr>
          </m:dPr>
          <m:e>
            <m:r>
              <w:rPr>
                <w:rFonts w:ascii="Cambria Math" w:hAnsi="Cambria Math"/>
              </w:rPr>
              <m:t>D∈[0,0.1</m:t>
            </m:r>
          </m:e>
        </m:d>
      </m:oMath>
      <w:r w:rsidR="00C61C9E" w:rsidRPr="00C61C9E">
        <w:t>为极度失调衰退；</w:t>
      </w:r>
      <m:oMath>
        <m:d>
          <m:dPr>
            <m:begChr m:val=""/>
            <m:ctrlPr>
              <w:rPr>
                <w:rFonts w:ascii="Cambria Math" w:hAnsi="Cambria Math"/>
              </w:rPr>
            </m:ctrlPr>
          </m:dPr>
          <m:e>
            <m:r>
              <w:rPr>
                <w:rFonts w:ascii="Cambria Math" w:hAnsi="Cambria Math"/>
              </w:rPr>
              <m:t>D∈[0.1,0.2</m:t>
            </m:r>
          </m:e>
        </m:d>
      </m:oMath>
      <w:r w:rsidR="00C61C9E" w:rsidRPr="00C61C9E">
        <w:t xml:space="preserve"> 为严重失调衰退；</w:t>
      </w:r>
    </w:p>
    <w:p w14:paraId="0881F5FF" w14:textId="77777777" w:rsidR="00F306D7" w:rsidRPr="00F306D7" w:rsidRDefault="00000000" w:rsidP="00C61C9E">
      <w:pPr>
        <w:rPr>
          <w:rFonts w:hint="eastAsia"/>
        </w:rPr>
      </w:pPr>
      <m:oMath>
        <m:d>
          <m:dPr>
            <m:begChr m:val=""/>
            <m:ctrlPr>
              <w:rPr>
                <w:rFonts w:ascii="Cambria Math" w:hAnsi="Cambria Math"/>
              </w:rPr>
            </m:ctrlPr>
          </m:dPr>
          <m:e>
            <m:r>
              <w:rPr>
                <w:rFonts w:ascii="Cambria Math" w:hAnsi="Cambria Math"/>
              </w:rPr>
              <m:t>D∈[0.2,0.3</m:t>
            </m:r>
          </m:e>
        </m:d>
      </m:oMath>
      <w:r w:rsidR="00C61C9E" w:rsidRPr="00C61C9E">
        <w:t xml:space="preserve"> 为中度失调衰退；</w:t>
      </w:r>
      <m:oMath>
        <m:d>
          <m:dPr>
            <m:begChr m:val=""/>
            <m:ctrlPr>
              <w:rPr>
                <w:rFonts w:ascii="Cambria Math" w:hAnsi="Cambria Math"/>
              </w:rPr>
            </m:ctrlPr>
          </m:dPr>
          <m:e>
            <m:r>
              <w:rPr>
                <w:rFonts w:ascii="Cambria Math" w:hAnsi="Cambria Math"/>
              </w:rPr>
              <m:t>D∈[0.3,0.4</m:t>
            </m:r>
          </m:e>
        </m:d>
      </m:oMath>
      <w:r w:rsidR="00C61C9E" w:rsidRPr="00C61C9E">
        <w:t xml:space="preserve"> 为轻度失调衰退；</w:t>
      </w:r>
    </w:p>
    <w:p w14:paraId="47051229" w14:textId="77777777" w:rsidR="00F306D7" w:rsidRDefault="00000000" w:rsidP="00C61C9E">
      <w:pPr>
        <w:rPr>
          <w:rFonts w:hint="eastAsia"/>
        </w:rPr>
      </w:pPr>
      <m:oMath>
        <m:d>
          <m:dPr>
            <m:begChr m:val=""/>
            <m:ctrlPr>
              <w:rPr>
                <w:rFonts w:ascii="Cambria Math" w:hAnsi="Cambria Math"/>
              </w:rPr>
            </m:ctrlPr>
          </m:dPr>
          <m:e>
            <m:r>
              <w:rPr>
                <w:rFonts w:ascii="Cambria Math" w:hAnsi="Cambria Math"/>
              </w:rPr>
              <m:t>D∈[0.4,0.5</m:t>
            </m:r>
          </m:e>
        </m:d>
      </m:oMath>
      <w:r w:rsidR="00C61C9E" w:rsidRPr="00C61C9E">
        <w:t xml:space="preserve"> 为濒临失调衰退；</w:t>
      </w:r>
      <m:oMath>
        <m:d>
          <m:dPr>
            <m:begChr m:val=""/>
            <m:ctrlPr>
              <w:rPr>
                <w:rFonts w:ascii="Cambria Math" w:hAnsi="Cambria Math"/>
              </w:rPr>
            </m:ctrlPr>
          </m:dPr>
          <m:e>
            <m:r>
              <w:rPr>
                <w:rFonts w:ascii="Cambria Math" w:hAnsi="Cambria Math"/>
              </w:rPr>
              <m:t>D∈[0.5,0.6</m:t>
            </m:r>
          </m:e>
        </m:d>
      </m:oMath>
      <w:r w:rsidR="00C61C9E" w:rsidRPr="00C61C9E">
        <w:t xml:space="preserve"> 为勉强协调发展；</w:t>
      </w:r>
    </w:p>
    <w:p w14:paraId="12A60CDF" w14:textId="77777777" w:rsidR="00F306D7" w:rsidRDefault="00000000" w:rsidP="00C61C9E">
      <w:pPr>
        <w:rPr>
          <w:rFonts w:hint="eastAsia"/>
        </w:rPr>
      </w:pPr>
      <m:oMath>
        <m:d>
          <m:dPr>
            <m:begChr m:val=""/>
            <m:ctrlPr>
              <w:rPr>
                <w:rFonts w:ascii="Cambria Math" w:hAnsi="Cambria Math"/>
              </w:rPr>
            </m:ctrlPr>
          </m:dPr>
          <m:e>
            <m:r>
              <w:rPr>
                <w:rFonts w:ascii="Cambria Math" w:hAnsi="Cambria Math"/>
              </w:rPr>
              <m:t>D∈[0.6,0.7</m:t>
            </m:r>
          </m:e>
        </m:d>
      </m:oMath>
      <w:r w:rsidR="00C61C9E" w:rsidRPr="00C61C9E">
        <w:t xml:space="preserve"> 为初级协调发展；</w:t>
      </w:r>
      <m:oMath>
        <m:d>
          <m:dPr>
            <m:begChr m:val=""/>
            <m:ctrlPr>
              <w:rPr>
                <w:rFonts w:ascii="Cambria Math" w:hAnsi="Cambria Math"/>
              </w:rPr>
            </m:ctrlPr>
          </m:dPr>
          <m:e>
            <m:r>
              <w:rPr>
                <w:rFonts w:ascii="Cambria Math" w:hAnsi="Cambria Math"/>
              </w:rPr>
              <m:t>D∈[0.7,0.8</m:t>
            </m:r>
          </m:e>
        </m:d>
      </m:oMath>
      <w:r w:rsidR="00C61C9E" w:rsidRPr="00C61C9E">
        <w:t xml:space="preserve"> 为中级协调发展；</w:t>
      </w:r>
    </w:p>
    <w:p w14:paraId="3ED0F34D" w14:textId="07487313" w:rsidR="00C61C9E" w:rsidRPr="00C61C9E" w:rsidRDefault="00000000" w:rsidP="00C61C9E">
      <w:pPr>
        <w:rPr>
          <w:rFonts w:hint="eastAsia"/>
        </w:rPr>
      </w:pPr>
      <m:oMath>
        <m:d>
          <m:dPr>
            <m:begChr m:val=""/>
            <m:ctrlPr>
              <w:rPr>
                <w:rFonts w:ascii="Cambria Math" w:hAnsi="Cambria Math"/>
              </w:rPr>
            </m:ctrlPr>
          </m:dPr>
          <m:e>
            <m:r>
              <w:rPr>
                <w:rFonts w:ascii="Cambria Math" w:hAnsi="Cambria Math"/>
              </w:rPr>
              <m:t>D∈[0.8,0.9</m:t>
            </m:r>
          </m:e>
        </m:d>
      </m:oMath>
      <w:r w:rsidR="00C61C9E" w:rsidRPr="00C61C9E">
        <w:t xml:space="preserve"> 为良好协调发展；</w:t>
      </w:r>
      <m:oMath>
        <m:r>
          <w:rPr>
            <w:rFonts w:ascii="Cambria Math" w:hAnsi="Cambria Math"/>
          </w:rPr>
          <m:t>D∈[0.9,1.0]</m:t>
        </m:r>
      </m:oMath>
      <w:r w:rsidR="00C61C9E" w:rsidRPr="00C61C9E">
        <w:t xml:space="preserve"> 为优质协调发展。 </w:t>
      </w:r>
    </w:p>
    <w:p w14:paraId="71129AA0" w14:textId="77777777" w:rsidR="00C61C9E" w:rsidRPr="00C61C9E" w:rsidRDefault="00000000" w:rsidP="00C61C9E">
      <w:pPr>
        <w:rPr>
          <w:rFonts w:hint="eastAsia"/>
        </w:rPr>
      </w:pPr>
      <w:r>
        <w:pict w14:anchorId="0233ADFC">
          <v:rect id="_x0000_i1038" style="width:0;height:1.5pt" o:hralign="center" o:hrstd="t" o:hr="t" fillcolor="#a0a0a0" stroked="f"/>
        </w:pict>
      </w:r>
    </w:p>
    <w:p w14:paraId="71C2DB2B" w14:textId="77777777" w:rsidR="00C61C9E" w:rsidRPr="00C61C9E" w:rsidRDefault="00C61C9E" w:rsidP="00C61C9E">
      <w:pPr>
        <w:rPr>
          <w:rFonts w:hint="eastAsia"/>
          <w:b/>
          <w:bCs/>
        </w:rPr>
      </w:pPr>
      <w:r w:rsidRPr="00C61C9E">
        <w:rPr>
          <w:b/>
          <w:bCs/>
        </w:rPr>
        <w:t>六、第四步：分布与演化分析</w:t>
      </w:r>
    </w:p>
    <w:p w14:paraId="5B5EE1F4" w14:textId="126B50A3" w:rsidR="00C61C9E" w:rsidRPr="00C61C9E" w:rsidRDefault="00C61C9E" w:rsidP="00C61C9E">
      <w:pPr>
        <w:rPr>
          <w:rFonts w:hint="eastAsia"/>
        </w:rPr>
      </w:pPr>
      <w:r w:rsidRPr="00C61C9E">
        <w:t xml:space="preserve">本步以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为核心变量，基于2015至2024年完整面板，通过多种</w:t>
      </w:r>
      <w:r w:rsidRPr="00C61C9E">
        <w:rPr>
          <w:color w:val="EE0000"/>
        </w:rPr>
        <w:t>可视化</w:t>
      </w:r>
      <w:r w:rsidRPr="00C61C9E">
        <w:t>工具</w:t>
      </w:r>
      <w:r w:rsidRPr="00C61C9E">
        <w:rPr>
          <w:b/>
          <w:bCs/>
        </w:rPr>
        <w:t>描述耦合协调度的时序动态和空间格局</w:t>
      </w:r>
      <w:r w:rsidRPr="00C61C9E">
        <w:t>，回答"</w:t>
      </w:r>
      <w:r w:rsidRPr="00C61C9E">
        <w:rPr>
          <w:color w:val="EE0000"/>
        </w:rPr>
        <w:t>大湾</w:t>
      </w:r>
      <w:proofErr w:type="gramStart"/>
      <w:r w:rsidRPr="00C61C9E">
        <w:rPr>
          <w:color w:val="EE0000"/>
        </w:rPr>
        <w:t>区整体</w:t>
      </w:r>
      <w:proofErr w:type="gramEnd"/>
      <w:r w:rsidRPr="00C61C9E">
        <w:rPr>
          <w:color w:val="EE0000"/>
        </w:rPr>
        <w:t>协调度是否提升</w:t>
      </w:r>
      <w:r w:rsidRPr="00C61C9E">
        <w:t>"和"</w:t>
      </w:r>
      <w:r w:rsidRPr="00C61C9E">
        <w:rPr>
          <w:color w:val="EE0000"/>
        </w:rPr>
        <w:t>城市间差距是否收敛</w:t>
      </w:r>
      <w:r w:rsidRPr="00C61C9E">
        <w:t xml:space="preserve">"两个核心描述性问题。 </w:t>
      </w:r>
    </w:p>
    <w:p w14:paraId="21659B22" w14:textId="77777777" w:rsidR="00BA6CA1" w:rsidRDefault="00BA6CA1" w:rsidP="00C61C9E">
      <w:pPr>
        <w:rPr>
          <w:rFonts w:hint="eastAsia"/>
        </w:rPr>
      </w:pPr>
    </w:p>
    <w:p w14:paraId="50DF9E9F" w14:textId="77777777" w:rsidR="00A805C0" w:rsidRDefault="00C61C9E" w:rsidP="00C61C9E">
      <w:pPr>
        <w:rPr>
          <w:rFonts w:hint="eastAsia"/>
        </w:rPr>
      </w:pPr>
      <w:proofErr w:type="gramStart"/>
      <w:r w:rsidRPr="00C61C9E">
        <w:t>主分析</w:t>
      </w:r>
      <w:proofErr w:type="gramEnd"/>
      <w:r w:rsidRPr="00C61C9E">
        <w:t>工具包括</w:t>
      </w:r>
      <w:r w:rsidRPr="00C61C9E">
        <w:rPr>
          <w:b/>
          <w:bCs/>
        </w:rPr>
        <w:t>年度趋势图</w:t>
      </w:r>
      <w:r w:rsidRPr="00C61C9E">
        <w:t xml:space="preserve">（展示11城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均值及各城市折线的时序演变）、</w:t>
      </w:r>
      <w:r w:rsidRPr="00C61C9E">
        <w:rPr>
          <w:b/>
          <w:bCs/>
        </w:rPr>
        <w:t>箱线图</w:t>
      </w:r>
      <w:r w:rsidRPr="00C61C9E">
        <w:t xml:space="preserve">（展示各年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的分布形态、中位数和</w:t>
      </w:r>
      <w:proofErr w:type="gramStart"/>
      <w:r w:rsidRPr="00C61C9E">
        <w:t>四分位距变动</w:t>
      </w:r>
      <w:proofErr w:type="gramEnd"/>
      <w:r w:rsidRPr="00C61C9E">
        <w:t>）、</w:t>
      </w:r>
      <w:r w:rsidRPr="00C61C9E">
        <w:rPr>
          <w:b/>
          <w:bCs/>
        </w:rPr>
        <w:t>城市排序图</w:t>
      </w:r>
      <w:r w:rsidRPr="00C61C9E">
        <w:t xml:space="preserve">（展示每年各城市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的相对位序及其变动）和</w:t>
      </w:r>
      <w:r w:rsidRPr="00C61C9E">
        <w:rPr>
          <w:b/>
          <w:bCs/>
        </w:rPr>
        <w:t>空间分级可视化图</w:t>
      </w:r>
      <w:r w:rsidRPr="00C61C9E">
        <w:t xml:space="preserve">（以ArcGIS等工具制作分级色彩地图，展示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的空间格局演化）。</w:t>
      </w:r>
      <w:r w:rsidRPr="00C61C9E">
        <w:rPr>
          <w:b/>
          <w:bCs/>
        </w:rPr>
        <w:t>核密度演化图</w:t>
      </w:r>
      <w:r w:rsidRPr="00C61C9E">
        <w:t>作为</w:t>
      </w:r>
      <w:r w:rsidRPr="00C61C9E">
        <w:rPr>
          <w:color w:val="EE0000"/>
        </w:rPr>
        <w:t>辅助工具</w:t>
      </w:r>
      <w:r w:rsidRPr="00C61C9E">
        <w:t>保留，但须注意11城每年仅有11个观测值，核密度估计对带宽选择极为敏感，不应独立支撑"极化""双峰""收敛"等强结论，使用时须</w:t>
      </w:r>
      <w:r w:rsidRPr="00C61C9E">
        <w:rPr>
          <w:color w:val="EE0000"/>
        </w:rPr>
        <w:t>说明带宽选择依据并适度保留结论表述</w:t>
      </w:r>
      <w:r w:rsidRPr="00C61C9E">
        <w:t>。</w:t>
      </w:r>
    </w:p>
    <w:p w14:paraId="608661D3" w14:textId="77777777" w:rsidR="00A805C0" w:rsidRDefault="00A805C0" w:rsidP="00C61C9E">
      <w:pPr>
        <w:rPr>
          <w:rFonts w:hint="eastAsia"/>
        </w:rPr>
      </w:pPr>
    </w:p>
    <w:p w14:paraId="620F25AE" w14:textId="2FD4D9D4" w:rsidR="00C61C9E" w:rsidRPr="00C61C9E" w:rsidRDefault="00A805C0" w:rsidP="00C61C9E">
      <w:pPr>
        <w:rPr>
          <w:rFonts w:hint="eastAsia"/>
        </w:rPr>
      </w:pPr>
      <w:r w:rsidRPr="00A805C0">
        <w:t xml:space="preserve">此外，计算每年11城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A805C0">
        <w:t xml:space="preserve">的 </w:t>
      </w:r>
      <w:r w:rsidRPr="00A805C0">
        <w:rPr>
          <w:b/>
          <w:bCs/>
        </w:rPr>
        <w:t>变异系数</w:t>
      </w:r>
      <w:r w:rsidRPr="00A805C0">
        <w:t xml:space="preserve">（标准差与均值之比, </w:t>
      </w:r>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oMath>
      <w:r w:rsidRPr="00A805C0">
        <w:t xml:space="preserve">）作为城市间差距的定量度量。若 </w:t>
      </w:r>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t</m:t>
            </m:r>
          </m:sub>
        </m:sSub>
      </m:oMath>
      <w:r w:rsidRPr="00A805C0">
        <w:t>随时间呈下降趋势，则支持"收敛"判断；若呈上升趋势，则支持"分化"判断。变异系数作为无量纲的离散程度指标，适用于不同年份均值水平可能不同的纵向比较。</w:t>
      </w:r>
      <w:r w:rsidR="00C61C9E" w:rsidRPr="00C61C9E">
        <w:t xml:space="preserve"> </w:t>
      </w:r>
    </w:p>
    <w:p w14:paraId="7A256E75" w14:textId="77777777" w:rsidR="00C61C9E" w:rsidRPr="00C61C9E" w:rsidRDefault="00000000" w:rsidP="00C61C9E">
      <w:pPr>
        <w:rPr>
          <w:rFonts w:hint="eastAsia"/>
        </w:rPr>
      </w:pPr>
      <w:r>
        <w:pict w14:anchorId="13A64922">
          <v:rect id="_x0000_i1039" style="width:0;height:1.5pt" o:hralign="center" o:hrstd="t" o:hr="t" fillcolor="#a0a0a0" stroked="f"/>
        </w:pict>
      </w:r>
    </w:p>
    <w:p w14:paraId="090B6E13" w14:textId="77777777" w:rsidR="00C61C9E" w:rsidRPr="00C61C9E" w:rsidRDefault="00C61C9E" w:rsidP="00C61C9E">
      <w:pPr>
        <w:rPr>
          <w:rFonts w:hint="eastAsia"/>
          <w:b/>
          <w:bCs/>
        </w:rPr>
      </w:pPr>
      <w:r w:rsidRPr="00C61C9E">
        <w:rPr>
          <w:b/>
          <w:bCs/>
        </w:rPr>
        <w:t>七、第五步：空间权重矩阵构建与Moran's I检验</w:t>
      </w:r>
    </w:p>
    <w:p w14:paraId="168A9437" w14:textId="77777777" w:rsidR="00C61C9E" w:rsidRPr="00C61C9E" w:rsidRDefault="00C61C9E" w:rsidP="00C61C9E">
      <w:pPr>
        <w:rPr>
          <w:rFonts w:hint="eastAsia"/>
        </w:rPr>
      </w:pPr>
      <w:r w:rsidRPr="00C61C9E">
        <w:t>本步完成两项任务：构建具有明确经济含义和方法论依据的</w:t>
      </w:r>
      <w:r w:rsidRPr="00C61C9E">
        <w:rPr>
          <w:b/>
          <w:bCs/>
        </w:rPr>
        <w:t>空间权重矩阵</w:t>
      </w:r>
      <w:r w:rsidRPr="00C61C9E">
        <w:t>，并通过</w:t>
      </w:r>
      <w:r w:rsidRPr="00C61C9E">
        <w:rPr>
          <w:color w:val="EE0000"/>
        </w:rPr>
        <w:t>Moran's I检验</w:t>
      </w:r>
      <w:r w:rsidRPr="00C61C9E">
        <w:t>判断是否存在</w:t>
      </w:r>
      <w:r w:rsidRPr="00C61C9E">
        <w:rPr>
          <w:b/>
          <w:bCs/>
        </w:rPr>
        <w:t>空间自相关</w:t>
      </w:r>
      <w:r w:rsidRPr="00C61C9E">
        <w:t>，从而为第六步的空间计量模型提供进入依据。</w:t>
      </w:r>
    </w:p>
    <w:p w14:paraId="71165445" w14:textId="77777777" w:rsidR="00BF4E7D" w:rsidRDefault="00BF4E7D" w:rsidP="00C61C9E">
      <w:pPr>
        <w:rPr>
          <w:rFonts w:hint="eastAsia"/>
          <w:b/>
          <w:bCs/>
        </w:rPr>
      </w:pPr>
    </w:p>
    <w:p w14:paraId="5D64B621" w14:textId="470049A7" w:rsidR="00C61C9E" w:rsidRPr="00C61C9E" w:rsidRDefault="00C61C9E" w:rsidP="00C61C9E">
      <w:pPr>
        <w:rPr>
          <w:rFonts w:hint="eastAsia"/>
        </w:rPr>
      </w:pPr>
      <w:r w:rsidRPr="00C61C9E">
        <w:rPr>
          <w:b/>
          <w:bCs/>
        </w:rPr>
        <w:t>地理距离倒数矩阵（主矩阵）的构建。</w:t>
      </w:r>
    </w:p>
    <w:p w14:paraId="7BABFA02" w14:textId="7916F274" w:rsidR="00C61C9E" w:rsidRPr="00C61C9E" w:rsidRDefault="00C61C9E" w:rsidP="00C61C9E">
      <w:pPr>
        <w:rPr>
          <w:rFonts w:hint="eastAsia"/>
        </w:rPr>
      </w:pPr>
      <w:r w:rsidRPr="00C61C9E">
        <w:t xml:space="preserve">设城市 </w:t>
      </w:r>
      <m:oMath>
        <m:r>
          <w:rPr>
            <w:rFonts w:ascii="Cambria Math" w:hAnsi="Cambria Math"/>
          </w:rPr>
          <m:t>i</m:t>
        </m:r>
      </m:oMath>
      <w:r w:rsidR="00EF7414">
        <w:rPr>
          <w:rFonts w:hint="eastAsia"/>
        </w:rPr>
        <w:t xml:space="preserve"> </w:t>
      </w:r>
      <w:r w:rsidRPr="00C61C9E">
        <w:t xml:space="preserve">与城市 </w:t>
      </w:r>
      <m:oMath>
        <m:r>
          <w:rPr>
            <w:rFonts w:ascii="Cambria Math" w:hAnsi="Cambria Math"/>
          </w:rPr>
          <m:t>j</m:t>
        </m:r>
      </m:oMath>
      <w:r w:rsidR="00EF7414">
        <w:rPr>
          <w:rFonts w:hint="eastAsia"/>
        </w:rPr>
        <w:t xml:space="preserve"> </w:t>
      </w:r>
      <w:r w:rsidRPr="00C61C9E">
        <w:t xml:space="preserve">的中心坐标之间的直线地理距离为 </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C61C9E">
        <w:t xml:space="preserve">（公里）。原始权重元素定义为： </w:t>
      </w:r>
    </w:p>
    <w:p w14:paraId="0FA31FC2" w14:textId="0561FE4E"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d>
                <m:dPr>
                  <m:ctrlPr>
                    <w:rPr>
                      <w:rFonts w:ascii="Cambria Math" w:hAnsi="Cambria Math"/>
                    </w:rPr>
                  </m:ctrlPr>
                </m:dPr>
                <m:e>
                  <m:r>
                    <w:rPr>
                      <w:rFonts w:ascii="Cambria Math" w:hAnsi="Cambria Math"/>
                    </w:rPr>
                    <m:t>0</m:t>
                  </m:r>
                </m:e>
              </m:d>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e>
                  <m:e>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0</m:t>
                    </m:r>
                  </m:e>
                  <m:e>
                    <m:r>
                      <w:rPr>
                        <w:rFonts w:ascii="Cambria Math" w:hAnsi="Cambria Math"/>
                      </w:rPr>
                      <m:t>i=j</m:t>
                    </m:r>
                  </m:e>
                </m:mr>
              </m:m>
            </m:e>
          </m:d>
          <m:r>
            <m:rPr>
              <m:sty m:val="p"/>
            </m:rPr>
            <w:br/>
          </m:r>
        </m:oMath>
      </m:oMathPara>
    </w:p>
    <w:p w14:paraId="000600DD" w14:textId="77777777" w:rsidR="00C61C9E" w:rsidRPr="00C61C9E" w:rsidRDefault="00C61C9E" w:rsidP="00C61C9E">
      <w:pPr>
        <w:rPr>
          <w:rFonts w:hint="eastAsia"/>
        </w:rPr>
      </w:pPr>
      <w:r w:rsidRPr="00C61C9E">
        <w:t>对角线元素设为零，表示城市不与自身产生空间效应。行标准化后得到最终权重矩阵元素：</w:t>
      </w:r>
    </w:p>
    <w:p w14:paraId="015BD849" w14:textId="3D2F9F4F"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ij</m:t>
                  </m:r>
                </m:sub>
                <m:sup>
                  <m:d>
                    <m:dPr>
                      <m:ctrlPr>
                        <w:rPr>
                          <w:rFonts w:ascii="Cambria Math" w:hAnsi="Cambria Math"/>
                        </w:rPr>
                      </m:ctrlPr>
                    </m:dPr>
                    <m:e>
                      <m:r>
                        <w:rPr>
                          <w:rFonts w:ascii="Cambria Math" w:hAnsi="Cambria Math"/>
                        </w:rPr>
                        <m:t>0</m:t>
                      </m:r>
                    </m:e>
                  </m:d>
                </m:sup>
              </m:sSubSup>
            </m:num>
            <m:den>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11</m:t>
                  </m:r>
                </m:sup>
                <m:e>
                  <m:sSubSup>
                    <m:sSubSupPr>
                      <m:ctrlPr>
                        <w:rPr>
                          <w:rFonts w:ascii="Cambria Math" w:hAnsi="Cambria Math"/>
                        </w:rPr>
                      </m:ctrlPr>
                    </m:sSubSupPr>
                    <m:e>
                      <m:r>
                        <w:rPr>
                          <w:rFonts w:ascii="Cambria Math" w:hAnsi="Cambria Math"/>
                        </w:rPr>
                        <m:t>w</m:t>
                      </m:r>
                    </m:e>
                    <m:sub>
                      <m:r>
                        <w:rPr>
                          <w:rFonts w:ascii="Cambria Math" w:hAnsi="Cambria Math"/>
                        </w:rPr>
                        <m:t>il</m:t>
                      </m:r>
                    </m:sub>
                    <m:sup>
                      <m:d>
                        <m:dPr>
                          <m:ctrlPr>
                            <w:rPr>
                              <w:rFonts w:ascii="Cambria Math" w:hAnsi="Cambria Math"/>
                            </w:rPr>
                          </m:ctrlPr>
                        </m:dPr>
                        <m:e>
                          <m:r>
                            <w:rPr>
                              <w:rFonts w:ascii="Cambria Math" w:hAnsi="Cambria Math"/>
                            </w:rPr>
                            <m:t>0</m:t>
                          </m:r>
                        </m:e>
                      </m:d>
                    </m:sup>
                  </m:sSubSup>
                </m:e>
              </m:nary>
            </m:den>
          </m:f>
          <m:r>
            <m:rPr>
              <m:sty m:val="p"/>
            </m:rPr>
            <w:br/>
          </m:r>
        </m:oMath>
      </m:oMathPara>
    </w:p>
    <w:p w14:paraId="3B850C43" w14:textId="00603412" w:rsidR="00C61C9E" w:rsidRPr="00C61C9E" w:rsidRDefault="00C61C9E" w:rsidP="00C61C9E">
      <w:pPr>
        <w:rPr>
          <w:rFonts w:hint="eastAsia"/>
        </w:rPr>
      </w:pPr>
      <w:r w:rsidRPr="00C61C9E">
        <w:t xml:space="preserve">行标准化确保每行之和等于1，从而 </w:t>
      </w:r>
      <m:oMath>
        <m:r>
          <w:rPr>
            <w:rFonts w:ascii="Cambria Math" w:hAnsi="Cambria Math"/>
          </w:rPr>
          <m:t>W</m:t>
        </m:r>
        <m:sSub>
          <m:sSubPr>
            <m:ctrlPr>
              <w:rPr>
                <w:rFonts w:ascii="Cambria Math" w:hAnsi="Cambria Math"/>
              </w:rPr>
            </m:ctrlPr>
          </m:sSubPr>
          <m:e>
            <m:r>
              <w:rPr>
                <w:rFonts w:ascii="Cambria Math" w:hAnsi="Cambria Math"/>
              </w:rPr>
              <m:t>D</m:t>
            </m:r>
          </m:e>
          <m:sub>
            <m:r>
              <w:rPr>
                <w:rFonts w:ascii="Cambria Math" w:hAnsi="Cambria Math"/>
              </w:rPr>
              <m:t>it</m:t>
            </m:r>
          </m:sub>
        </m:sSub>
      </m:oMath>
      <w:r w:rsidR="00EF7414">
        <w:rPr>
          <w:rFonts w:hint="eastAsia"/>
        </w:rPr>
        <w:t xml:space="preserve"> </w:t>
      </w:r>
      <w:r w:rsidRPr="00C61C9E">
        <w:t>可以解释为邻近城市耦合协调度的加权均值。选择地理距离倒数矩阵而非简单邻接矩阵，是因为大湾区"9+2"格局中港澳与内地9城并存，港澳在地理上与周边城市并不完全接壤，简单邻接矩阵无法准确刻画其物理空间联结强度，而地理距离矩阵在小样本（</w:t>
      </w:r>
      <m:oMath>
        <m:r>
          <w:rPr>
            <w:rFonts w:ascii="Cambria Math" w:hAnsi="Cambria Math"/>
          </w:rPr>
          <m:t>n=11</m:t>
        </m:r>
      </m:oMath>
      <w:r w:rsidRPr="00C61C9E">
        <w:t xml:space="preserve">）下也更为稳定。 </w:t>
      </w:r>
    </w:p>
    <w:p w14:paraId="0BA23361" w14:textId="77777777" w:rsidR="009F0DA2" w:rsidRDefault="009F0DA2" w:rsidP="00C61C9E">
      <w:pPr>
        <w:rPr>
          <w:rFonts w:hint="eastAsia"/>
          <w:b/>
          <w:bCs/>
        </w:rPr>
      </w:pPr>
    </w:p>
    <w:p w14:paraId="7A34401E" w14:textId="300D5C7F" w:rsidR="00C61C9E" w:rsidRPr="00C61C9E" w:rsidRDefault="00C61C9E" w:rsidP="00C61C9E">
      <w:pPr>
        <w:rPr>
          <w:rFonts w:hint="eastAsia"/>
        </w:rPr>
      </w:pPr>
      <w:r w:rsidRPr="00C61C9E">
        <w:rPr>
          <w:b/>
          <w:bCs/>
        </w:rPr>
        <w:t>经济距离矩阵（稳健性对照矩阵）的构建。</w:t>
      </w:r>
    </w:p>
    <w:p w14:paraId="4A5FD63E" w14:textId="619CE9BC" w:rsidR="002B1A52" w:rsidRPr="002B1A52" w:rsidRDefault="002B1A52" w:rsidP="002B1A52">
      <w:pPr>
        <w:rPr>
          <w:rFonts w:hint="eastAsia"/>
        </w:rPr>
      </w:pPr>
      <w:r w:rsidRPr="002B1A52">
        <w:t>经济距离矩阵捕捉基于经济发展水平相似性的空间联结，补充地理距离矩阵所无法反映的经济关联维度。为满足假设5（空间权重矩阵外生性），经济距离矩阵使用</w:t>
      </w:r>
      <w:r w:rsidRPr="002B1A52">
        <w:rPr>
          <w:b/>
          <w:bCs/>
        </w:rPr>
        <w:t>样本</w:t>
      </w:r>
      <w:proofErr w:type="gramStart"/>
      <w:r w:rsidRPr="002B1A52">
        <w:rPr>
          <w:b/>
          <w:bCs/>
        </w:rPr>
        <w:t>期人均</w:t>
      </w:r>
      <w:proofErr w:type="gramEnd"/>
      <w:r w:rsidRPr="002B1A52">
        <w:rPr>
          <w:b/>
          <w:bCs/>
        </w:rPr>
        <w:t>GDP均值</w:t>
      </w:r>
      <w:r w:rsidRPr="002B1A52">
        <w:t xml:space="preserve">而非逐年观测值构建。设城市 </w:t>
      </w:r>
      <m:oMath>
        <m:r>
          <w:rPr>
            <w:rFonts w:ascii="Cambria Math" w:hAnsi="Cambria Math"/>
          </w:rPr>
          <m:t>i</m:t>
        </m:r>
      </m:oMath>
      <w:r w:rsidRPr="002B1A52">
        <w:t>的样本</w:t>
      </w:r>
      <w:proofErr w:type="gramStart"/>
      <w:r w:rsidRPr="002B1A52">
        <w:t>期人均</w:t>
      </w:r>
      <w:proofErr w:type="gramEnd"/>
      <w:r w:rsidRPr="002B1A52">
        <w:t xml:space="preserve">GDP均值为 </w:t>
      </w:r>
      <m:oMath>
        <m:sSub>
          <m:sSubPr>
            <m:ctrlPr>
              <w:rPr>
                <w:rFonts w:ascii="Cambria Math" w:hAnsi="Cambria Math"/>
              </w:rPr>
            </m:ctrlPr>
          </m:sSubPr>
          <m:e>
            <m:acc>
              <m:accPr>
                <m:chr m:val="‾"/>
                <m:ctrlPr>
                  <w:rPr>
                    <w:rFonts w:ascii="Cambria Math" w:hAnsi="Cambria Math"/>
                  </w:rPr>
                </m:ctrlPr>
              </m:accPr>
              <m:e>
                <m:r>
                  <w:rPr>
                    <w:rFonts w:ascii="Cambria Math" w:hAnsi="Cambria Math"/>
                  </w:rPr>
                  <m:t>pgdp</m:t>
                </m:r>
              </m:e>
            </m:acc>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pgd</m:t>
            </m:r>
          </m:e>
        </m:nary>
        <m:sSub>
          <m:sSubPr>
            <m:ctrlPr>
              <w:rPr>
                <w:rFonts w:ascii="Cambria Math" w:hAnsi="Cambria Math"/>
              </w:rPr>
            </m:ctrlPr>
          </m:sSubPr>
          <m:e>
            <m:r>
              <w:rPr>
                <w:rFonts w:ascii="Cambria Math" w:hAnsi="Cambria Math"/>
              </w:rPr>
              <m:t>p</m:t>
            </m:r>
          </m:e>
          <m:sub>
            <m:r>
              <w:rPr>
                <w:rFonts w:ascii="Cambria Math" w:hAnsi="Cambria Math"/>
              </w:rPr>
              <m:t>it</m:t>
            </m:r>
          </m:sub>
        </m:sSub>
      </m:oMath>
      <w:r w:rsidRPr="002B1A52">
        <w:t>，以两城市均值的绝对差异的倒数构建权重，为避免分母</w:t>
      </w:r>
      <w:proofErr w:type="gramStart"/>
      <w:r w:rsidRPr="002B1A52">
        <w:t>趋零导致</w:t>
      </w:r>
      <w:proofErr w:type="gramEnd"/>
      <w:r w:rsidRPr="002B1A52">
        <w:t xml:space="preserve">权重异常偏大，加入极小正数 </w:t>
      </w:r>
      <m:oMath>
        <m:r>
          <w:rPr>
            <w:rFonts w:ascii="Cambria Math" w:hAnsi="Cambria Math"/>
          </w:rPr>
          <m:t>ε</m:t>
        </m:r>
      </m:oMath>
      <w:r w:rsidRPr="002B1A52">
        <w:t xml:space="preserve">： </w:t>
      </w:r>
    </w:p>
    <w:p w14:paraId="59AAD540" w14:textId="5DC08E1C" w:rsidR="002B1A52" w:rsidRPr="002B1A52" w:rsidRDefault="00000000" w:rsidP="002B1A52">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econ(0)</m:t>
              </m:r>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pgdp</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pgdp</m:t>
                      </m:r>
                    </m:e>
                  </m:acc>
                </m:e>
                <m:sub>
                  <m:r>
                    <w:rPr>
                      <w:rFonts w:ascii="Cambria Math" w:hAnsi="Cambria Math"/>
                    </w:rPr>
                    <m:t>j</m:t>
                  </m:r>
                </m:sub>
              </m:sSub>
              <m:r>
                <m:rPr>
                  <m:sty m:val="p"/>
                </m:rPr>
                <w:rPr>
                  <w:rFonts w:ascii="Cambria Math" w:hAnsi="Cambria Math"/>
                </w:rPr>
                <m:t>∣</m:t>
              </m:r>
              <m:r>
                <w:rPr>
                  <w:rFonts w:ascii="Cambria Math" w:hAnsi="Cambria Math"/>
                </w:rPr>
                <m:t>+ε</m:t>
              </m:r>
            </m:den>
          </m:f>
          <m:r>
            <m:rPr>
              <m:sty m:val="p"/>
            </m:rPr>
            <w:br/>
          </m:r>
        </m:oMath>
      </m:oMathPara>
    </w:p>
    <w:p w14:paraId="09C3D218" w14:textId="69D5265F" w:rsidR="002B1A52" w:rsidRPr="002B1A52" w:rsidRDefault="002B1A52" w:rsidP="002B1A52">
      <w:pPr>
        <w:rPr>
          <w:rFonts w:hint="eastAsia"/>
        </w:rPr>
      </w:pPr>
      <w:r w:rsidRPr="002B1A52">
        <w:t xml:space="preserve">其中 </w:t>
      </w:r>
      <m:oMath>
        <m:r>
          <w:rPr>
            <w:rFonts w:ascii="Cambria Math" w:hAnsi="Cambria Math"/>
          </w:rPr>
          <m:t>ε</m:t>
        </m:r>
      </m:oMath>
      <w:r w:rsidRPr="002B1A52">
        <w:t>取样</w:t>
      </w:r>
      <w:proofErr w:type="gramStart"/>
      <w:r w:rsidRPr="002B1A52">
        <w:t>本期人均</w:t>
      </w:r>
      <w:proofErr w:type="gramEnd"/>
      <w:r w:rsidRPr="002B1A52">
        <w:t xml:space="preserve">GDP标准差的1%。使用样本期均值而非逐年值，确保 </w:t>
      </w:r>
      <m:oMath>
        <m:sSup>
          <m:sSupPr>
            <m:ctrlPr>
              <w:rPr>
                <w:rFonts w:ascii="Cambria Math" w:hAnsi="Cambria Math"/>
              </w:rPr>
            </m:ctrlPr>
          </m:sSupPr>
          <m:e>
            <m:r>
              <w:rPr>
                <w:rFonts w:ascii="Cambria Math" w:hAnsi="Cambria Math"/>
              </w:rPr>
              <m:t>W</m:t>
            </m:r>
          </m:e>
          <m:sup>
            <m:r>
              <w:rPr>
                <w:rFonts w:ascii="Cambria Math" w:hAnsi="Cambria Math"/>
              </w:rPr>
              <m:t>econ</m:t>
            </m:r>
          </m:sup>
        </m:sSup>
      </m:oMath>
      <w:r w:rsidRPr="002B1A52">
        <w:t xml:space="preserve">在整个面板期间固定不变，避免因 </w:t>
      </w:r>
      <m:oMath>
        <m:r>
          <w:rPr>
            <w:rFonts w:ascii="Cambria Math" w:hAnsi="Cambria Math"/>
          </w:rPr>
          <m:t>pgd</m:t>
        </m:r>
        <m:sSub>
          <m:sSubPr>
            <m:ctrlPr>
              <w:rPr>
                <w:rFonts w:ascii="Cambria Math" w:hAnsi="Cambria Math"/>
              </w:rPr>
            </m:ctrlPr>
          </m:sSubPr>
          <m:e>
            <m:r>
              <w:rPr>
                <w:rFonts w:ascii="Cambria Math" w:hAnsi="Cambria Math"/>
              </w:rPr>
              <m:t>p</m:t>
            </m:r>
          </m:e>
          <m:sub>
            <m:r>
              <w:rPr>
                <w:rFonts w:ascii="Cambria Math" w:hAnsi="Cambria Math"/>
              </w:rPr>
              <m:t>it</m:t>
            </m:r>
          </m:sub>
        </m:sSub>
      </m:oMath>
      <w:r w:rsidRPr="002B1A52">
        <w:t xml:space="preserve">可能受到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2B1A52">
        <w:t>影响而引入的内生性问题。</w:t>
      </w:r>
    </w:p>
    <w:p w14:paraId="33232C79" w14:textId="7A8EF96F" w:rsidR="00C61C9E" w:rsidRPr="00C61C9E" w:rsidRDefault="00C61C9E" w:rsidP="00C61C9E">
      <w:pPr>
        <w:rPr>
          <w:rFonts w:hint="eastAsia"/>
        </w:rPr>
      </w:pPr>
      <w:r w:rsidRPr="00C61C9E">
        <w:t>选用绝对差异形式而</w:t>
      </w:r>
      <w:proofErr w:type="gramStart"/>
      <w:r w:rsidRPr="00C61C9E">
        <w:t>非相对</w:t>
      </w:r>
      <w:proofErr w:type="gramEnd"/>
      <w:r w:rsidRPr="00C61C9E">
        <w:t xml:space="preserve">比值（如 </w:t>
      </w:r>
      <m:oMath>
        <m:r>
          <w:rPr>
            <w:rFonts w:ascii="Cambria Math" w:hAnsi="Cambria Math"/>
          </w:rPr>
          <m:t>pgd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pgd</m:t>
        </m:r>
        <m:sSub>
          <m:sSubPr>
            <m:ctrlPr>
              <w:rPr>
                <w:rFonts w:ascii="Cambria Math" w:hAnsi="Cambria Math"/>
              </w:rPr>
            </m:ctrlPr>
          </m:sSubPr>
          <m:e>
            <m:r>
              <w:rPr>
                <w:rFonts w:ascii="Cambria Math" w:hAnsi="Cambria Math"/>
              </w:rPr>
              <m:t>p</m:t>
            </m:r>
          </m:e>
          <m:sub>
            <m:r>
              <w:rPr>
                <w:rFonts w:ascii="Cambria Math" w:hAnsi="Cambria Math"/>
              </w:rPr>
              <m:t>j</m:t>
            </m:r>
          </m:sub>
        </m:sSub>
      </m:oMath>
      <w:r w:rsidRPr="00C61C9E">
        <w:t>），是因为大湾区内香港、深圳与部分</w:t>
      </w:r>
      <w:proofErr w:type="gramStart"/>
      <w:r w:rsidRPr="00C61C9E">
        <w:t>外围城市</w:t>
      </w:r>
      <w:proofErr w:type="gramEnd"/>
      <w:r w:rsidRPr="00C61C9E">
        <w:t xml:space="preserve">之间的人均GDP量级差异显著（可达数倍），绝对差异能更直接反映发展落差的空间格局，而相对比值在这种量级差异下变化幅度有限。同样行标准化后使用： </w:t>
      </w:r>
    </w:p>
    <w:p w14:paraId="676DFB8A" w14:textId="78129213" w:rsidR="00C61C9E" w:rsidRPr="00C61C9E" w:rsidRDefault="00000000" w:rsidP="00C61C9E">
      <w:pPr>
        <w:rPr>
          <w:rFonts w:hint="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econ</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econ(0)</m:t>
                  </m:r>
                </m:sup>
              </m:sSubSup>
            </m:num>
            <m:den>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11</m:t>
                  </m:r>
                </m:sup>
                <m:e>
                  <m:sSubSup>
                    <m:sSubSupPr>
                      <m:ctrlPr>
                        <w:rPr>
                          <w:rFonts w:ascii="Cambria Math" w:hAnsi="Cambria Math"/>
                        </w:rPr>
                      </m:ctrlPr>
                    </m:sSubSupPr>
                    <m:e>
                      <m:r>
                        <w:rPr>
                          <w:rFonts w:ascii="Cambria Math" w:hAnsi="Cambria Math"/>
                        </w:rPr>
                        <m:t>w</m:t>
                      </m:r>
                    </m:e>
                    <m:sub>
                      <m:r>
                        <w:rPr>
                          <w:rFonts w:ascii="Cambria Math" w:hAnsi="Cambria Math"/>
                        </w:rPr>
                        <m:t>il</m:t>
                      </m:r>
                    </m:sub>
                    <m:sup>
                      <m:r>
                        <w:rPr>
                          <w:rFonts w:ascii="Cambria Math" w:hAnsi="Cambria Math"/>
                        </w:rPr>
                        <m:t>econ(0)</m:t>
                      </m:r>
                    </m:sup>
                  </m:sSubSup>
                </m:e>
              </m:nary>
            </m:den>
          </m:f>
          <m:r>
            <m:rPr>
              <m:sty m:val="p"/>
            </m:rPr>
            <w:br/>
          </m:r>
        </m:oMath>
      </m:oMathPara>
    </w:p>
    <w:p w14:paraId="0157D852" w14:textId="77777777" w:rsidR="00C61C9E" w:rsidRPr="00C61C9E" w:rsidRDefault="00C61C9E" w:rsidP="00C61C9E">
      <w:pPr>
        <w:rPr>
          <w:rFonts w:hint="eastAsia"/>
        </w:rPr>
      </w:pPr>
      <w:r w:rsidRPr="00C61C9E">
        <w:rPr>
          <w:b/>
          <w:bCs/>
        </w:rPr>
        <w:t>全局Moran's I检验。</w:t>
      </w:r>
    </w:p>
    <w:p w14:paraId="22126695" w14:textId="7048DE59" w:rsidR="00C61C9E" w:rsidRPr="00C61C9E" w:rsidRDefault="00C61C9E" w:rsidP="00C61C9E">
      <w:pPr>
        <w:rPr>
          <w:rFonts w:hint="eastAsia"/>
        </w:rPr>
      </w:pPr>
      <w:r w:rsidRPr="00C61C9E">
        <w:t xml:space="preserve">对每个年份 </w:t>
      </w:r>
      <m:oMath>
        <m:r>
          <w:rPr>
            <w:rFonts w:ascii="Cambria Math" w:hAnsi="Cambria Math"/>
          </w:rPr>
          <m:t>t</m:t>
        </m:r>
      </m:oMath>
      <w:r w:rsidRPr="00C61C9E">
        <w:t xml:space="preserve">下的截面数据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it</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11</m:t>
                </m:r>
              </m:sup>
            </m:sSubSup>
          </m:e>
        </m:d>
      </m:oMath>
      <w:r w:rsidRPr="00C61C9E">
        <w:t xml:space="preserve">，计算全局Moran's I统计量： </w:t>
      </w:r>
    </w:p>
    <w:p w14:paraId="36F61CBA" w14:textId="3CE5042E"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n</m:t>
              </m:r>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e>
              </m:nary>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Para>
    </w:p>
    <w:p w14:paraId="1AB8CC33" w14:textId="10E6B6FF" w:rsidR="00C61C9E" w:rsidRPr="00C61C9E" w:rsidRDefault="00C61C9E" w:rsidP="00C61C9E">
      <w:pPr>
        <w:rPr>
          <w:rFonts w:hint="eastAsia"/>
        </w:rPr>
      </w:pPr>
      <w:r w:rsidRPr="00C61C9E">
        <w:t xml:space="preserve">其中 </w:t>
      </w:r>
      <m:oMath>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it</m:t>
                </m:r>
              </m:sub>
            </m:sSub>
          </m:e>
        </m:nary>
      </m:oMath>
      <w:r w:rsidRPr="00C61C9E">
        <w:t xml:space="preserve">为第 </w:t>
      </w:r>
      <m:oMath>
        <m:r>
          <w:rPr>
            <w:rFonts w:ascii="Cambria Math" w:hAnsi="Cambria Math"/>
          </w:rPr>
          <m:t>t</m:t>
        </m:r>
      </m:oMath>
      <w:r w:rsidRPr="00C61C9E">
        <w:t>年11城耦合协调度的截面均值，</w:t>
      </w:r>
      <m:oMath>
        <m:r>
          <w:rPr>
            <w:rFonts w:ascii="Cambria Math" w:hAnsi="Cambria Math"/>
          </w:rPr>
          <m:t>n=11</m:t>
        </m:r>
      </m:oMath>
      <w:r w:rsidRPr="00C61C9E">
        <w:t>。由于矩阵已行标准化，</w:t>
      </w:r>
      <m:oMath>
        <m:nary>
          <m:naryPr>
            <m:chr m:val="∑"/>
            <m:limLoc m:val="subSup"/>
            <m:grow m:val="1"/>
            <m:supHide m:val="1"/>
            <m:ctrlPr>
              <w:rPr>
                <w:rFonts w:ascii="Cambria Math" w:hAnsi="Cambria Math"/>
              </w:rPr>
            </m:ctrlPr>
          </m:naryPr>
          <m:sub>
            <m:r>
              <w:rPr>
                <w:rFonts w:ascii="Cambria Math" w:hAnsi="Cambria Math"/>
              </w:rPr>
              <m:t>i</m:t>
            </m:r>
          </m:sub>
          <m:sup/>
          <m:e>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e>
        </m:nary>
        <m:r>
          <w:rPr>
            <w:rFonts w:ascii="Cambria Math" w:hAnsi="Cambria Math"/>
          </w:rPr>
          <m:t>=n</m:t>
        </m:r>
      </m:oMath>
      <w:r w:rsidRPr="00C61C9E">
        <w:t xml:space="preserve">，上式可简化为： </w:t>
      </w:r>
    </w:p>
    <w:p w14:paraId="3E7E7A5F" w14:textId="0978857B"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Para>
    </w:p>
    <w:p w14:paraId="1529710C" w14:textId="080087AB" w:rsidR="00C61C9E" w:rsidRPr="00C61C9E" w:rsidRDefault="00000000" w:rsidP="00C61C9E">
      <w:pPr>
        <w:rPr>
          <w:rFonts w:hint="eastAsia"/>
        </w:rPr>
      </w:pPr>
      <m:oMath>
        <m:sSub>
          <m:sSubPr>
            <m:ctrlPr>
              <w:rPr>
                <w:rFonts w:ascii="Cambria Math" w:hAnsi="Cambria Math"/>
              </w:rPr>
            </m:ctrlPr>
          </m:sSubPr>
          <m:e>
            <m:r>
              <w:rPr>
                <w:rFonts w:ascii="Cambria Math" w:hAnsi="Cambria Math"/>
              </w:rPr>
              <m:t>I</m:t>
            </m:r>
          </m:e>
          <m:sub>
            <m:r>
              <w:rPr>
                <w:rFonts w:ascii="Cambria Math" w:hAnsi="Cambria Math"/>
              </w:rPr>
              <m:t>t</m:t>
            </m:r>
          </m:sub>
        </m:sSub>
      </m:oMath>
      <w:r w:rsidR="00C61C9E" w:rsidRPr="00C61C9E">
        <w:t xml:space="preserve">的取值范围理论上在 </w:t>
      </w:r>
      <m:oMath>
        <m:d>
          <m:dPr>
            <m:begChr m:val="["/>
            <m:endChr m:val="]"/>
            <m:ctrlPr>
              <w:rPr>
                <w:rFonts w:ascii="Cambria Math" w:hAnsi="Cambria Math"/>
              </w:rPr>
            </m:ctrlPr>
          </m:dPr>
          <m:e>
            <m:r>
              <w:rPr>
                <w:rFonts w:ascii="Cambria Math" w:hAnsi="Cambria Math"/>
              </w:rPr>
              <m:t>-1,1</m:t>
            </m:r>
          </m:e>
        </m:d>
      </m:oMath>
      <w:r w:rsidR="00C61C9E" w:rsidRPr="00C61C9E">
        <w:t>之间，</w:t>
      </w:r>
      <w:r w:rsidR="00C61C9E" w:rsidRPr="00C61C9E">
        <w:rPr>
          <w:b/>
          <w:bCs/>
        </w:rPr>
        <w:t>正值表示正向空间自相关</w:t>
      </w:r>
      <w:r w:rsidR="00C61C9E" w:rsidRPr="00C61C9E">
        <w:t>（高值城市与高值城市相邻，低值城市与低值城市相邻），</w:t>
      </w:r>
      <w:r w:rsidR="00C61C9E" w:rsidRPr="00C61C9E">
        <w:rPr>
          <w:b/>
          <w:bCs/>
        </w:rPr>
        <w:t>负值表示负向空间自相关</w:t>
      </w:r>
      <w:r w:rsidR="00C61C9E" w:rsidRPr="00C61C9E">
        <w:t>，</w:t>
      </w:r>
      <w:r w:rsidR="00C61C9E" w:rsidRPr="00C61C9E">
        <w:rPr>
          <w:b/>
          <w:bCs/>
        </w:rPr>
        <w:t>接近0表示空间随机分布</w:t>
      </w:r>
      <w:r w:rsidR="00C61C9E" w:rsidRPr="00C61C9E">
        <w:t xml:space="preserve">。 </w:t>
      </w:r>
    </w:p>
    <w:p w14:paraId="71E2875D" w14:textId="6E61F286" w:rsidR="00C61C9E" w:rsidRPr="00C61C9E" w:rsidRDefault="00C61C9E" w:rsidP="00C61C9E">
      <w:pPr>
        <w:rPr>
          <w:rFonts w:hint="eastAsia"/>
        </w:rPr>
      </w:pPr>
      <w:r w:rsidRPr="00C61C9E">
        <w:t>在原假设"空间随机分布"下，</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C61C9E">
        <w:t xml:space="preserve"> 的理论期望值和方差为： </w:t>
      </w:r>
    </w:p>
    <w:p w14:paraId="1A6FE8DC" w14:textId="22BDB4DD" w:rsidR="00C61C9E" w:rsidRPr="00C61C9E" w:rsidRDefault="00C61C9E" w:rsidP="00C61C9E">
      <w:pPr>
        <w:rPr>
          <w:rFonts w:hint="eastAsia"/>
        </w:rPr>
      </w:pPr>
      <m:oMathPara>
        <m:oMath>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br/>
          </m:r>
        </m:oMath>
        <m:oMath>
          <m:r>
            <w:rPr>
              <w:rFonts w:ascii="Cambria Math" w:hAnsi="Cambria Math"/>
            </w:rPr>
            <m:t>Var(</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(n-1)</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-n(n-1)</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w:rPr>
                  <w:rFonts w:ascii="Cambria Math" w:hAnsi="Cambria Math"/>
                </w:rPr>
                <m:t>(n-1)(</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-3n+3)</m:t>
              </m:r>
            </m:den>
          </m:f>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686AE5E1" w14:textId="77777777" w:rsidR="009F0DA2" w:rsidRDefault="00C61C9E" w:rsidP="00C61C9E">
      <w:pPr>
        <w:rPr>
          <w:rFonts w:hint="eastAsia"/>
        </w:rPr>
      </w:pPr>
      <w:r w:rsidRPr="00C61C9E">
        <w:t xml:space="preserve">其中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e>
        </m:nary>
      </m:oMath>
      <w:r w:rsidRPr="00C61C9E">
        <w:t>，</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i</m:t>
            </m:r>
          </m:sub>
          <m:sup/>
          <m:e>
            <m:nary>
              <m:naryPr>
                <m:chr m:val="∑"/>
                <m:limLoc m:val="subSup"/>
                <m:grow m:val="1"/>
                <m:supHide m:val="1"/>
                <m:ctrlPr>
                  <w:rPr>
                    <w:rFonts w:ascii="Cambria Math" w:hAnsi="Cambria Math"/>
                  </w:rPr>
                </m:ctrlPr>
              </m:naryPr>
              <m:sub>
                <m:r>
                  <w:rPr>
                    <w:rFonts w:ascii="Cambria Math" w:hAnsi="Cambria Math"/>
                  </w:rPr>
                  <m:t>j</m:t>
                </m:r>
              </m:sub>
              <m:sup/>
              <m:e>
                <m:r>
                  <w:rPr>
                    <w:rFonts w:ascii="Cambria Math" w:hAnsi="Cambria Math"/>
                  </w:rPr>
                  <m:t>(</m:t>
                </m:r>
              </m:e>
            </m:nary>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Pr="00C61C9E">
        <w:t>，</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sep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e>
                  <m:e>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ji</m:t>
                            </m:r>
                          </m:sub>
                        </m:sSub>
                      </m:e>
                    </m:nary>
                  </m:e>
                </m:d>
              </m:e>
              <m:sup>
                <m:r>
                  <w:rPr>
                    <w:rFonts w:ascii="Cambria Math" w:hAnsi="Cambria Math"/>
                  </w:rPr>
                  <m:t>2</m:t>
                </m:r>
              </m:sup>
            </m:sSup>
          </m:e>
        </m:nary>
      </m:oMath>
      <w:r w:rsidRPr="00C61C9E">
        <w:t>。</w:t>
      </w:r>
    </w:p>
    <w:p w14:paraId="5244ECF4" w14:textId="477ED980" w:rsidR="00C61C9E" w:rsidRPr="00C61C9E" w:rsidRDefault="00C61C9E" w:rsidP="00C61C9E">
      <w:pPr>
        <w:rPr>
          <w:rFonts w:hint="eastAsia"/>
        </w:rPr>
      </w:pPr>
      <w:r w:rsidRPr="00C61C9E">
        <w:t xml:space="preserve">实践中通常采用软件直接计算基于正态近似的标准化统计量： </w:t>
      </w:r>
    </w:p>
    <w:p w14:paraId="39432CD9" w14:textId="71EDBE97" w:rsidR="00C61C9E" w:rsidRPr="00302B10" w:rsidRDefault="00C61C9E" w:rsidP="00C61C9E">
      <w:pPr>
        <w:rPr>
          <w:rFonts w:hint="eastAsia"/>
        </w:rPr>
      </w:pPr>
      <m:oMathPara>
        <m:oMath>
          <m:r>
            <w:rPr>
              <w:rFonts w:ascii="Cambria Math" w:hAnsi="Cambria Math"/>
            </w:rPr>
            <w:lastRenderedPageBreak/>
            <m:t>Z(</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num>
            <m:den>
              <m:rad>
                <m:radPr>
                  <m:degHide m:val="1"/>
                  <m:ctrlPr>
                    <w:rPr>
                      <w:rFonts w:ascii="Cambria Math" w:hAnsi="Cambria Math"/>
                    </w:rPr>
                  </m:ctrlPr>
                </m:radPr>
                <m:deg/>
                <m:e>
                  <m:r>
                    <w:rPr>
                      <w:rFonts w:ascii="Cambria Math" w:hAnsi="Cambria Math"/>
                    </w:rPr>
                    <m:t>Var(</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e>
              </m:rad>
            </m:den>
          </m:f>
          <m:r>
            <m:rPr>
              <m:sty m:val="p"/>
            </m:rPr>
            <w:br/>
          </m:r>
        </m:oMath>
      </m:oMathPara>
      <w:r w:rsidR="00302B10" w:rsidRPr="00302B10">
        <w:t xml:space="preserve">鉴于截面样本量仅为 </w:t>
      </w:r>
      <m:oMath>
        <m:r>
          <w:rPr>
            <w:rFonts w:ascii="Cambria Math" w:hAnsi="Cambria Math"/>
          </w:rPr>
          <m:t>n=11</m:t>
        </m:r>
      </m:oMath>
      <w:r w:rsidR="00302B10" w:rsidRPr="00302B10">
        <w:t>，正态近似的精度可能不足。为此，</w:t>
      </w:r>
      <w:r w:rsidR="00D95B8A" w:rsidRPr="00D95B8A">
        <w:t>同步采用</w:t>
      </w:r>
      <w:r w:rsidR="00D95B8A" w:rsidRPr="00D95B8A">
        <w:rPr>
          <w:b/>
          <w:bCs/>
        </w:rPr>
        <w:t>置换检验</w:t>
      </w:r>
      <w:r w:rsidR="00D95B8A" w:rsidRPr="00D95B8A">
        <w:t xml:space="preserve">（permutation test）作为稳健性对照：对每个年份的截面数据，将11个城市的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it</m:t>
            </m:r>
          </m:sub>
        </m:sSub>
      </m:oMath>
      <w:r w:rsidR="00D95B8A">
        <w:rPr>
          <w:rFonts w:hint="eastAsia"/>
          <w:b/>
          <w:bCs/>
        </w:rPr>
        <w:t xml:space="preserve"> </w:t>
      </w:r>
      <w:r w:rsidR="00D95B8A" w:rsidRPr="00D95B8A">
        <w:t>值在</w:t>
      </w:r>
      <w:r w:rsidR="00D95B8A" w:rsidRPr="00D95B8A">
        <w:rPr>
          <w:b/>
          <w:bCs/>
        </w:rPr>
        <w:t>空间位置</w:t>
      </w:r>
      <w:r w:rsidR="00D95B8A" w:rsidRPr="00D95B8A">
        <w:t>上</w:t>
      </w:r>
      <w:r w:rsidR="00D95B8A" w:rsidRPr="00D95B8A">
        <w:rPr>
          <w:b/>
          <w:bCs/>
        </w:rPr>
        <w:t>随机重排</w:t>
      </w:r>
      <w:r w:rsidR="00D95B8A" w:rsidRPr="00D95B8A">
        <w:t xml:space="preserve">999次（即固定空间权重矩阵 </w:t>
      </w:r>
      <m:oMath>
        <m:r>
          <w:rPr>
            <w:rFonts w:ascii="Cambria Math" w:hAnsi="Cambria Math"/>
          </w:rPr>
          <m:t>W</m:t>
        </m:r>
      </m:oMath>
      <w:r w:rsidR="00D95B8A">
        <w:rPr>
          <w:rFonts w:hint="eastAsia"/>
        </w:rPr>
        <w:t xml:space="preserve"> </w:t>
      </w:r>
      <w:r w:rsidR="00D95B8A" w:rsidRPr="00D95B8A">
        <w:t xml:space="preserve">不变，仅打乱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D95B8A">
        <w:rPr>
          <w:rFonts w:hint="eastAsia"/>
        </w:rPr>
        <w:t xml:space="preserve"> </w:t>
      </w:r>
      <w:r w:rsidR="00D95B8A" w:rsidRPr="00D95B8A">
        <w:t xml:space="preserve">的城市归属），每次重排后重新计算 Moran's I，由此构建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D95B8A">
        <w:rPr>
          <w:rFonts w:hint="eastAsia"/>
        </w:rPr>
        <w:t xml:space="preserve"> </w:t>
      </w:r>
      <w:r w:rsidR="00D95B8A" w:rsidRPr="00D95B8A">
        <w:t>的经验零分布</w:t>
      </w:r>
      <w:r w:rsidR="00302B10" w:rsidRPr="00302B10">
        <w:t xml:space="preserve">，以实际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D95B8A">
        <w:rPr>
          <w:rFonts w:hint="eastAsia"/>
        </w:rPr>
        <w:t xml:space="preserve"> </w:t>
      </w:r>
      <w:r w:rsidR="00302B10" w:rsidRPr="00302B10">
        <w:t>在经验分布中的排位确定 p 值。若正态近似与置换检验的显著性结论一致，则结果可靠；若出现分歧，以置换检验结果为准。</w:t>
      </w:r>
    </w:p>
    <w:p w14:paraId="20AA8044" w14:textId="77777777" w:rsidR="00302B10" w:rsidRPr="00C61C9E" w:rsidRDefault="00302B10" w:rsidP="00C61C9E">
      <w:pPr>
        <w:rPr>
          <w:rFonts w:hint="eastAsia"/>
        </w:rPr>
      </w:pPr>
    </w:p>
    <w:p w14:paraId="611C635C" w14:textId="53C0A887" w:rsidR="00C61C9E" w:rsidRPr="00C61C9E" w:rsidRDefault="00C61C9E" w:rsidP="00C61C9E">
      <w:pPr>
        <w:rPr>
          <w:rFonts w:hint="eastAsia"/>
        </w:rPr>
      </w:pPr>
      <w:r w:rsidRPr="00C61C9E">
        <w:t xml:space="preserve">若 </w:t>
      </w:r>
      <m:oMath>
        <m:r>
          <m:rPr>
            <m:sty m:val="p"/>
          </m:rPr>
          <w:rPr>
            <w:rFonts w:ascii="Cambria Math" w:hAnsi="Cambria Math"/>
          </w:rPr>
          <m:t>∣</m:t>
        </m:r>
        <m:r>
          <w:rPr>
            <w:rFonts w:ascii="Cambria Math" w:hAnsi="Cambria Math"/>
          </w:rPr>
          <m:t>Z(</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&gt;1.96</m:t>
        </m:r>
      </m:oMath>
      <w:r w:rsidRPr="00C61C9E">
        <w:t>，在5%显著性水平下拒绝空间随机分布的原假设，认为存在显著空间自相关，第六步进入验证</w:t>
      </w:r>
      <w:proofErr w:type="gramStart"/>
      <w:r w:rsidRPr="00C61C9E">
        <w:t>性空间</w:t>
      </w:r>
      <w:proofErr w:type="gramEnd"/>
      <w:r w:rsidRPr="00C61C9E">
        <w:t xml:space="preserve">机制分析。若不显著，考虑到11城样本统计功效有限，第六步仍保留静态SDM，但结论定位调整为探索性空间机制分析，结论强度相应下调。 </w:t>
      </w:r>
    </w:p>
    <w:p w14:paraId="191CBB28" w14:textId="77777777" w:rsidR="00C61C9E" w:rsidRPr="00C61C9E" w:rsidRDefault="00000000" w:rsidP="00C61C9E">
      <w:pPr>
        <w:rPr>
          <w:rFonts w:hint="eastAsia"/>
        </w:rPr>
      </w:pPr>
      <w:r>
        <w:pict w14:anchorId="6D5053C0">
          <v:rect id="_x0000_i1040" style="width:0;height:1.5pt" o:hralign="center" o:hrstd="t" o:hr="t" fillcolor="#a0a0a0" stroked="f"/>
        </w:pict>
      </w:r>
    </w:p>
    <w:p w14:paraId="7E44B53C" w14:textId="77777777" w:rsidR="00C61C9E" w:rsidRPr="00C61C9E" w:rsidRDefault="00C61C9E" w:rsidP="00C61C9E">
      <w:pPr>
        <w:rPr>
          <w:rFonts w:hint="eastAsia"/>
          <w:b/>
          <w:bCs/>
        </w:rPr>
      </w:pPr>
      <w:r w:rsidRPr="00C61C9E">
        <w:rPr>
          <w:b/>
          <w:bCs/>
        </w:rPr>
        <w:t>八、第六步：空间杜宾模型</w:t>
      </w:r>
    </w:p>
    <w:p w14:paraId="2CE9B87B" w14:textId="77777777" w:rsidR="00C61C9E" w:rsidRPr="00C61C9E" w:rsidRDefault="00C61C9E" w:rsidP="00C61C9E">
      <w:pPr>
        <w:rPr>
          <w:rFonts w:hint="eastAsia"/>
        </w:rPr>
      </w:pPr>
      <w:r w:rsidRPr="00C61C9E">
        <w:t>本</w:t>
      </w:r>
      <w:proofErr w:type="gramStart"/>
      <w:r w:rsidRPr="00C61C9E">
        <w:t>步通过</w:t>
      </w:r>
      <w:proofErr w:type="gramEnd"/>
      <w:r w:rsidRPr="00C61C9E">
        <w:t>构建空间面板计量模型识别耦合协调度的空间溢出机制，回答"</w:t>
      </w:r>
      <w:r w:rsidRPr="00C61C9E">
        <w:rPr>
          <w:color w:val="EE0000"/>
        </w:rPr>
        <w:t>外部驱动因素是否通过空间渠道影响周边城市的耦合协调发展</w:t>
      </w:r>
      <w:r w:rsidRPr="00C61C9E">
        <w:t>"以及"</w:t>
      </w:r>
      <w:r w:rsidRPr="00C61C9E">
        <w:rPr>
          <w:color w:val="EE0000"/>
        </w:rPr>
        <w:t>核心城市对</w:t>
      </w:r>
      <w:proofErr w:type="gramStart"/>
      <w:r w:rsidRPr="00C61C9E">
        <w:rPr>
          <w:color w:val="EE0000"/>
        </w:rPr>
        <w:t>外围城市</w:t>
      </w:r>
      <w:proofErr w:type="gramEnd"/>
      <w:r w:rsidRPr="00C61C9E">
        <w:rPr>
          <w:color w:val="EE0000"/>
        </w:rPr>
        <w:t>的溢出以辐射效应还是虹吸效应为主</w:t>
      </w:r>
      <w:r w:rsidRPr="00C61C9E">
        <w:t>"两个核心机制问题。</w:t>
      </w:r>
    </w:p>
    <w:p w14:paraId="321A2B18" w14:textId="77777777" w:rsidR="007C199E" w:rsidRDefault="007C199E" w:rsidP="00C61C9E">
      <w:pPr>
        <w:rPr>
          <w:rFonts w:hint="eastAsia"/>
          <w:b/>
          <w:bCs/>
        </w:rPr>
      </w:pPr>
    </w:p>
    <w:p w14:paraId="1D571FED" w14:textId="78961E6D" w:rsidR="00C61C9E" w:rsidRPr="00C61C9E" w:rsidRDefault="00C61C9E" w:rsidP="00C61C9E">
      <w:pPr>
        <w:rPr>
          <w:rFonts w:hint="eastAsia"/>
        </w:rPr>
      </w:pPr>
      <w:r w:rsidRPr="00C61C9E">
        <w:rPr>
          <w:b/>
          <w:bCs/>
        </w:rPr>
        <w:t>前置检验流程。</w:t>
      </w:r>
    </w:p>
    <w:p w14:paraId="7DB5AB42" w14:textId="77777777" w:rsidR="000925A2" w:rsidRDefault="00C61C9E" w:rsidP="00C61C9E">
      <w:pPr>
        <w:rPr>
          <w:rFonts w:hint="eastAsia"/>
        </w:rPr>
      </w:pPr>
      <w:r w:rsidRPr="00C61C9E">
        <w:t>在确定使用SDM之前，须按以下顺序完成前置检验。</w:t>
      </w:r>
    </w:p>
    <w:p w14:paraId="41A5BBDF" w14:textId="6C72BFD1" w:rsidR="000925A2" w:rsidRDefault="000925A2" w:rsidP="00C61C9E">
      <w:pPr>
        <w:rPr>
          <w:rFonts w:hint="eastAsia"/>
        </w:rPr>
      </w:pPr>
      <w:r w:rsidRPr="000925A2">
        <w:t>在进入空间模型的前置检验之前，首先对主规格四个解释变量进行</w:t>
      </w:r>
      <w:r w:rsidRPr="000925A2">
        <w:rPr>
          <w:b/>
          <w:bCs/>
        </w:rPr>
        <w:t>多重共线性诊断</w:t>
      </w:r>
      <w:r w:rsidRPr="000925A2">
        <w:t>，计算各变量的</w:t>
      </w:r>
      <w:r w:rsidRPr="000925A2">
        <w:rPr>
          <w:b/>
          <w:bCs/>
        </w:rPr>
        <w:t>方差膨胀因子（VIF）</w:t>
      </w:r>
      <w:r w:rsidRPr="000925A2">
        <w:t>。若某变量 VIF &gt; 10，提示严重多重共线性，须在替代规格中逐一移除该变量以观察核心系数稳定性；若 VIF 处于 5～10 之间，属于中等共线性，须在论文中报告并讨论其对标准误膨胀的潜在影响。VIF 诊断表置于论文附录。此外，对所有解释变量进行标准化处理（减去均值后除以标准差）后再入模，以降低量纲差异带来的数值共线性，标准化处理不改变系数的显著性判断，但改善估计的数值稳定性。</w:t>
      </w:r>
    </w:p>
    <w:p w14:paraId="416E41AA" w14:textId="77777777" w:rsidR="000925A2" w:rsidRDefault="000925A2" w:rsidP="00C61C9E">
      <w:pPr>
        <w:rPr>
          <w:rFonts w:hint="eastAsia"/>
        </w:rPr>
      </w:pPr>
    </w:p>
    <w:p w14:paraId="55E5B163" w14:textId="3EBBB07B" w:rsidR="007C199E" w:rsidRDefault="000925A2" w:rsidP="00C61C9E">
      <w:pPr>
        <w:rPr>
          <w:rFonts w:hint="eastAsia"/>
        </w:rPr>
      </w:pPr>
      <w:r>
        <w:t>然后</w:t>
      </w:r>
      <w:r w:rsidR="00C61C9E" w:rsidRPr="00C61C9E">
        <w:t>进行</w:t>
      </w:r>
      <w:r w:rsidR="00C61C9E" w:rsidRPr="00C61C9E">
        <w:rPr>
          <w:color w:val="EE0000"/>
        </w:rPr>
        <w:t>LM检验</w:t>
      </w:r>
      <w:r w:rsidR="00C61C9E" w:rsidRPr="00C61C9E">
        <w:t>（Lagrange Multiplier Test），分别检验</w:t>
      </w:r>
      <w:r w:rsidR="00C61C9E" w:rsidRPr="00C61C9E">
        <w:rPr>
          <w:color w:val="EE0000"/>
        </w:rPr>
        <w:t>空间滞后模型</w:t>
      </w:r>
      <w:r w:rsidR="00C61C9E" w:rsidRPr="00C61C9E">
        <w:t>（SLM）和</w:t>
      </w:r>
      <w:r w:rsidR="00C61C9E" w:rsidRPr="00C61C9E">
        <w:rPr>
          <w:color w:val="EE0000"/>
        </w:rPr>
        <w:t>空间误差模型</w:t>
      </w:r>
      <w:r w:rsidR="00C61C9E" w:rsidRPr="00C61C9E">
        <w:t>（SEM）的适用性。若LM-lag统计量和LM-error统计量均在</w:t>
      </w:r>
      <w:r w:rsidR="00C61C9E" w:rsidRPr="00C61C9E">
        <w:rPr>
          <w:color w:val="EE0000"/>
        </w:rPr>
        <w:t>10%</w:t>
      </w:r>
      <w:r w:rsidR="007C199E" w:rsidRPr="007C199E">
        <w:rPr>
          <w:rFonts w:hint="eastAsia"/>
          <w:color w:val="EE0000"/>
        </w:rPr>
        <w:t xml:space="preserve"> </w:t>
      </w:r>
      <w:r w:rsidR="00C61C9E" w:rsidRPr="00C61C9E">
        <w:t>水平以上显著，则说明</w:t>
      </w:r>
      <w:r w:rsidR="00C61C9E" w:rsidRPr="00C61C9E">
        <w:rPr>
          <w:b/>
          <w:bCs/>
        </w:rPr>
        <w:t>空间效应同时包含空间滞后和空间误差成分</w:t>
      </w:r>
      <w:r w:rsidR="00C61C9E" w:rsidRPr="00C61C9E">
        <w:t>，应选用能同时捕捉两者的SDM。</w:t>
      </w:r>
    </w:p>
    <w:p w14:paraId="24D195A8" w14:textId="77777777" w:rsidR="007C199E" w:rsidRDefault="00C61C9E" w:rsidP="00C61C9E">
      <w:pPr>
        <w:rPr>
          <w:rFonts w:hint="eastAsia"/>
        </w:rPr>
      </w:pPr>
      <w:r w:rsidRPr="00C61C9E">
        <w:t>其次进行</w:t>
      </w:r>
      <w:r w:rsidRPr="00C61C9E">
        <w:rPr>
          <w:color w:val="EE0000"/>
        </w:rPr>
        <w:t>Hausman检验</w:t>
      </w:r>
      <w:r w:rsidRPr="00C61C9E">
        <w:t>，原假设为随机效应模型一致，若统计量显著则选择固定效应模型，结合大湾区11城城市特征差异明显（制度、规模、区位）的研究背景，预设选用双向固定效应（个体固定效应 + 时间固定效应）。</w:t>
      </w:r>
    </w:p>
    <w:p w14:paraId="32708763" w14:textId="67D300C6" w:rsidR="00C61C9E" w:rsidRDefault="00C61C9E" w:rsidP="00C61C9E">
      <w:pPr>
        <w:rPr>
          <w:rFonts w:hint="eastAsia"/>
        </w:rPr>
      </w:pPr>
      <w:r w:rsidRPr="00C61C9E">
        <w:t>最后进行</w:t>
      </w:r>
      <w:r w:rsidRPr="00C61C9E">
        <w:rPr>
          <w:color w:val="EE0000"/>
        </w:rPr>
        <w:t>LR检验</w:t>
      </w:r>
      <w:r w:rsidRPr="00C61C9E">
        <w:t>（Likelihood Ratio Test）和</w:t>
      </w:r>
      <w:r w:rsidRPr="00C61C9E">
        <w:rPr>
          <w:color w:val="EE0000"/>
        </w:rPr>
        <w:t>Wald检验</w:t>
      </w:r>
      <w:r w:rsidRPr="00C61C9E">
        <w:t>，检验SDM是否可以简化退化为SLM或SEM。若两项检验均在10%水平以上拒绝退化假设，则SDM不可简化，应予保留。</w:t>
      </w:r>
    </w:p>
    <w:p w14:paraId="281D14D8" w14:textId="611AF366" w:rsidR="000925A2" w:rsidRPr="00C61C9E" w:rsidRDefault="000925A2" w:rsidP="00C61C9E">
      <w:pPr>
        <w:rPr>
          <w:rFonts w:hint="eastAsia"/>
        </w:rPr>
      </w:pPr>
      <w:r w:rsidRPr="000925A2">
        <w:t xml:space="preserve">同时报告 </w:t>
      </w:r>
      <w:r w:rsidRPr="000925A2">
        <w:rPr>
          <w:b/>
          <w:bCs/>
        </w:rPr>
        <w:t xml:space="preserve">SDM、SAR 和 SEM </w:t>
      </w:r>
      <w:r w:rsidRPr="000925A2">
        <w:t>三个模型的</w:t>
      </w:r>
      <w:proofErr w:type="gramStart"/>
      <w:r w:rsidRPr="000925A2">
        <w:t>赤池信息</w:t>
      </w:r>
      <w:proofErr w:type="gramEnd"/>
      <w:r w:rsidRPr="000925A2">
        <w:t>准则（</w:t>
      </w:r>
      <w:r w:rsidRPr="000925A2">
        <w:rPr>
          <w:b/>
          <w:bCs/>
        </w:rPr>
        <w:t>AIC</w:t>
      </w:r>
      <w:r w:rsidRPr="000925A2">
        <w:t>）和贝叶斯信息准则（</w:t>
      </w:r>
      <w:r w:rsidRPr="000925A2">
        <w:rPr>
          <w:b/>
          <w:bCs/>
        </w:rPr>
        <w:t>BIC</w:t>
      </w:r>
      <w:r w:rsidRPr="000925A2">
        <w:t>），作为模型选择的辅助参考。在 LR 检验和 Wald 检验给出一致信号时，AIC/BIC 提供交叉验证；在两项检验给出矛盾信号时，AIC/BIC 可作为仲裁依据，选择信息准则值最小的模型。</w:t>
      </w:r>
    </w:p>
    <w:p w14:paraId="6763B65E" w14:textId="77777777" w:rsidR="007C199E" w:rsidRDefault="007C199E" w:rsidP="00C61C9E">
      <w:pPr>
        <w:rPr>
          <w:rFonts w:hint="eastAsia"/>
          <w:b/>
          <w:bCs/>
        </w:rPr>
      </w:pPr>
    </w:p>
    <w:p w14:paraId="2206B4F6" w14:textId="17670CD3" w:rsidR="00C61C9E" w:rsidRPr="00C61C9E" w:rsidRDefault="00C61C9E" w:rsidP="00C61C9E">
      <w:pPr>
        <w:rPr>
          <w:rFonts w:hint="eastAsia"/>
        </w:rPr>
      </w:pPr>
      <w:r w:rsidRPr="00C61C9E">
        <w:rPr>
          <w:b/>
          <w:bCs/>
        </w:rPr>
        <w:t>双向固定效应基准模型。</w:t>
      </w:r>
    </w:p>
    <w:p w14:paraId="76590C98" w14:textId="77777777" w:rsidR="00C61C9E" w:rsidRPr="00C61C9E" w:rsidRDefault="00C61C9E" w:rsidP="00C61C9E">
      <w:pPr>
        <w:rPr>
          <w:rFonts w:hint="eastAsia"/>
        </w:rPr>
      </w:pPr>
      <w:r w:rsidRPr="00C61C9E">
        <w:t>作为空间模型的非空间比较基线，先估计标准双向固定效应面板模型：</w:t>
      </w:r>
    </w:p>
    <w:p w14:paraId="51450B25" w14:textId="33F1007F"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i,t-1</m:t>
              </m:r>
            </m:sub>
          </m:sSub>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14:paraId="60C961E2" w14:textId="29E26F1C" w:rsidR="00C61C9E" w:rsidRDefault="00C61C9E" w:rsidP="00C61C9E">
      <w:pPr>
        <w:rPr>
          <w:rFonts w:hint="eastAsia"/>
        </w:rPr>
      </w:pPr>
      <w:r w:rsidRPr="00C61C9E">
        <w:t xml:space="preserve">其中 </w:t>
      </w:r>
      <m:oMath>
        <m:sSub>
          <m:sSubPr>
            <m:ctrlPr>
              <w:rPr>
                <w:rFonts w:ascii="Cambria Math" w:hAnsi="Cambria Math"/>
              </w:rPr>
            </m:ctrlPr>
          </m:sSubPr>
          <m:e>
            <m:r>
              <w:rPr>
                <w:rFonts w:ascii="Cambria Math" w:hAnsi="Cambria Math"/>
              </w:rPr>
              <m:t>X</m:t>
            </m:r>
          </m:e>
          <m:sub>
            <m:r>
              <w:rPr>
                <w:rFonts w:ascii="Cambria Math" w:hAnsi="Cambria Math"/>
              </w:rPr>
              <m:t>i,t-1</m:t>
            </m:r>
          </m:sub>
        </m:sSub>
      </m:oMath>
      <w:r w:rsidR="00B65770">
        <w:rPr>
          <w:rFonts w:hint="eastAsia"/>
        </w:rPr>
        <w:t xml:space="preserve"> </w:t>
      </w:r>
      <w:r w:rsidRPr="00C61C9E">
        <w:t>为主规格的四个外部驱动变量取滞后一期，</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C61C9E">
        <w:t xml:space="preserve"> 为个体固定效应，</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C61C9E">
        <w:t xml:space="preserve"> 为时间固定效应，</w:t>
      </w:r>
      <m:oMath>
        <m:sSub>
          <m:sSubPr>
            <m:ctrlPr>
              <w:rPr>
                <w:rFonts w:ascii="Cambria Math" w:hAnsi="Cambria Math"/>
              </w:rPr>
            </m:ctrlPr>
          </m:sSubPr>
          <m:e>
            <m:r>
              <w:rPr>
                <w:rFonts w:ascii="Cambria Math" w:hAnsi="Cambria Math"/>
              </w:rPr>
              <m:t>ε</m:t>
            </m:r>
          </m:e>
          <m:sub>
            <m:r>
              <w:rPr>
                <w:rFonts w:ascii="Cambria Math" w:hAnsi="Cambria Math"/>
              </w:rPr>
              <m:t>it</m:t>
            </m:r>
          </m:sub>
        </m:sSub>
      </m:oMath>
      <w:r w:rsidRPr="00C61C9E">
        <w:t xml:space="preserve"> 为误差项。基准模型的估计结果用于与SDM的系数进行比较，评估引入空间效应后系数方向和量级的变化程度。 </w:t>
      </w:r>
    </w:p>
    <w:p w14:paraId="2BC53F55" w14:textId="77777777" w:rsidR="007A0DAF" w:rsidRDefault="007A0DAF" w:rsidP="00C61C9E">
      <w:pPr>
        <w:rPr>
          <w:rFonts w:hint="eastAsia"/>
        </w:rPr>
      </w:pPr>
    </w:p>
    <w:p w14:paraId="7C666625" w14:textId="77777777" w:rsidR="007A0DAF" w:rsidRDefault="007A0DAF" w:rsidP="00C61C9E">
      <w:pPr>
        <w:rPr>
          <w:rFonts w:hint="eastAsia"/>
        </w:rPr>
      </w:pPr>
      <w:r w:rsidRPr="007A0DAF">
        <w:rPr>
          <w:b/>
          <w:bCs/>
        </w:rPr>
        <w:t>关于参数规模与有效自由度的说明。</w:t>
      </w:r>
      <w:r w:rsidRPr="007A0DAF">
        <w:t xml:space="preserve"> </w:t>
      </w:r>
    </w:p>
    <w:p w14:paraId="10BF6620" w14:textId="37978B0B" w:rsidR="007A0DAF" w:rsidRDefault="007A0DAF" w:rsidP="00C61C9E">
      <w:pPr>
        <w:rPr>
          <w:rFonts w:hint="eastAsia"/>
        </w:rPr>
      </w:pPr>
      <w:r w:rsidRPr="007A0DAF">
        <w:t xml:space="preserve">本研究主规格共需估计的参数包括：空间自回归系数 </w:t>
      </w:r>
      <m:oMath>
        <m:r>
          <w:rPr>
            <w:rFonts w:ascii="Cambria Math" w:hAnsi="Cambria Math"/>
          </w:rPr>
          <m:t>ρ</m:t>
        </m:r>
      </m:oMath>
      <w:r w:rsidRPr="007A0DAF">
        <w:t xml:space="preserve">（1个）、本地效应系数向量 </w:t>
      </w:r>
      <m:oMath>
        <m:r>
          <w:rPr>
            <w:rFonts w:ascii="Cambria Math" w:hAnsi="Cambria Math"/>
          </w:rPr>
          <m:t>β</m:t>
        </m:r>
      </m:oMath>
      <w:r w:rsidRPr="007A0DAF">
        <w:t xml:space="preserve">（4个）、空间溢出系数向量 </w:t>
      </w:r>
      <m:oMath>
        <m:r>
          <w:rPr>
            <w:rFonts w:ascii="Cambria Math" w:hAnsi="Cambria Math"/>
          </w:rPr>
          <m:t>θ</m:t>
        </m:r>
      </m:oMath>
      <w:r w:rsidRPr="007A0DAF">
        <w:t xml:space="preserve">（4个），核心参数合计9个；加之11个个体固定效应和9个时间固定效应，参数总量达29个，而第六步有效观测数为 </w:t>
      </w:r>
      <m:oMath>
        <m:r>
          <w:rPr>
            <w:rFonts w:ascii="Cambria Math" w:hAnsi="Cambria Math"/>
          </w:rPr>
          <m:t>11×9=99</m:t>
        </m:r>
      </m:oMath>
      <w:r w:rsidRPr="007A0DAF">
        <w:t>，有效自由度约为70。</w:t>
      </w:r>
    </w:p>
    <w:p w14:paraId="16094512" w14:textId="379907C6" w:rsidR="007A0DAF" w:rsidRDefault="007A0DAF" w:rsidP="00C61C9E">
      <w:pPr>
        <w:rPr>
          <w:rFonts w:hint="eastAsia"/>
        </w:rPr>
      </w:pPr>
    </w:p>
    <w:p w14:paraId="677EBBC0" w14:textId="77777777" w:rsidR="009652D6" w:rsidRDefault="007A0DAF" w:rsidP="00C61C9E">
      <w:pPr>
        <w:rPr>
          <w:rFonts w:hint="eastAsia"/>
        </w:rPr>
      </w:pPr>
      <w:r w:rsidRPr="007A0DAF">
        <w:t>对于空间计量模型而言，这一样本规模处于统计推断受限的边界。为缓解自由度压力，本研究采取以下两项措施：</w:t>
      </w:r>
    </w:p>
    <w:p w14:paraId="15496EE2" w14:textId="3D2FA2A0" w:rsidR="009652D6" w:rsidRDefault="000925A2" w:rsidP="00C61C9E">
      <w:pPr>
        <w:rPr>
          <w:rFonts w:hint="eastAsia"/>
        </w:rPr>
      </w:pPr>
      <w:r w:rsidRPr="000925A2">
        <w:rPr>
          <w:b/>
          <w:bCs/>
        </w:rPr>
        <w:t>其一</w:t>
      </w:r>
      <w:r w:rsidRPr="000925A2">
        <w:t>，时间固定效应是否保留依据</w:t>
      </w:r>
      <w:r w:rsidRPr="009652D6">
        <w:rPr>
          <w:b/>
          <w:bCs/>
        </w:rPr>
        <w:t>似然比检验（LR test）结果</w:t>
      </w:r>
      <w:r w:rsidRPr="000925A2">
        <w:t>决定——分别估计包含时间固定效应和不包含时间固定效应的 SDM，计算两个模型对数似然值之差的2倍，与自由度为9（即9个时间虚拟变量）的卡方分布比较。</w:t>
      </w:r>
    </w:p>
    <w:p w14:paraId="7C9D1332" w14:textId="77777777" w:rsidR="00D95B8A" w:rsidRDefault="000925A2" w:rsidP="00C61C9E">
      <w:r w:rsidRPr="000925A2">
        <w:t>若 LR 统计量不显著，则只保留个体固定效应</w:t>
      </w:r>
      <w:r w:rsidR="0085399E" w:rsidRPr="0085399E">
        <w:t>，参数总量降至20个</w:t>
      </w:r>
      <w:r w:rsidR="0085399E">
        <w:t>（</w:t>
      </w:r>
      <m:oMath>
        <m:r>
          <w:rPr>
            <w:rFonts w:ascii="Cambria Math" w:hAnsi="Cambria Math"/>
          </w:rPr>
          <m:t>ρ</m:t>
        </m:r>
      </m:oMath>
      <w:r w:rsidR="0085399E" w:rsidRPr="007A0DAF">
        <w:t>（1个）</w:t>
      </w:r>
      <w:r w:rsidR="0085399E">
        <w:t>、</w:t>
      </w:r>
      <m:oMath>
        <m:r>
          <w:rPr>
            <w:rFonts w:ascii="Cambria Math" w:hAnsi="Cambria Math"/>
          </w:rPr>
          <m:t>β</m:t>
        </m:r>
      </m:oMath>
      <w:r w:rsidR="0085399E" w:rsidRPr="007A0DAF">
        <w:t>（4个）</w:t>
      </w:r>
      <w:r w:rsidR="0085399E">
        <w:t>、</w:t>
      </w:r>
      <m:oMath>
        <m:r>
          <w:rPr>
            <w:rFonts w:ascii="Cambria Math" w:hAnsi="Cambria Math"/>
          </w:rPr>
          <m:t>θ</m:t>
        </m:r>
      </m:oMath>
      <w:r w:rsidR="0085399E" w:rsidRPr="007A0DAF">
        <w:t>（4个）</w:t>
      </w:r>
      <w:r w:rsidR="0085399E">
        <w:t>、</w:t>
      </w:r>
      <w:r w:rsidR="0085399E" w:rsidRPr="007A0DAF">
        <w:t>11个个体固定效应</w:t>
      </w:r>
      <w:r w:rsidR="0085399E">
        <w:t>），</w:t>
      </w:r>
      <w:r w:rsidR="0085399E" w:rsidRPr="0085399E">
        <w:t>有效自由度提升至约79；</w:t>
      </w:r>
      <w:r w:rsidR="009652D6" w:rsidRPr="009652D6">
        <w:t>若LR统计量显著须保留时间固定效应</w:t>
      </w:r>
      <w:r w:rsidR="0085399E" w:rsidRPr="0085399E">
        <w:t xml:space="preserve">，则参数总量为29个，有效自由度约70，须在论文中主动说明这一约束； </w:t>
      </w:r>
    </w:p>
    <w:p w14:paraId="0E1D32B0" w14:textId="752BD508" w:rsidR="0085399E" w:rsidRDefault="0085399E" w:rsidP="00C61C9E">
      <w:pPr>
        <w:rPr>
          <w:rFonts w:hint="eastAsia"/>
        </w:rPr>
      </w:pPr>
      <w:r w:rsidRPr="0085399E">
        <w:rPr>
          <w:b/>
          <w:bCs/>
        </w:rPr>
        <w:t>其二</w:t>
      </w:r>
      <w:r w:rsidRPr="0085399E">
        <w:t>，以空间滞后模型（SAR）作为辅助对照规格报告于附录——SAR仅包含</w:t>
      </w:r>
      <m:oMath>
        <m:r>
          <w:rPr>
            <w:rFonts w:ascii="Cambria Math" w:hAnsi="Cambria Math"/>
          </w:rPr>
          <m:t>ρ</m:t>
        </m:r>
      </m:oMath>
      <w:r w:rsidR="00D95B8A">
        <w:rPr>
          <w:rFonts w:hint="eastAsia"/>
        </w:rPr>
        <w:t xml:space="preserve"> </w:t>
      </w:r>
      <w:r w:rsidRPr="0085399E">
        <w:t>和</w:t>
      </w:r>
      <m:oMath>
        <m:r>
          <w:rPr>
            <w:rFonts w:ascii="Cambria Math" w:hAnsi="Cambria Math"/>
          </w:rPr>
          <m:t>β</m:t>
        </m:r>
      </m:oMath>
      <w:r w:rsidR="00D95B8A">
        <w:rPr>
          <w:rFonts w:hint="eastAsia"/>
        </w:rPr>
        <w:t xml:space="preserve"> </w:t>
      </w:r>
      <w:r w:rsidRPr="0085399E">
        <w:t>两组参数，自由度压力更小，若SAR与SDM的主要系数方向一致，可进一步支撑主规格结论的稳健性。</w:t>
      </w:r>
    </w:p>
    <w:p w14:paraId="38FEFA43" w14:textId="77777777" w:rsidR="0085399E" w:rsidRDefault="0085399E" w:rsidP="00C61C9E">
      <w:pPr>
        <w:rPr>
          <w:rFonts w:hint="eastAsia"/>
        </w:rPr>
      </w:pPr>
    </w:p>
    <w:p w14:paraId="28BCF3F8" w14:textId="112E51A6" w:rsidR="00C61C9E" w:rsidRPr="00C61C9E" w:rsidRDefault="00C61C9E" w:rsidP="00C61C9E">
      <w:pPr>
        <w:rPr>
          <w:rFonts w:hint="eastAsia"/>
        </w:rPr>
      </w:pPr>
      <w:r w:rsidRPr="00C61C9E">
        <w:rPr>
          <w:b/>
          <w:bCs/>
        </w:rPr>
        <w:t>静态空间杜宾模型的设定。</w:t>
      </w:r>
    </w:p>
    <w:p w14:paraId="73E834E7" w14:textId="77777777" w:rsidR="00C61C9E" w:rsidRPr="00C61C9E" w:rsidRDefault="00C61C9E" w:rsidP="00C61C9E">
      <w:pPr>
        <w:rPr>
          <w:rFonts w:hint="eastAsia"/>
        </w:rPr>
      </w:pPr>
      <w:r w:rsidRPr="00C61C9E">
        <w:t>静态SDM的一般矩阵形式为：</w:t>
      </w:r>
    </w:p>
    <w:p w14:paraId="2E426A85" w14:textId="05C15A5C" w:rsidR="00C61C9E" w:rsidRPr="00C61C9E" w:rsidRDefault="00000000" w:rsidP="00C61C9E">
      <w:pPr>
        <w:rPr>
          <w:rFonts w:hint="eastAsia"/>
        </w:rPr>
      </w:pPr>
      <m:oMathPara>
        <m:oMath>
          <m:sSub>
            <m:sSubPr>
              <m:ctrlPr>
                <w:rPr>
                  <w:rFonts w:ascii="Cambria Math" w:hAnsi="Cambria Math"/>
                </w:rPr>
              </m:ctrlPr>
            </m:sSubPr>
            <m:e>
              <m:r>
                <m:rPr>
                  <m:sty m:val="b"/>
                </m:rPr>
                <w:rPr>
                  <w:rFonts w:ascii="Cambria Math" w:hAnsi="Cambria Math"/>
                </w:rPr>
                <m:t>D</m:t>
              </m:r>
            </m:e>
            <m:sub>
              <m:r>
                <w:rPr>
                  <w:rFonts w:ascii="Cambria Math" w:hAnsi="Cambria Math"/>
                </w:rPr>
                <m:t>t</m:t>
              </m:r>
            </m:sub>
          </m:sSub>
          <m:r>
            <w:rPr>
              <w:rFonts w:ascii="Cambria Math" w:hAnsi="Cambria Math"/>
            </w:rPr>
            <m:t>=ρW</m:t>
          </m:r>
          <m:sSub>
            <m:sSubPr>
              <m:ctrlPr>
                <w:rPr>
                  <w:rFonts w:ascii="Cambria Math" w:hAnsi="Cambria Math"/>
                </w:rPr>
              </m:ctrlPr>
            </m:sSubPr>
            <m:e>
              <m:r>
                <m:rPr>
                  <m:sty m:val="b"/>
                </m:rP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β+W</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θ+</m:t>
          </m:r>
          <m:r>
            <m:rPr>
              <m:sty m:val="bi"/>
            </m:rPr>
            <w:rPr>
              <w:rFonts w:ascii="Cambria Math" w:hAnsi="Cambria Math"/>
            </w:rPr>
            <m:t>μ</m:t>
          </m:r>
          <m:r>
            <w:rPr>
              <w:rFonts w:ascii="Cambria Math" w:hAnsi="Cambria Math"/>
            </w:rPr>
            <m:t>+</m:t>
          </m:r>
          <m:sSub>
            <m:sSubPr>
              <m:ctrlPr>
                <w:rPr>
                  <w:rFonts w:ascii="Cambria Math" w:hAnsi="Cambria Math"/>
                </w:rPr>
              </m:ctrlPr>
            </m:sSubPr>
            <m:e>
              <m:r>
                <m:rPr>
                  <m:sty m:val="bi"/>
                </m:rP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br/>
          </m:r>
        </m:oMath>
      </m:oMathPara>
    </w:p>
    <w:p w14:paraId="44FD39AC" w14:textId="2FBAE541" w:rsidR="00C61C9E" w:rsidRPr="00C61C9E" w:rsidRDefault="00C61C9E" w:rsidP="00C61C9E">
      <w:pPr>
        <w:rPr>
          <w:rFonts w:hint="eastAsia"/>
        </w:rPr>
      </w:pPr>
      <w:r w:rsidRPr="00C61C9E">
        <w:t xml:space="preserve">其中 </w:t>
      </w:r>
      <m:oMath>
        <m:sSub>
          <m:sSubPr>
            <m:ctrlPr>
              <w:rPr>
                <w:rFonts w:ascii="Cambria Math" w:hAnsi="Cambria Math"/>
              </w:rPr>
            </m:ctrlPr>
          </m:sSubPr>
          <m:e>
            <m:r>
              <m:rPr>
                <m:sty m:val="b"/>
              </m:rPr>
              <w:rPr>
                <w:rFonts w:ascii="Cambria Math" w:hAnsi="Cambria Math"/>
              </w:rPr>
              <m:t>D</m:t>
            </m:r>
          </m:e>
          <m:sub>
            <m:r>
              <w:rPr>
                <w:rFonts w:ascii="Cambria Math" w:hAnsi="Cambria Math"/>
              </w:rPr>
              <m:t>t</m:t>
            </m:r>
          </m:sub>
        </m:sSub>
      </m:oMath>
      <w:r w:rsidR="00EF7414">
        <w:rPr>
          <w:rFonts w:hint="eastAsia"/>
        </w:rPr>
        <w:t xml:space="preserve"> </w:t>
      </w:r>
      <w:r w:rsidRPr="00C61C9E">
        <w:t xml:space="preserve">为 </w:t>
      </w:r>
      <m:oMath>
        <m:r>
          <w:rPr>
            <w:rFonts w:ascii="Cambria Math" w:hAnsi="Cambria Math"/>
          </w:rPr>
          <m:t>t</m:t>
        </m:r>
      </m:oMath>
      <w:r w:rsidR="00EF7414">
        <w:rPr>
          <w:rFonts w:hint="eastAsia"/>
        </w:rPr>
        <w:t xml:space="preserve"> </w:t>
      </w:r>
      <w:r w:rsidRPr="00C61C9E">
        <w:t>年11维列向量，</w:t>
      </w:r>
      <m:oMath>
        <m:r>
          <w:rPr>
            <w:rFonts w:ascii="Cambria Math" w:hAnsi="Cambria Math"/>
          </w:rPr>
          <m:t>W</m:t>
        </m:r>
      </m:oMath>
      <w:r w:rsidRPr="00C61C9E">
        <w:t xml:space="preserve"> 为 </w:t>
      </w:r>
      <m:oMath>
        <m:r>
          <w:rPr>
            <w:rFonts w:ascii="Cambria Math" w:hAnsi="Cambria Math"/>
          </w:rPr>
          <m:t>11×11</m:t>
        </m:r>
      </m:oMath>
      <w:r w:rsidRPr="00C61C9E">
        <w:t>行标准化空间权重矩阵，</w:t>
      </w:r>
      <m:oMath>
        <m:sSub>
          <m:sSubPr>
            <m:ctrlPr>
              <w:rPr>
                <w:rFonts w:ascii="Cambria Math" w:hAnsi="Cambria Math"/>
              </w:rPr>
            </m:ctrlPr>
          </m:sSubPr>
          <m:e>
            <m:r>
              <w:rPr>
                <w:rFonts w:ascii="Cambria Math" w:hAnsi="Cambria Math"/>
              </w:rPr>
              <m:t>X</m:t>
            </m:r>
          </m:e>
          <m:sub>
            <m:r>
              <w:rPr>
                <w:rFonts w:ascii="Cambria Math" w:hAnsi="Cambria Math"/>
              </w:rPr>
              <m:t>t-1</m:t>
            </m:r>
          </m:sub>
        </m:sSub>
      </m:oMath>
      <w:r w:rsidRPr="00C61C9E">
        <w:t xml:space="preserve"> 为 </w:t>
      </w:r>
      <m:oMath>
        <m:r>
          <w:rPr>
            <w:rFonts w:ascii="Cambria Math" w:hAnsi="Cambria Math"/>
          </w:rPr>
          <m:t>11×K</m:t>
        </m:r>
      </m:oMath>
      <w:r w:rsidR="00EF7414">
        <w:rPr>
          <w:rFonts w:hint="eastAsia"/>
        </w:rPr>
        <w:t xml:space="preserve"> </w:t>
      </w:r>
      <w:r w:rsidRPr="00C61C9E">
        <w:t>的解释变量矩阵（</w:t>
      </w:r>
      <m:oMath>
        <m:r>
          <w:rPr>
            <w:rFonts w:ascii="Cambria Math" w:hAnsi="Cambria Math"/>
          </w:rPr>
          <m:t>K</m:t>
        </m:r>
      </m:oMath>
      <w:r w:rsidRPr="00C61C9E">
        <w:t xml:space="preserve"> 为变量数，主规格 </w:t>
      </w:r>
      <m:oMath>
        <m:r>
          <w:rPr>
            <w:rFonts w:ascii="Cambria Math" w:hAnsi="Cambria Math"/>
          </w:rPr>
          <m:t>K=4</m:t>
        </m:r>
      </m:oMath>
      <w:r w:rsidRPr="00C61C9E">
        <w:t>），</w:t>
      </w:r>
      <m:oMath>
        <m:r>
          <m:rPr>
            <m:sty m:val="bi"/>
          </m:rPr>
          <w:rPr>
            <w:rFonts w:ascii="Cambria Math" w:hAnsi="Cambria Math"/>
          </w:rPr>
          <m:t>μ</m:t>
        </m:r>
      </m:oMath>
      <w:r w:rsidRPr="00C61C9E">
        <w:t xml:space="preserve"> 为个体固定效应向量，</w:t>
      </w:r>
      <m:oMath>
        <m:sSub>
          <m:sSubPr>
            <m:ctrlPr>
              <w:rPr>
                <w:rFonts w:ascii="Cambria Math" w:hAnsi="Cambria Math"/>
              </w:rPr>
            </m:ctrlPr>
          </m:sSubPr>
          <m:e>
            <m:r>
              <m:rPr>
                <m:sty m:val="bi"/>
              </m:rPr>
              <w:rPr>
                <w:rFonts w:ascii="Cambria Math" w:hAnsi="Cambria Math"/>
              </w:rPr>
              <m:t>λ</m:t>
            </m:r>
          </m:e>
          <m:sub>
            <m:r>
              <w:rPr>
                <w:rFonts w:ascii="Cambria Math" w:hAnsi="Cambria Math"/>
              </w:rPr>
              <m:t>t</m:t>
            </m:r>
          </m:sub>
        </m:sSub>
      </m:oMath>
      <w:r w:rsidRPr="00C61C9E">
        <w:t xml:space="preserve"> 为第 </w:t>
      </w:r>
      <m:oMath>
        <m:r>
          <w:rPr>
            <w:rFonts w:ascii="Cambria Math" w:hAnsi="Cambria Math"/>
          </w:rPr>
          <m:t xml:space="preserve">t </m:t>
        </m:r>
      </m:oMath>
      <w:r w:rsidRPr="00C61C9E">
        <w:t>年时间固定效应标量（对全部观测值施加同等作用），</w:t>
      </w:r>
      <m:oMath>
        <m:sSub>
          <m:sSubPr>
            <m:ctrlPr>
              <w:rPr>
                <w:rFonts w:ascii="Cambria Math" w:hAnsi="Cambria Math"/>
              </w:rPr>
            </m:ctrlPr>
          </m:sSubPr>
          <m:e>
            <m:r>
              <m:rPr>
                <m:sty m:val="bi"/>
              </m:rPr>
              <w:rPr>
                <w:rFonts w:ascii="Cambria Math" w:hAnsi="Cambria Math"/>
              </w:rPr>
              <m:t>ε</m:t>
            </m:r>
          </m:e>
          <m:sub>
            <m:r>
              <w:rPr>
                <w:rFonts w:ascii="Cambria Math" w:hAnsi="Cambria Math"/>
              </w:rPr>
              <m:t>t</m:t>
            </m:r>
          </m:sub>
        </m:sSub>
      </m:oMath>
      <w:r w:rsidRPr="00C61C9E">
        <w:t xml:space="preserve"> 为误差向量。 </w:t>
      </w:r>
    </w:p>
    <w:p w14:paraId="5A409C5F" w14:textId="77777777" w:rsidR="00D264E7" w:rsidRDefault="00D264E7" w:rsidP="00D264E7">
      <w:pPr>
        <w:rPr>
          <w:rFonts w:hint="eastAsia"/>
        </w:rPr>
      </w:pPr>
    </w:p>
    <w:p w14:paraId="3CDCAFB1" w14:textId="6863DDCB" w:rsidR="00D264E7" w:rsidRPr="00D264E7" w:rsidRDefault="00D264E7" w:rsidP="00D264E7">
      <w:pPr>
        <w:rPr>
          <w:rFonts w:hint="eastAsia"/>
        </w:rPr>
      </w:pPr>
      <w:r w:rsidRPr="00D264E7">
        <w:t>展开为单个观测层面的标量形式，主规格设定为：</w:t>
      </w:r>
    </w:p>
    <w:p w14:paraId="794CDC0F" w14:textId="4E18C2BD" w:rsidR="00D264E7" w:rsidRPr="00D264E7" w:rsidRDefault="00000000" w:rsidP="00D264E7">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=ρ(WD</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i,t-1</m:t>
              </m:r>
            </m:sub>
            <m:sup>
              <m:r>
                <m:rPr>
                  <m:sty m:val="p"/>
                </m:rPr>
                <w:rPr>
                  <w:rFonts w:ascii="Cambria Math" w:hAnsi="Cambria Math"/>
                </w:rPr>
                <m:t>'</m:t>
              </m:r>
            </m:sup>
          </m:sSubSup>
          <m:r>
            <w:rPr>
              <w:rFonts w:ascii="Cambria Math" w:hAnsi="Cambria Math"/>
            </w:rPr>
            <m:t>β+(WX</m:t>
          </m:r>
          <m:sSubSup>
            <m:sSubSupPr>
              <m:ctrlPr>
                <w:rPr>
                  <w:rFonts w:ascii="Cambria Math" w:hAnsi="Cambria Math"/>
                </w:rPr>
              </m:ctrlPr>
            </m:sSubSupPr>
            <m:e>
              <m:r>
                <w:rPr>
                  <w:rFonts w:ascii="Cambria Math" w:hAnsi="Cambria Math"/>
                </w:rPr>
                <m:t>)</m:t>
              </m:r>
            </m:e>
            <m:sub>
              <m:r>
                <w:rPr>
                  <w:rFonts w:ascii="Cambria Math" w:hAnsi="Cambria Math"/>
                </w:rPr>
                <m:t>i,t-1</m:t>
              </m:r>
            </m:sub>
            <m:sup>
              <m:r>
                <m:rPr>
                  <m:sty m:val="p"/>
                </m:rPr>
                <w:rPr>
                  <w:rFonts w:ascii="Cambria Math" w:hAnsi="Cambria Math"/>
                </w:rPr>
                <m:t>'</m:t>
              </m:r>
            </m:sup>
          </m:sSubSup>
          <m: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14:paraId="14A32596" w14:textId="75CF686E" w:rsidR="00D264E7" w:rsidRDefault="00D264E7" w:rsidP="00D264E7">
      <w:pPr>
        <w:rPr>
          <w:rFonts w:hint="eastAsia"/>
        </w:rPr>
      </w:pPr>
      <w:r w:rsidRPr="00D264E7">
        <w:t>其中</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i,t-1</m:t>
            </m:r>
          </m:sub>
        </m:sSub>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i,t-1</m:t>
            </m:r>
          </m:sub>
        </m:sSub>
        <m:r>
          <m:rPr>
            <m:nor/>
          </m:rPr>
          <w:rPr>
            <w:rFonts w:ascii="Cambria Math" w:hint="eastAsia"/>
          </w:rPr>
          <m:t>,</m:t>
        </m:r>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i,t-1</m:t>
            </m:r>
          </m:sub>
        </m:sSub>
        <m:r>
          <w:rPr>
            <w:rFonts w:ascii="Cambria Math" w:hAnsi="Cambria Math"/>
          </w:rPr>
          <m:t>,di</m:t>
        </m:r>
        <m:sSub>
          <m:sSubPr>
            <m:ctrlPr>
              <w:rPr>
                <w:rFonts w:ascii="Cambria Math" w:hAnsi="Cambria Math"/>
              </w:rPr>
            </m:ctrlPr>
          </m:sSubPr>
          <m:e>
            <m:r>
              <w:rPr>
                <w:rFonts w:ascii="Cambria Math" w:hAnsi="Cambria Math"/>
              </w:rPr>
              <m:t>g</m:t>
            </m:r>
          </m:e>
          <m:sub>
            <m:r>
              <w:rPr>
                <w:rFonts w:ascii="Cambria Math" w:hAnsi="Cambria Math"/>
              </w:rPr>
              <m:t>i,t-1</m:t>
            </m:r>
          </m:sub>
        </m:sSub>
        <m:r>
          <w:rPr>
            <w:rFonts w:ascii="Cambria Math" w:hAnsi="Cambria Math"/>
          </w:rPr>
          <m:t>,ope</m:t>
        </m:r>
        <m:sSub>
          <m:sSubPr>
            <m:ctrlPr>
              <w:rPr>
                <w:rFonts w:ascii="Cambria Math" w:hAnsi="Cambria Math"/>
              </w:rPr>
            </m:ctrlPr>
          </m:sSubPr>
          <m:e>
            <m:r>
              <w:rPr>
                <w:rFonts w:ascii="Cambria Math" w:hAnsi="Cambria Math"/>
              </w:rPr>
              <m:t>n</m:t>
            </m:r>
          </m:e>
          <m:sub>
            <m:r>
              <w:rPr>
                <w:rFonts w:ascii="Cambria Math" w:hAnsi="Cambria Math"/>
              </w:rPr>
              <m:t>i,t-1</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hint="eastAsia"/>
        </w:rPr>
        <w:t xml:space="preserve"> </w:t>
      </w:r>
      <w:r w:rsidRPr="00D264E7">
        <w:t xml:space="preserve">为主规格四个外部驱动变量的滞后一期值构成的 </w:t>
      </w:r>
      <m:oMath>
        <m:r>
          <w:rPr>
            <w:rFonts w:ascii="Cambria Math" w:hAnsi="Cambria Math"/>
          </w:rPr>
          <m:t>4×1</m:t>
        </m:r>
      </m:oMath>
      <w:r w:rsidRPr="00D264E7">
        <w:t>列向量</w:t>
      </w:r>
      <w:r>
        <w:rPr>
          <w:rFonts w:hint="eastAsia"/>
        </w:rPr>
        <w:t>，</w:t>
      </w:r>
      <m:oMath>
        <m:d>
          <m:dPr>
            <m:sepChr m:val="="/>
            <m:endChr m:val=""/>
            <m:ctrlPr>
              <w:rPr>
                <w:rFonts w:ascii="Cambria Math" w:hAnsi="Cambria Math"/>
              </w:rPr>
            </m:ctrlPr>
          </m:dPr>
          <m:e>
            <m:r>
              <w:rPr>
                <w:rFonts w:ascii="Cambria Math" w:hAnsi="Cambria Math"/>
              </w:rPr>
              <m:t>(WD</m:t>
            </m:r>
            <m:sSub>
              <m:sSubPr>
                <m:ctrlPr>
                  <w:rPr>
                    <w:rFonts w:ascii="Cambria Math" w:hAnsi="Cambria Math"/>
                  </w:rPr>
                </m:ctrlPr>
              </m:sSubPr>
              <m:e>
                <m:r>
                  <w:rPr>
                    <w:rFonts w:ascii="Cambria Math" w:hAnsi="Cambria Math"/>
                  </w:rPr>
                  <m:t>)</m:t>
                </m:r>
              </m:e>
              <m:sub>
                <m:r>
                  <w:rPr>
                    <w:rFonts w:ascii="Cambria Math" w:hAnsi="Cambria Math"/>
                  </w:rPr>
                  <m:t>it</m:t>
                </m:r>
              </m:sub>
            </m:sSub>
          </m:e>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11</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D</m:t>
                </m:r>
              </m:e>
              <m:sub>
                <m:r>
                  <w:rPr>
                    <w:rFonts w:ascii="Cambria Math" w:hAnsi="Cambria Math"/>
                  </w:rPr>
                  <m:t>jt</m:t>
                </m:r>
              </m:sub>
            </m:sSub>
          </m:e>
        </m:d>
      </m:oMath>
      <w:r w:rsidRPr="00D264E7">
        <w:t xml:space="preserve"> 为邻近城市耦合协调度的空间加权均值，</w:t>
      </w:r>
      <m:oMath>
        <m:d>
          <m:dPr>
            <m:endChr m:val=""/>
            <m:ctrlPr>
              <w:rPr>
                <w:rFonts w:ascii="Cambria Math" w:hAnsi="Cambria Math"/>
              </w:rPr>
            </m:ctrlPr>
          </m:dPr>
          <m:e>
            <m:r>
              <w:rPr>
                <w:rFonts w:ascii="Cambria Math" w:hAnsi="Cambria Math"/>
              </w:rPr>
              <m:t>WX</m:t>
            </m:r>
            <m:sSub>
              <m:sSubPr>
                <m:ctrlPr>
                  <w:rPr>
                    <w:rFonts w:ascii="Cambria Math" w:hAnsi="Cambria Math"/>
                  </w:rPr>
                </m:ctrlPr>
              </m:sSubPr>
              <m:e>
                <m:r>
                  <w:rPr>
                    <w:rFonts w:ascii="Cambria Math" w:hAnsi="Cambria Math"/>
                  </w:rPr>
                  <m:t>)</m:t>
                </m:r>
              </m:e>
              <m:sub>
                <m:r>
                  <w:rPr>
                    <w:rFonts w:ascii="Cambria Math" w:hAnsi="Cambria Math"/>
                  </w:rPr>
                  <m:t>i,t-1</m:t>
                </m:r>
              </m:sub>
            </m:sSub>
          </m:e>
        </m:d>
      </m:oMath>
      <w:r w:rsidRPr="00D264E7">
        <w:t xml:space="preserve"> 为空间滞后解释变量矩阵 </w:t>
      </w:r>
      <m:oMath>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t-1</m:t>
            </m:r>
          </m:sub>
        </m:sSub>
      </m:oMath>
      <w:r w:rsidRPr="00D264E7">
        <w:t xml:space="preserve">的第 </w:t>
      </w:r>
      <m:oMath>
        <m:r>
          <w:rPr>
            <w:rFonts w:ascii="Cambria Math" w:hAnsi="Cambria Math"/>
          </w:rPr>
          <m:t xml:space="preserve">i </m:t>
        </m:r>
      </m:oMath>
      <w:r w:rsidRPr="00D264E7">
        <w:t>行。</w:t>
      </w:r>
    </w:p>
    <w:p w14:paraId="6CA252BE" w14:textId="77777777" w:rsidR="000925A2" w:rsidRDefault="000925A2" w:rsidP="00D264E7">
      <w:pPr>
        <w:rPr>
          <w:rFonts w:hint="eastAsia"/>
        </w:rPr>
      </w:pPr>
    </w:p>
    <w:p w14:paraId="0DAB9611" w14:textId="0AA8C3F3" w:rsidR="000925A2" w:rsidRDefault="000925A2" w:rsidP="00D264E7">
      <w:pPr>
        <w:rPr>
          <w:rFonts w:hint="eastAsia"/>
        </w:rPr>
      </w:pPr>
      <w:r w:rsidRPr="000925A2">
        <w:rPr>
          <w:b/>
          <w:bCs/>
        </w:rPr>
        <w:t>估计方法</w:t>
      </w:r>
      <w:r w:rsidRPr="000925A2">
        <w:t xml:space="preserve"> </w:t>
      </w:r>
    </w:p>
    <w:p w14:paraId="70750143" w14:textId="261EFBB8" w:rsidR="000925A2" w:rsidRPr="00D264E7" w:rsidRDefault="000925A2" w:rsidP="00D264E7">
      <w:pPr>
        <w:rPr>
          <w:rFonts w:hint="eastAsia"/>
        </w:rPr>
      </w:pPr>
      <w:r w:rsidRPr="000925A2">
        <w:t>本模型采用</w:t>
      </w:r>
      <w:r w:rsidRPr="000925A2">
        <w:rPr>
          <w:b/>
          <w:bCs/>
        </w:rPr>
        <w:t>极大似然法</w:t>
      </w:r>
      <w:r w:rsidRPr="000925A2">
        <w:t>（Maximum Likelihood, ML）估计 SDM 全部参数。ML 估计在空间面板模型中是标准方法选择，与后续的 LR 检验（用于判断时间固定效应的保留与否及模型退化检验）和 LeSage-Pace 偏微分效应分解在方法论上逻辑自洽。在小样本（</w:t>
      </w:r>
      <m:oMath>
        <m:r>
          <w:rPr>
            <w:rFonts w:ascii="Cambria Math" w:hAnsi="Cambria Math"/>
          </w:rPr>
          <m:t>n=11</m:t>
        </m:r>
      </m:oMath>
      <w:r w:rsidRPr="000925A2">
        <w:t>）条件下，ML 估计的渐近性质可能不完全满足，这一</w:t>
      </w:r>
      <w:r w:rsidRPr="000925A2">
        <w:rPr>
          <w:color w:val="EE0000"/>
        </w:rPr>
        <w:t>局限须在论文方法说明部分主动指出</w:t>
      </w:r>
      <w:r w:rsidRPr="000925A2">
        <w:t>。</w:t>
      </w:r>
    </w:p>
    <w:p w14:paraId="0F2CAD83" w14:textId="77777777" w:rsidR="00D264E7" w:rsidRPr="00C61C9E" w:rsidRDefault="00D264E7" w:rsidP="00C61C9E">
      <w:pPr>
        <w:rPr>
          <w:rFonts w:hint="eastAsia"/>
        </w:rPr>
      </w:pPr>
    </w:p>
    <w:p w14:paraId="3A2F2FD3" w14:textId="3B9212C7" w:rsidR="007073A0" w:rsidRDefault="00C61C9E" w:rsidP="00C61C9E">
      <w:pPr>
        <w:rPr>
          <w:rFonts w:hint="eastAsia"/>
        </w:rPr>
      </w:pPr>
      <w:r w:rsidRPr="00A805C0">
        <w:rPr>
          <w:b/>
          <w:bCs/>
        </w:rPr>
        <w:t>模型的经济含义</w:t>
      </w:r>
      <w:r w:rsidRPr="00C61C9E">
        <w:t>如下</w:t>
      </w:r>
      <w:r w:rsidR="007073A0">
        <w:rPr>
          <w:rFonts w:hint="eastAsia"/>
        </w:rPr>
        <w:t>：</w:t>
      </w:r>
      <m:oMath>
        <m:r>
          <w:rPr>
            <w:rFonts w:ascii="Cambria Math" w:hAnsi="Cambria Math"/>
          </w:rPr>
          <m:t>ρ(WD</m:t>
        </m:r>
        <m:sSub>
          <m:sSubPr>
            <m:ctrlPr>
              <w:rPr>
                <w:rFonts w:ascii="Cambria Math" w:hAnsi="Cambria Math"/>
              </w:rPr>
            </m:ctrlPr>
          </m:sSubPr>
          <m:e>
            <m:r>
              <w:rPr>
                <w:rFonts w:ascii="Cambria Math" w:hAnsi="Cambria Math"/>
              </w:rPr>
              <m:t>)</m:t>
            </m:r>
          </m:e>
          <m:sub>
            <m:r>
              <w:rPr>
                <w:rFonts w:ascii="Cambria Math" w:hAnsi="Cambria Math"/>
              </w:rPr>
              <m:t>it</m:t>
            </m:r>
          </m:sub>
        </m:sSub>
      </m:oMath>
      <w:r w:rsidRPr="00C61C9E">
        <w:t xml:space="preserve"> 一项表示邻近城市耦合协调度的</w:t>
      </w:r>
      <w:r w:rsidRPr="00C61C9E">
        <w:rPr>
          <w:b/>
          <w:bCs/>
        </w:rPr>
        <w:t>空间滞后影响</w:t>
      </w:r>
      <w:r w:rsidRPr="00C61C9E">
        <w:t>，</w:t>
      </w:r>
    </w:p>
    <w:p w14:paraId="29CD92D6" w14:textId="77777777" w:rsidR="007073A0" w:rsidRDefault="00C61C9E" w:rsidP="00C61C9E">
      <w:pPr>
        <w:rPr>
          <w:rFonts w:hint="eastAsia"/>
        </w:rPr>
      </w:pPr>
      <w:r w:rsidRPr="00C61C9E">
        <w:t xml:space="preserve">若 </w:t>
      </w:r>
      <m:oMath>
        <m:r>
          <w:rPr>
            <w:rFonts w:ascii="Cambria Math" w:hAnsi="Cambria Math"/>
          </w:rPr>
          <m:t>ρ&gt;0</m:t>
        </m:r>
      </m:oMath>
      <w:r w:rsidRPr="00C61C9E">
        <w:t>且显著，则说明邻近城市协调发展水平越</w:t>
      </w:r>
      <w:r w:rsidRPr="00C61C9E">
        <w:rPr>
          <w:b/>
          <w:bCs/>
        </w:rPr>
        <w:t>高</w:t>
      </w:r>
      <w:r w:rsidRPr="00C61C9E">
        <w:t>，本城市协调度也越</w:t>
      </w:r>
      <w:r w:rsidRPr="00C61C9E">
        <w:rPr>
          <w:b/>
          <w:bCs/>
        </w:rPr>
        <w:t>高</w:t>
      </w:r>
      <w:r w:rsidRPr="00C61C9E">
        <w:t>，存在</w:t>
      </w:r>
      <w:r w:rsidRPr="00C61C9E">
        <w:rPr>
          <w:b/>
          <w:bCs/>
        </w:rPr>
        <w:t>正向空间依赖</w:t>
      </w:r>
      <w:r w:rsidRPr="00C61C9E">
        <w:t>。</w:t>
      </w:r>
    </w:p>
    <w:p w14:paraId="26917474" w14:textId="36EFA738" w:rsidR="007073A0" w:rsidRDefault="00000000" w:rsidP="00C61C9E">
      <w:pPr>
        <w:rPr>
          <w:rFonts w:hint="eastAsia"/>
        </w:rPr>
      </w:pP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C61C9E" w:rsidRPr="00C61C9E">
        <w:t xml:space="preserve"> 系数衡量本城市第 </w:t>
      </w:r>
      <m:oMath>
        <m:r>
          <w:rPr>
            <w:rFonts w:ascii="Cambria Math" w:hAnsi="Cambria Math"/>
          </w:rPr>
          <m:t>k</m:t>
        </m:r>
      </m:oMath>
      <w:r w:rsidR="007073A0">
        <w:rPr>
          <w:rFonts w:hint="eastAsia"/>
        </w:rPr>
        <w:t xml:space="preserve"> </w:t>
      </w:r>
      <w:proofErr w:type="gramStart"/>
      <w:r w:rsidR="00C61C9E" w:rsidRPr="00C61C9E">
        <w:t>个</w:t>
      </w:r>
      <w:proofErr w:type="gramEnd"/>
      <w:r w:rsidR="00C61C9E" w:rsidRPr="00C61C9E">
        <w:t xml:space="preserve">解释变量对本城市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00C61C9E" w:rsidRPr="00C61C9E">
        <w:t>的</w:t>
      </w:r>
      <w:r w:rsidR="00C61C9E" w:rsidRPr="00C61C9E">
        <w:rPr>
          <w:b/>
          <w:bCs/>
        </w:rPr>
        <w:t>本地效应</w:t>
      </w:r>
      <w:r w:rsidR="00C61C9E" w:rsidRPr="00C61C9E">
        <w:t>（但不等于最终的直接效应，</w:t>
      </w:r>
      <w:r w:rsidR="00C61C9E" w:rsidRPr="00C61C9E">
        <w:lastRenderedPageBreak/>
        <w:t>见效应分解）。</w:t>
      </w:r>
    </w:p>
    <w:p w14:paraId="3A7201C6" w14:textId="22EEEA16" w:rsidR="00C61C9E" w:rsidRPr="00C61C9E" w:rsidRDefault="00000000" w:rsidP="00C61C9E">
      <w:pPr>
        <w:rPr>
          <w:rFonts w:hint="eastAsia"/>
        </w:rPr>
      </w:pPr>
      <m:oMath>
        <m:sSub>
          <m:sSubPr>
            <m:ctrlPr>
              <w:rPr>
                <w:rFonts w:ascii="Cambria Math" w:hAnsi="Cambria Math"/>
              </w:rPr>
            </m:ctrlPr>
          </m:sSubPr>
          <m:e>
            <m:r>
              <w:rPr>
                <w:rFonts w:ascii="Cambria Math" w:hAnsi="Cambria Math"/>
              </w:rPr>
              <m:t>θ</m:t>
            </m:r>
          </m:e>
          <m:sub>
            <m:r>
              <w:rPr>
                <w:rFonts w:ascii="Cambria Math" w:hAnsi="Cambria Math"/>
              </w:rPr>
              <m:t>k</m:t>
            </m:r>
          </m:sub>
        </m:sSub>
      </m:oMath>
      <w:r w:rsidR="00C61C9E" w:rsidRPr="00C61C9E">
        <w:t xml:space="preserve"> 系数衡量邻近城市第 </w:t>
      </w:r>
      <m:oMath>
        <m:r>
          <w:rPr>
            <w:rFonts w:ascii="Cambria Math" w:hAnsi="Cambria Math"/>
          </w:rPr>
          <m:t>k</m:t>
        </m:r>
      </m:oMath>
      <w:r w:rsidR="007073A0">
        <w:rPr>
          <w:rFonts w:hint="eastAsia"/>
        </w:rPr>
        <w:t xml:space="preserve"> </w:t>
      </w:r>
      <w:proofErr w:type="gramStart"/>
      <w:r w:rsidR="00C61C9E" w:rsidRPr="00C61C9E">
        <w:t>个</w:t>
      </w:r>
      <w:proofErr w:type="gramEnd"/>
      <w:r w:rsidR="00C61C9E" w:rsidRPr="00C61C9E">
        <w:t xml:space="preserve">解释变量通过空间加权渠道对本城市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00C61C9E" w:rsidRPr="00C61C9E">
        <w:t>的影响，反映了解释变量</w:t>
      </w:r>
      <w:proofErr w:type="gramStart"/>
      <w:r w:rsidR="00C61C9E" w:rsidRPr="00C61C9E">
        <w:t>跨城市</w:t>
      </w:r>
      <w:proofErr w:type="gramEnd"/>
      <w:r w:rsidR="00C61C9E" w:rsidRPr="00C61C9E">
        <w:t xml:space="preserve">传导的初步信号。 </w:t>
      </w:r>
    </w:p>
    <w:p w14:paraId="57BD0805" w14:textId="77777777" w:rsidR="00B65770" w:rsidRDefault="00B65770" w:rsidP="00C61C9E">
      <w:pPr>
        <w:rPr>
          <w:rFonts w:hint="eastAsia"/>
        </w:rPr>
      </w:pPr>
    </w:p>
    <w:p w14:paraId="42BADC2D" w14:textId="137F7D0F" w:rsidR="00C61C9E" w:rsidRPr="00C61C9E" w:rsidRDefault="00C61C9E" w:rsidP="00C61C9E">
      <w:pPr>
        <w:rPr>
          <w:rFonts w:hint="eastAsia"/>
        </w:rPr>
      </w:pPr>
      <w:r w:rsidRPr="00C61C9E">
        <w:t xml:space="preserve">使用滞后一期解释变量 </w:t>
      </w:r>
      <m:oMath>
        <m:sSub>
          <m:sSubPr>
            <m:ctrlPr>
              <w:rPr>
                <w:rFonts w:ascii="Cambria Math" w:hAnsi="Cambria Math"/>
              </w:rPr>
            </m:ctrlPr>
          </m:sSubPr>
          <m:e>
            <m:r>
              <w:rPr>
                <w:rFonts w:ascii="Cambria Math" w:hAnsi="Cambria Math"/>
              </w:rPr>
              <m:t>X</m:t>
            </m:r>
          </m:e>
          <m:sub>
            <m:r>
              <w:rPr>
                <w:rFonts w:ascii="Cambria Math" w:hAnsi="Cambria Math"/>
              </w:rPr>
              <m:t>i,t-1</m:t>
            </m:r>
          </m:sub>
        </m:sSub>
      </m:oMath>
      <w:r w:rsidR="00D264E7">
        <w:rPr>
          <w:rFonts w:hint="eastAsia"/>
        </w:rPr>
        <w:t xml:space="preserve"> </w:t>
      </w:r>
      <w:r w:rsidRPr="00C61C9E">
        <w:t>而非当期值，目的是</w:t>
      </w:r>
      <w:r w:rsidRPr="00C61C9E">
        <w:rPr>
          <w:b/>
          <w:bCs/>
        </w:rPr>
        <w:t>缓解反向因果问题</w:t>
      </w:r>
      <w:r w:rsidRPr="00C61C9E">
        <w:t xml:space="preserve">——耦合协调度较高的城市往往能吸引更多研发投入、推动产业升级，若使用当期值则 </w:t>
      </w:r>
      <m:oMath>
        <m:sSub>
          <m:sSubPr>
            <m:ctrlPr>
              <w:rPr>
                <w:rFonts w:ascii="Cambria Math" w:hAnsi="Cambria Math"/>
              </w:rPr>
            </m:ctrlPr>
          </m:sSubPr>
          <m:e>
            <m:r>
              <w:rPr>
                <w:rFonts w:ascii="Cambria Math" w:hAnsi="Cambria Math"/>
              </w:rPr>
              <m:t>X</m:t>
            </m:r>
          </m:e>
          <m:sub>
            <m:r>
              <w:rPr>
                <w:rFonts w:ascii="Cambria Math" w:hAnsi="Cambria Math"/>
              </w:rPr>
              <m:t>it</m:t>
            </m:r>
          </m:sub>
        </m:sSub>
      </m:oMath>
      <w:r w:rsidR="007073A0">
        <w:rPr>
          <w:rFonts w:hint="eastAsia"/>
        </w:rPr>
        <w:t xml:space="preserve"> </w:t>
      </w:r>
      <w:r w:rsidRPr="00C61C9E">
        <w:t xml:space="preserve">与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7073A0">
        <w:rPr>
          <w:rFonts w:hint="eastAsia"/>
        </w:rPr>
        <w:t xml:space="preserve"> </w:t>
      </w:r>
      <w:r w:rsidRPr="00C61C9E">
        <w:t xml:space="preserve">之间存在双向因果，导致系数估计偏误。以 </w:t>
      </w:r>
      <m:oMath>
        <m:r>
          <w:rPr>
            <w:rFonts w:ascii="Cambria Math" w:hAnsi="Cambria Math"/>
          </w:rPr>
          <m:t>t-1</m:t>
        </m:r>
      </m:oMath>
      <w:r w:rsidR="00FE7730">
        <w:rPr>
          <w:rFonts w:hint="eastAsia"/>
        </w:rPr>
        <w:t xml:space="preserve"> </w:t>
      </w:r>
      <w:r w:rsidRPr="00C61C9E">
        <w:t xml:space="preserve">期的值代入，在时序上切断了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FE7730">
        <w:rPr>
          <w:rFonts w:hint="eastAsia"/>
        </w:rPr>
        <w:t xml:space="preserve"> </w:t>
      </w:r>
      <w:r w:rsidRPr="00C61C9E">
        <w:t xml:space="preserve">对 </w:t>
      </w:r>
      <m:oMath>
        <m:sSub>
          <m:sSubPr>
            <m:ctrlPr>
              <w:rPr>
                <w:rFonts w:ascii="Cambria Math" w:hAnsi="Cambria Math"/>
              </w:rPr>
            </m:ctrlPr>
          </m:sSubPr>
          <m:e>
            <m:r>
              <w:rPr>
                <w:rFonts w:ascii="Cambria Math" w:hAnsi="Cambria Math"/>
              </w:rPr>
              <m:t>X</m:t>
            </m:r>
          </m:e>
          <m:sub>
            <m:r>
              <w:rPr>
                <w:rFonts w:ascii="Cambria Math" w:hAnsi="Cambria Math"/>
              </w:rPr>
              <m:t>i,t-1</m:t>
            </m:r>
          </m:sub>
        </m:sSub>
      </m:oMath>
      <w:r w:rsidR="00FE7730">
        <w:rPr>
          <w:rFonts w:hint="eastAsia"/>
        </w:rPr>
        <w:t xml:space="preserve"> </w:t>
      </w:r>
      <w:r w:rsidRPr="00C61C9E">
        <w:t>的反向影响，使因果方向更为清晰，尽管这无法完全消除内生性（如遗漏变量问题），</w:t>
      </w:r>
      <w:r w:rsidRPr="00C61C9E">
        <w:rPr>
          <w:color w:val="EE0000"/>
        </w:rPr>
        <w:t>相关局限须在论文中主动说明</w:t>
      </w:r>
      <w:r w:rsidRPr="00C61C9E">
        <w:t xml:space="preserve">。 </w:t>
      </w:r>
    </w:p>
    <w:p w14:paraId="159D7C9F" w14:textId="75A10C0A" w:rsidR="00C61C9E" w:rsidRPr="00C61C9E" w:rsidRDefault="00C61C9E" w:rsidP="00C61C9E">
      <w:pPr>
        <w:rPr>
          <w:rFonts w:hint="eastAsia"/>
        </w:rPr>
      </w:pPr>
      <w:r w:rsidRPr="00C61C9E">
        <w:rPr>
          <w:color w:val="EE0000"/>
        </w:rPr>
        <w:t>因使用滞后一期解释变量</w:t>
      </w:r>
      <w:r w:rsidRPr="00C61C9E">
        <w:t>，第六步实际估计的样本期为</w:t>
      </w:r>
      <w:r w:rsidRPr="00C61C9E">
        <w:rPr>
          <w:color w:val="EE0000"/>
        </w:rPr>
        <w:t>2016至2024年</w:t>
      </w:r>
      <w:r w:rsidRPr="00C61C9E">
        <w:t xml:space="preserve">，面板有效观测数为 </w:t>
      </w:r>
      <m:oMath>
        <m:r>
          <w:rPr>
            <w:rFonts w:ascii="Cambria Math" w:hAnsi="Cambria Math"/>
          </w:rPr>
          <m:t>11×9=99</m:t>
        </m:r>
      </m:oMath>
      <w:r w:rsidRPr="00C61C9E">
        <w:t>。</w:t>
      </w:r>
      <w:r w:rsidRPr="00C61C9E">
        <w:rPr>
          <w:color w:val="EE0000"/>
        </w:rPr>
        <w:t>论文数据说明部分须写明</w:t>
      </w:r>
      <w:r w:rsidRPr="00C61C9E">
        <w:t xml:space="preserve">：第一步至第五步基于2015至2024年完整面板；第六步因滞后处理样本期变为2016至2024，这一分流来自方法设计，不影响主结论解释。 </w:t>
      </w:r>
    </w:p>
    <w:p w14:paraId="55C2A42C" w14:textId="77777777" w:rsidR="00C61C9E" w:rsidRPr="00C61C9E" w:rsidRDefault="00C61C9E" w:rsidP="00C61C9E">
      <w:pPr>
        <w:rPr>
          <w:rFonts w:hint="eastAsia"/>
        </w:rPr>
      </w:pPr>
      <w:r w:rsidRPr="00C61C9E">
        <w:rPr>
          <w:b/>
          <w:bCs/>
        </w:rPr>
        <w:t>效应分解（LeSage和Pace偏微分方法）。</w:t>
      </w:r>
    </w:p>
    <w:p w14:paraId="2720FF9B" w14:textId="35EF4C77" w:rsidR="00C61C9E" w:rsidRPr="00C61C9E" w:rsidRDefault="00C61C9E" w:rsidP="00C61C9E">
      <w:pPr>
        <w:rPr>
          <w:rFonts w:hint="eastAsia"/>
        </w:rPr>
      </w:pPr>
      <w:r w:rsidRPr="00C61C9E">
        <w:t>SDM中，解释变量变化对因变量的影响</w:t>
      </w:r>
      <w:proofErr w:type="gramStart"/>
      <w:r w:rsidRPr="00C61C9E">
        <w:t>因空间</w:t>
      </w:r>
      <w:proofErr w:type="gramEnd"/>
      <w:r w:rsidRPr="00C61C9E">
        <w:t xml:space="preserve">反馈而复杂化——某一城市解释变量的变化不仅直接影响本城市 </w:t>
      </w:r>
      <m:oMath>
        <m:r>
          <w:rPr>
            <w:rFonts w:ascii="Cambria Math" w:hAnsi="Cambria Math"/>
          </w:rPr>
          <m:t>D</m:t>
        </m:r>
      </m:oMath>
      <w:r w:rsidRPr="00C61C9E">
        <w:t xml:space="preserve">，还通过空间滞后项 </w:t>
      </w:r>
      <m:oMath>
        <m:r>
          <w:rPr>
            <w:rFonts w:ascii="Cambria Math" w:hAnsi="Cambria Math"/>
          </w:rPr>
          <m:t>ρWD</m:t>
        </m:r>
      </m:oMath>
      <w:r w:rsidR="00956C44">
        <w:rPr>
          <w:rFonts w:hint="eastAsia"/>
        </w:rPr>
        <w:t xml:space="preserve"> </w:t>
      </w:r>
      <w:r w:rsidRPr="00C61C9E">
        <w:t>形成多轮反馈效应，最终产生的</w:t>
      </w:r>
      <w:proofErr w:type="gramStart"/>
      <w:r w:rsidRPr="00C61C9E">
        <w:t>总影响</w:t>
      </w:r>
      <w:proofErr w:type="gramEnd"/>
      <w:r w:rsidRPr="00C61C9E">
        <w:t xml:space="preserve">不等于简单的 </w:t>
      </w: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956C44">
        <w:rPr>
          <w:rFonts w:hint="eastAsia"/>
        </w:rPr>
        <w:t xml:space="preserve"> </w:t>
      </w:r>
      <w:r w:rsidRPr="00C61C9E">
        <w:t>系数。为正确提取直接效应和间接效应（溢出效应），须采用</w:t>
      </w:r>
      <w:r w:rsidRPr="00C61C9E">
        <w:rPr>
          <w:b/>
          <w:bCs/>
        </w:rPr>
        <w:t>偏微分方法</w:t>
      </w:r>
      <w:r w:rsidRPr="00C61C9E">
        <w:t xml:space="preserve">。 </w:t>
      </w:r>
    </w:p>
    <w:p w14:paraId="37FAAC0F" w14:textId="385543F4" w:rsidR="00C61C9E" w:rsidRPr="00C61C9E" w:rsidRDefault="00C61C9E" w:rsidP="00C61C9E">
      <w:pPr>
        <w:rPr>
          <w:rFonts w:hint="eastAsia"/>
        </w:rPr>
      </w:pPr>
      <w:r w:rsidRPr="00C61C9E">
        <w:t xml:space="preserve">整理上述模型方程，将 </w:t>
      </w:r>
      <m:oMath>
        <m:r>
          <w:rPr>
            <w:rFonts w:ascii="Cambria Math" w:hAnsi="Cambria Math"/>
          </w:rPr>
          <m:t>W</m:t>
        </m:r>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Pr="00C61C9E">
        <w:t xml:space="preserve">移至右端并化简： </w:t>
      </w:r>
    </w:p>
    <w:p w14:paraId="058A2FE5" w14:textId="79857C64" w:rsidR="00C61C9E" w:rsidRPr="00C61C9E" w:rsidRDefault="00C61C9E" w:rsidP="00C61C9E">
      <w:pPr>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sSub>
            <m:sSubPr>
              <m:ctrlPr>
                <w:rPr>
                  <w:rFonts w:ascii="Cambria Math" w:hAnsi="Cambria Math"/>
                </w:rPr>
              </m:ctrlPr>
            </m:sSubPr>
            <m:e>
              <m:r>
                <m:rPr>
                  <m:sty m:val="b"/>
                </m:rP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β+W</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θ+</m:t>
          </m:r>
          <m:r>
            <m:rPr>
              <m:sty m:val="bi"/>
            </m:rPr>
            <w:rPr>
              <w:rFonts w:ascii="Cambria Math" w:hAnsi="Cambria Math"/>
            </w:rPr>
            <m:t>μ</m:t>
          </m:r>
          <m:r>
            <w:rPr>
              <w:rFonts w:ascii="Cambria Math" w:hAnsi="Cambria Math"/>
            </w:rPr>
            <m:t>+</m:t>
          </m:r>
          <m:sSub>
            <m:sSubPr>
              <m:ctrlPr>
                <w:rPr>
                  <w:rFonts w:ascii="Cambria Math" w:hAnsi="Cambria Math"/>
                </w:rPr>
              </m:ctrlPr>
            </m:sSubPr>
            <m:e>
              <m:r>
                <m:rPr>
                  <m:sty m:val="bi"/>
                </m:rP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br/>
          </m:r>
        </m:oMath>
      </m:oMathPara>
      <w:r w:rsidRPr="00C61C9E">
        <w:t xml:space="preserve">假设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&lt;1</m:t>
        </m:r>
      </m:oMath>
      <w:r w:rsidR="00956C44">
        <w:rPr>
          <w:rFonts w:hint="eastAsia"/>
        </w:rPr>
        <w:t xml:space="preserve"> </w:t>
      </w:r>
      <w:r w:rsidRPr="00C61C9E">
        <w:t xml:space="preserve">且 </w:t>
      </w:r>
      <m:oMath>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e>
          <m:e>
            <m:r>
              <w:rPr>
                <w:rFonts w:ascii="Cambria Math" w:hAnsi="Cambria Math"/>
              </w:rPr>
              <m:t>ρW</m:t>
            </m:r>
          </m:e>
        </m:d>
      </m:oMath>
      <w:r w:rsidR="00956C44">
        <w:rPr>
          <w:rFonts w:hint="eastAsia"/>
        </w:rPr>
        <w:t xml:space="preserve"> </w:t>
      </w:r>
      <w:r w:rsidRPr="00C61C9E">
        <w:t>可逆，两边</w:t>
      </w:r>
      <w:proofErr w:type="gramStart"/>
      <w:r w:rsidRPr="00C61C9E">
        <w:t>左乘逆</w:t>
      </w:r>
      <w:proofErr w:type="gramEnd"/>
      <w:r w:rsidRPr="00C61C9E">
        <w:t xml:space="preserve">矩阵： </w:t>
      </w:r>
    </w:p>
    <w:p w14:paraId="215C2156" w14:textId="6F907515" w:rsidR="00C61C9E" w:rsidRPr="00C61C9E" w:rsidRDefault="00000000" w:rsidP="00C61C9E">
      <w:pPr>
        <w:rPr>
          <w:rFonts w:hint="eastAsia"/>
        </w:rPr>
      </w:pPr>
      <m:oMathPara>
        <m:oMath>
          <m:sSub>
            <m:sSubPr>
              <m:ctrlPr>
                <w:rPr>
                  <w:rFonts w:ascii="Cambria Math" w:hAnsi="Cambria Math"/>
                </w:rPr>
              </m:ctrlPr>
            </m:sSubPr>
            <m:e>
              <m:r>
                <m:rPr>
                  <m:sty m:val="b"/>
                </m:rP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sSup>
            <m:sSupPr>
              <m:ctrlPr>
                <w:rPr>
                  <w:rFonts w:ascii="Cambria Math" w:hAnsi="Cambria Math"/>
                </w:rPr>
              </m:ctrlPr>
            </m:sSupPr>
            <m:e>
              <m:r>
                <w:rPr>
                  <w:rFonts w:ascii="Cambria Math" w:hAnsi="Cambria Math"/>
                </w:rPr>
                <m:t>)</m:t>
              </m:r>
            </m:e>
            <m:sup>
              <m:r>
                <w:rPr>
                  <w:rFonts w:ascii="Cambria Math" w:hAnsi="Cambria Math"/>
                </w:rPr>
                <m:t>-1</m:t>
              </m:r>
            </m:sup>
          </m:sSup>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β</m:t>
              </m:r>
            </m:e>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θ</m:t>
              </m:r>
            </m:e>
            <m:e>
              <m:r>
                <m:rPr>
                  <m:sty m:val="bi"/>
                </m:rPr>
                <w:rPr>
                  <w:rFonts w:ascii="Cambria Math" w:hAnsi="Cambria Math"/>
                </w:rPr>
                <m:t>μ</m:t>
              </m:r>
            </m:e>
            <m:e>
              <m:sSub>
                <m:sSubPr>
                  <m:ctrlPr>
                    <w:rPr>
                      <w:rFonts w:ascii="Cambria Math" w:hAnsi="Cambria Math"/>
                    </w:rPr>
                  </m:ctrlPr>
                </m:sSubPr>
                <m:e>
                  <m:r>
                    <m:rPr>
                      <m:sty m:val="bi"/>
                    </m:rPr>
                    <w:rPr>
                      <w:rFonts w:ascii="Cambria Math" w:hAnsi="Cambria Math"/>
                    </w:rPr>
                    <m:t>λ</m:t>
                  </m:r>
                </m:e>
                <m:sub>
                  <m:r>
                    <w:rPr>
                      <w:rFonts w:ascii="Cambria Math" w:hAnsi="Cambria Math"/>
                    </w:rPr>
                    <m:t>t</m:t>
                  </m:r>
                </m:sub>
              </m:sSub>
            </m:e>
            <m:e>
              <m:sSub>
                <m:sSubPr>
                  <m:ctrlPr>
                    <w:rPr>
                      <w:rFonts w:ascii="Cambria Math" w:hAnsi="Cambria Math"/>
                    </w:rPr>
                  </m:ctrlPr>
                </m:sSubPr>
                <m:e>
                  <m:r>
                    <m:rPr>
                      <m:sty m:val="bi"/>
                    </m:rPr>
                    <w:rPr>
                      <w:rFonts w:ascii="Cambria Math" w:hAnsi="Cambria Math"/>
                    </w:rPr>
                    <m:t>ε</m:t>
                  </m:r>
                </m:e>
                <m:sub>
                  <m:r>
                    <w:rPr>
                      <w:rFonts w:ascii="Cambria Math" w:hAnsi="Cambria Math"/>
                    </w:rPr>
                    <m:t>t</m:t>
                  </m:r>
                </m:sub>
              </m:sSub>
            </m:e>
          </m:d>
          <m:r>
            <m:rPr>
              <m:sty m:val="p"/>
            </m:rPr>
            <w:br/>
          </m:r>
        </m:oMath>
      </m:oMathPara>
    </w:p>
    <w:p w14:paraId="66779C1C" w14:textId="7985A083" w:rsidR="00C61C9E" w:rsidRPr="00C61C9E" w:rsidRDefault="00C61C9E" w:rsidP="00C61C9E">
      <w:pPr>
        <w:rPr>
          <w:rFonts w:hint="eastAsia"/>
        </w:rPr>
      </w:pPr>
      <w:r w:rsidRPr="00C61C9E">
        <w:t xml:space="preserve">对第 </w:t>
      </w:r>
      <m:oMath>
        <m:r>
          <w:rPr>
            <w:rFonts w:ascii="Cambria Math" w:hAnsi="Cambria Math"/>
          </w:rPr>
          <m:t>k</m:t>
        </m:r>
      </m:oMath>
      <w:r w:rsidR="00F46904">
        <w:rPr>
          <w:rFonts w:hint="eastAsia"/>
        </w:rPr>
        <w:t xml:space="preserve"> </w:t>
      </w:r>
      <w:proofErr w:type="gramStart"/>
      <w:r w:rsidRPr="00C61C9E">
        <w:t>个</w:t>
      </w:r>
      <w:proofErr w:type="gramEnd"/>
      <w:r w:rsidRPr="00C61C9E">
        <w:t xml:space="preserve">解释变量，定义效应矩阵： </w:t>
      </w:r>
    </w:p>
    <w:p w14:paraId="15ACBD09" w14:textId="5F3BCC17"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+W</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m:t>
          </m:r>
          <m:r>
            <m:rPr>
              <m:sty m:val="p"/>
            </m:rPr>
            <w:br/>
          </m:r>
        </m:oMath>
      </m:oMathPara>
    </w:p>
    <w:p w14:paraId="1EDCB419" w14:textId="5E950864" w:rsidR="00C61C9E" w:rsidRPr="00C61C9E" w:rsidRDefault="00000000" w:rsidP="00C61C9E">
      <w:pP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oMath>
      <w:r w:rsidR="00C61C9E" w:rsidRPr="00C61C9E">
        <w:t xml:space="preserve">是一个 </w:t>
      </w:r>
      <m:oMath>
        <m:r>
          <w:rPr>
            <w:rFonts w:ascii="Cambria Math" w:hAnsi="Cambria Math"/>
          </w:rPr>
          <m:t>11×11</m:t>
        </m:r>
      </m:oMath>
      <w:r w:rsidR="00956C44">
        <w:rPr>
          <w:rFonts w:hint="eastAsia"/>
        </w:rPr>
        <w:t xml:space="preserve"> </w:t>
      </w:r>
      <w:r w:rsidR="00C61C9E" w:rsidRPr="00C61C9E">
        <w:t xml:space="preserve">的矩阵，其第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F46904">
        <w:rPr>
          <w:rFonts w:hint="eastAsia"/>
        </w:rPr>
        <w:t xml:space="preserve"> </w:t>
      </w:r>
      <w:proofErr w:type="gramStart"/>
      <w:r w:rsidR="00C61C9E" w:rsidRPr="00C61C9E">
        <w:t>个</w:t>
      </w:r>
      <w:proofErr w:type="gramEnd"/>
      <w:r w:rsidR="00C61C9E" w:rsidRPr="00C61C9E">
        <w:t xml:space="preserve">元素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ij</m:t>
                </m:r>
              </m:sub>
            </m:sSub>
          </m:e>
        </m:d>
      </m:oMath>
      <w:r w:rsidR="00956C44">
        <w:rPr>
          <w:rFonts w:hint="eastAsia"/>
        </w:rPr>
        <w:t xml:space="preserve"> </w:t>
      </w:r>
      <w:r w:rsidR="00C61C9E" w:rsidRPr="00C61C9E">
        <w:t xml:space="preserve">表示城市 </w:t>
      </w:r>
      <m:oMath>
        <m:r>
          <w:rPr>
            <w:rFonts w:ascii="Cambria Math" w:hAnsi="Cambria Math"/>
          </w:rPr>
          <m:t>j</m:t>
        </m:r>
      </m:oMath>
      <w:r w:rsidR="00956C44">
        <w:rPr>
          <w:rFonts w:hint="eastAsia"/>
        </w:rPr>
        <w:t xml:space="preserve"> </w:t>
      </w:r>
      <w:r w:rsidR="00C61C9E" w:rsidRPr="00C61C9E">
        <w:t xml:space="preserve">的第 </w:t>
      </w:r>
      <m:oMath>
        <m:r>
          <w:rPr>
            <w:rFonts w:ascii="Cambria Math" w:hAnsi="Cambria Math"/>
          </w:rPr>
          <m:t>k</m:t>
        </m:r>
      </m:oMath>
      <w:r w:rsidR="00956C44">
        <w:rPr>
          <w:rFonts w:hint="eastAsia"/>
        </w:rPr>
        <w:t xml:space="preserve"> </w:t>
      </w:r>
      <w:proofErr w:type="gramStart"/>
      <w:r w:rsidR="00C61C9E" w:rsidRPr="00C61C9E">
        <w:t>个</w:t>
      </w:r>
      <w:proofErr w:type="gramEnd"/>
      <w:r w:rsidR="00C61C9E" w:rsidRPr="00C61C9E">
        <w:t xml:space="preserve">解释变量变化一单位时，城市 </w:t>
      </w:r>
      <m:oMath>
        <m:r>
          <w:rPr>
            <w:rFonts w:ascii="Cambria Math" w:hAnsi="Cambria Math"/>
          </w:rPr>
          <m:t>i</m:t>
        </m:r>
      </m:oMath>
      <w:r w:rsidR="00956C44">
        <w:rPr>
          <w:rFonts w:hint="eastAsia"/>
        </w:rPr>
        <w:t xml:space="preserve"> </w:t>
      </w:r>
      <w:r w:rsidR="00C61C9E" w:rsidRPr="00C61C9E">
        <w:t>的耦合协调度的</w:t>
      </w:r>
      <w:r w:rsidR="00C61C9E" w:rsidRPr="00C61C9E">
        <w:rPr>
          <w:b/>
          <w:bCs/>
        </w:rPr>
        <w:t>变化量</w:t>
      </w:r>
      <w:r w:rsidR="00C61C9E" w:rsidRPr="00C61C9E">
        <w:t xml:space="preserve">（包含全部空间反馈后的净效应）。 </w:t>
      </w:r>
    </w:p>
    <w:p w14:paraId="57720E35" w14:textId="77777777" w:rsidR="00956C44" w:rsidRDefault="00956C44" w:rsidP="00C61C9E">
      <w:pPr>
        <w:rPr>
          <w:rFonts w:hint="eastAsia"/>
        </w:rPr>
      </w:pPr>
    </w:p>
    <w:p w14:paraId="72820493" w14:textId="77777777" w:rsidR="00956C44" w:rsidRPr="00956C44" w:rsidRDefault="00C61C9E" w:rsidP="00C61C9E">
      <w:pPr>
        <w:rPr>
          <w:rFonts w:hint="eastAsia"/>
          <w:b/>
          <w:bCs/>
        </w:rPr>
      </w:pPr>
      <w:r w:rsidRPr="00C61C9E">
        <w:rPr>
          <w:b/>
          <w:bCs/>
        </w:rPr>
        <w:t>具体的效应分解定义如下</w:t>
      </w:r>
      <w:r w:rsidR="00956C44" w:rsidRPr="00956C44">
        <w:rPr>
          <w:rFonts w:hint="eastAsia"/>
          <w:b/>
          <w:bCs/>
        </w:rPr>
        <w:t>:</w:t>
      </w:r>
    </w:p>
    <w:p w14:paraId="13F5F4E8" w14:textId="06EE894E" w:rsidR="00C61C9E" w:rsidRPr="00C61C9E" w:rsidRDefault="00C61C9E" w:rsidP="00C61C9E">
      <w:pPr>
        <w:rPr>
          <w:rFonts w:hint="eastAsia"/>
        </w:rPr>
      </w:pPr>
      <w:r w:rsidRPr="00C61C9E">
        <w:rPr>
          <w:b/>
          <w:bCs/>
        </w:rPr>
        <w:t>直接效应</w:t>
      </w:r>
      <w:r w:rsidRPr="00C61C9E">
        <w:t xml:space="preserve">为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oMath>
      <w:r w:rsidR="00956C44">
        <w:rPr>
          <w:rFonts w:hint="eastAsia"/>
        </w:rPr>
        <w:t xml:space="preserve"> </w:t>
      </w:r>
      <w:r w:rsidRPr="00C61C9E">
        <w:t>对角线元素的</w:t>
      </w:r>
      <w:r w:rsidRPr="00C61C9E">
        <w:rPr>
          <w:b/>
          <w:bCs/>
        </w:rPr>
        <w:t>均值</w:t>
      </w:r>
      <w:r w:rsidRPr="00C61C9E">
        <w:t xml:space="preserve">，衡量本城市解释变量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00956C44">
        <w:rPr>
          <w:rFonts w:hint="eastAsia"/>
        </w:rPr>
        <w:t xml:space="preserve"> </w:t>
      </w:r>
      <w:r w:rsidRPr="00C61C9E">
        <w:t xml:space="preserve">变化对本城市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956C44">
        <w:rPr>
          <w:rFonts w:hint="eastAsia"/>
        </w:rPr>
        <w:t xml:space="preserve"> </w:t>
      </w:r>
      <w:r w:rsidRPr="00C61C9E">
        <w:t>的</w:t>
      </w:r>
      <w:r w:rsidRPr="00C61C9E">
        <w:rPr>
          <w:b/>
          <w:bCs/>
        </w:rPr>
        <w:t>平均影响</w:t>
      </w:r>
      <w:r w:rsidRPr="00C61C9E">
        <w:t xml:space="preserve">（包含空间反馈）： </w:t>
      </w:r>
    </w:p>
    <w:p w14:paraId="56581BDE" w14:textId="588B16D1" w:rsidR="00C61C9E" w:rsidRPr="00C61C9E" w:rsidRDefault="00000000" w:rsidP="00C61C9E">
      <w:pPr>
        <w:rPr>
          <w:rFonts w:ascii="Cambria Math" w:hAnsi="Cambria Math"/>
        </w:rPr>
      </w:pPr>
      <m:oMathPara>
        <m:oMath>
          <m:sSub>
            <m:sSubPr>
              <m:ctrlPr>
                <w:rPr>
                  <w:rFonts w:ascii="Cambria Math" w:hAnsi="Cambria Math"/>
                </w:rPr>
              </m:ctrlPr>
            </m:sSubPr>
            <m:e>
              <m:r>
                <m:rPr>
                  <m:nor/>
                </m:rPr>
                <w:rPr>
                  <w:rFonts w:ascii="Cambria Math" w:hAnsi="Cambria Math"/>
                </w:rPr>
                <m:t>Direct Effect</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nor/>
            </m:rPr>
            <w:rPr>
              <w:rFonts w:ascii="Cambria Math" w:hAnsi="Cambria Math"/>
            </w:rPr>
            <m:t>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sSub>
            <m:sSubPr>
              <m:ctrlPr>
                <w:rPr>
                  <w:rFonts w:ascii="Cambria Math" w:hAnsi="Cambria Math"/>
                </w:rPr>
              </m:ctrlPr>
            </m:sSubPr>
            <m:e>
              <m:r>
                <w:rPr>
                  <w:rFonts w:ascii="Cambria Math" w:hAnsi="Cambria Math"/>
                </w:rPr>
                <m:t>]</m:t>
              </m:r>
            </m:e>
            <m:sub>
              <m:r>
                <w:rPr>
                  <w:rFonts w:ascii="Cambria Math" w:hAnsi="Cambria Math"/>
                </w:rPr>
                <m:t>ii</m:t>
              </m:r>
            </m:sub>
          </m:sSub>
          <m:r>
            <m:rPr>
              <m:sty m:val="p"/>
            </m:rPr>
            <w:rPr>
              <w:rFonts w:ascii="Cambria Math" w:hAnsi="Cambria Math"/>
            </w:rPr>
            <w:br/>
          </m:r>
        </m:oMath>
      </m:oMathPara>
      <w:r w:rsidR="00C61C9E" w:rsidRPr="00C61C9E">
        <w:rPr>
          <w:b/>
          <w:bCs/>
        </w:rPr>
        <w:t>间接效应</w:t>
      </w:r>
      <w:r w:rsidR="00C61C9E" w:rsidRPr="00C61C9E">
        <w:t xml:space="preserve">（即空间溢出效应）为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oMath>
      <w:r w:rsidR="00956C44">
        <w:rPr>
          <w:rFonts w:hint="eastAsia"/>
        </w:rPr>
        <w:t xml:space="preserve"> </w:t>
      </w:r>
      <w:r w:rsidR="00C61C9E" w:rsidRPr="00C61C9E">
        <w:t>每行中</w:t>
      </w:r>
      <w:r w:rsidR="00C61C9E" w:rsidRPr="00C61C9E">
        <w:rPr>
          <w:b/>
          <w:bCs/>
        </w:rPr>
        <w:t>非对角线元素之和再取均值</w:t>
      </w:r>
      <w:r w:rsidR="00C61C9E" w:rsidRPr="00C61C9E">
        <w:t xml:space="preserve">，衡量某一城市解释变量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00956C44">
        <w:rPr>
          <w:rFonts w:hint="eastAsia"/>
        </w:rPr>
        <w:t xml:space="preserve"> </w:t>
      </w:r>
      <w:r w:rsidR="00C61C9E" w:rsidRPr="00C61C9E">
        <w:t xml:space="preserve">变化对其他城市 </w:t>
      </w:r>
      <m:oMath>
        <m:sSub>
          <m:sSubPr>
            <m:ctrlPr>
              <w:rPr>
                <w:rFonts w:ascii="Cambria Math" w:hAnsi="Cambria Math"/>
              </w:rPr>
            </m:ctrlPr>
          </m:sSubPr>
          <m:e>
            <m:r>
              <w:rPr>
                <w:rFonts w:ascii="Cambria Math" w:hAnsi="Cambria Math"/>
              </w:rPr>
              <m:t>D</m:t>
            </m:r>
          </m:e>
          <m:sub>
            <m:r>
              <w:rPr>
                <w:rFonts w:ascii="Cambria Math" w:hAnsi="Cambria Math"/>
              </w:rPr>
              <m:t>jt</m:t>
            </m:r>
          </m:sub>
        </m:sSub>
      </m:oMath>
      <w:r w:rsidR="00956C44">
        <w:rPr>
          <w:rFonts w:hint="eastAsia"/>
        </w:rPr>
        <w:t xml:space="preserve"> </w:t>
      </w:r>
      <w:r w:rsidR="00C61C9E" w:rsidRPr="00C61C9E">
        <w:t>的</w:t>
      </w:r>
      <w:r w:rsidR="00C61C9E" w:rsidRPr="00C61C9E">
        <w:rPr>
          <w:b/>
          <w:bCs/>
        </w:rPr>
        <w:t>平均溢出影响</w:t>
      </w:r>
      <w:r w:rsidR="00C61C9E" w:rsidRPr="00C61C9E">
        <w:t xml:space="preserve">： </w:t>
      </w:r>
    </w:p>
    <w:p w14:paraId="5330BAE3" w14:textId="037A231E" w:rsidR="00C61C9E" w:rsidRPr="00C61C9E" w:rsidRDefault="00000000" w:rsidP="00C61C9E">
      <w:pPr>
        <w:rPr>
          <w:rFonts w:ascii="Cambria Math" w:hAnsi="Cambria Math"/>
        </w:rPr>
      </w:pPr>
      <m:oMathPara>
        <m:oMath>
          <m:sSub>
            <m:sSubPr>
              <m:ctrlPr>
                <w:rPr>
                  <w:rFonts w:ascii="Cambria Math" w:hAnsi="Cambria Math"/>
                </w:rPr>
              </m:ctrlPr>
            </m:sSubPr>
            <m:e>
              <m:r>
                <m:rPr>
                  <m:nor/>
                </m:rPr>
                <w:rPr>
                  <w:rFonts w:ascii="Cambria Math" w:hAnsi="Cambria Math"/>
                </w:rPr>
                <m:t>Indirect Effect</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b"/>
                </m:rPr>
                <w:rPr>
                  <w:rFonts w:ascii="Cambria Math" w:hAnsi="Cambria Math"/>
                </w:rPr>
                <m:t>1</m:t>
              </m:r>
            </m:e>
            <m:sub>
              <m:r>
                <w:rPr>
                  <w:rFonts w:ascii="Cambria Math" w:hAnsi="Cambria Math"/>
                </w:rPr>
                <m:t>n</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sSub>
            <m:sSubPr>
              <m:ctrlPr>
                <w:rPr>
                  <w:rFonts w:ascii="Cambria Math" w:hAnsi="Cambria Math"/>
                </w:rPr>
              </m:ctrlPr>
            </m:sSubPr>
            <m:e>
              <m:r>
                <m:rPr>
                  <m:sty m:val="b"/>
                </m:rPr>
                <w:rPr>
                  <w:rFonts w:ascii="Cambria Math" w:hAnsi="Cambria Math"/>
                </w:rPr>
                <m:t>1</m:t>
              </m:r>
            </m:e>
            <m:sub>
              <m:r>
                <w:rPr>
                  <w:rFonts w:ascii="Cambria Math" w:hAnsi="Cambria Math"/>
                </w:rPr>
                <m:t>n</m:t>
              </m:r>
            </m:sub>
          </m:sSub>
          <m:r>
            <w:rPr>
              <w:rFonts w:ascii="Cambria Math" w:hAnsi="Cambria Math"/>
            </w:rPr>
            <m:t>-</m:t>
          </m:r>
          <m:sSub>
            <m:sSubPr>
              <m:ctrlPr>
                <w:rPr>
                  <w:rFonts w:ascii="Cambria Math" w:hAnsi="Cambria Math"/>
                </w:rPr>
              </m:ctrlPr>
            </m:sSubPr>
            <m:e>
              <m:r>
                <m:rPr>
                  <m:nor/>
                </m:rPr>
                <w:rPr>
                  <w:rFonts w:ascii="Cambria Math" w:hAnsi="Cambria Math"/>
                </w:rPr>
                <m:t>Direct Effect</m:t>
              </m:r>
            </m:e>
            <m:sub>
              <m:r>
                <w:rPr>
                  <w:rFonts w:ascii="Cambria Math" w:hAnsi="Cambria Math"/>
                </w:rPr>
                <m:t>k</m:t>
              </m:r>
            </m:sub>
          </m:sSub>
          <m:r>
            <m:rPr>
              <m:sty m:val="p"/>
            </m:rPr>
            <w:rPr>
              <w:rFonts w:ascii="Cambria Math" w:hAnsi="Cambria Math"/>
            </w:rPr>
            <w:br/>
          </m:r>
        </m:oMath>
      </m:oMathPara>
      <w:r w:rsidR="00C61C9E" w:rsidRPr="00C61C9E">
        <w:t>总效应为直接效应与间接效应之</w:t>
      </w:r>
      <w:r w:rsidR="00C61C9E" w:rsidRPr="00C61C9E">
        <w:rPr>
          <w:b/>
          <w:bCs/>
        </w:rPr>
        <w:t>和</w:t>
      </w:r>
      <w:r w:rsidR="00C61C9E" w:rsidRPr="00C61C9E">
        <w:t xml:space="preserve">，等于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oMath>
      <w:r w:rsidR="00956C44">
        <w:rPr>
          <w:rFonts w:hint="eastAsia"/>
        </w:rPr>
        <w:t xml:space="preserve"> </w:t>
      </w:r>
      <w:r w:rsidR="00C61C9E" w:rsidRPr="00C61C9E">
        <w:t xml:space="preserve">行均值之和： </w:t>
      </w:r>
    </w:p>
    <w:p w14:paraId="01482AC5" w14:textId="2A686F14" w:rsidR="00C61C9E" w:rsidRDefault="00000000" w:rsidP="00C61C9E">
      <w:pPr>
        <w:rPr>
          <w:rFonts w:hint="eastAsia"/>
        </w:rPr>
      </w:pPr>
      <m:oMathPara>
        <m:oMath>
          <m:sSub>
            <m:sSubPr>
              <m:ctrlPr>
                <w:rPr>
                  <w:rFonts w:ascii="Cambria Math" w:hAnsi="Cambria Math"/>
                </w:rPr>
              </m:ctrlPr>
            </m:sSubPr>
            <m:e>
              <m:r>
                <m:rPr>
                  <m:nor/>
                </m:rPr>
                <w:rPr>
                  <w:rFonts w:ascii="Cambria Math" w:hAnsi="Cambria Math"/>
                </w:rPr>
                <m:t>Total Effect</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b"/>
                </m:rPr>
                <w:rPr>
                  <w:rFonts w:ascii="Cambria Math" w:hAnsi="Cambria Math"/>
                </w:rPr>
                <m:t>1</m:t>
              </m:r>
            </m:e>
            <m:sub>
              <m:r>
                <w:rPr>
                  <w:rFonts w:ascii="Cambria Math" w:hAnsi="Cambria Math"/>
                </w:rPr>
                <m:t>n</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(W)]</m:t>
          </m:r>
          <m:sSub>
            <m:sSubPr>
              <m:ctrlPr>
                <w:rPr>
                  <w:rFonts w:ascii="Cambria Math" w:hAnsi="Cambria Math"/>
                </w:rPr>
              </m:ctrlPr>
            </m:sSubPr>
            <m:e>
              <m:r>
                <m:rPr>
                  <m:sty m:val="b"/>
                </m:rPr>
                <w:rPr>
                  <w:rFonts w:ascii="Cambria Math" w:hAnsi="Cambria Math"/>
                </w:rPr>
                <m:t>1</m:t>
              </m:r>
            </m:e>
            <m:sub>
              <m:r>
                <w:rPr>
                  <w:rFonts w:ascii="Cambria Math" w:hAnsi="Cambria Math"/>
                </w:rPr>
                <m:t>n</m:t>
              </m:r>
            </m:sub>
          </m:sSub>
          <m:r>
            <m:rPr>
              <m:sty m:val="p"/>
            </m:rPr>
            <w:rPr>
              <w:rFonts w:ascii="Cambria Math" w:hAnsi="Cambria Math"/>
            </w:rPr>
            <w:br/>
          </m:r>
        </m:oMath>
      </m:oMathPara>
      <w:r w:rsidR="00C61C9E" w:rsidRPr="00C61C9E">
        <w:t>若某变量的间接效应显著为正，说明该变量不仅</w:t>
      </w:r>
      <w:r w:rsidR="00C61C9E" w:rsidRPr="00C61C9E">
        <w:rPr>
          <w:b/>
          <w:bCs/>
        </w:rPr>
        <w:t>促进</w:t>
      </w:r>
      <w:r w:rsidR="00C61C9E" w:rsidRPr="00C61C9E">
        <w:t>本城市耦合协调发展，还通过空间渠道带动周边城市，即</w:t>
      </w:r>
      <w:r w:rsidR="00C61C9E" w:rsidRPr="00C61C9E">
        <w:rPr>
          <w:b/>
          <w:bCs/>
        </w:rPr>
        <w:t>辐射效应主导</w:t>
      </w:r>
      <w:r w:rsidR="00C61C9E" w:rsidRPr="00C61C9E">
        <w:t>；</w:t>
      </w:r>
      <w:proofErr w:type="gramStart"/>
      <w:r w:rsidR="00C61C9E" w:rsidRPr="00C61C9E">
        <w:t>若显著</w:t>
      </w:r>
      <w:proofErr w:type="gramEnd"/>
      <w:r w:rsidR="00C61C9E" w:rsidRPr="00C61C9E">
        <w:t>为负，说明该变量的提升会</w:t>
      </w:r>
      <w:r w:rsidR="00C61C9E" w:rsidRPr="00C61C9E">
        <w:rPr>
          <w:b/>
          <w:bCs/>
        </w:rPr>
        <w:t>抑制</w:t>
      </w:r>
      <w:r w:rsidR="00C61C9E" w:rsidRPr="00C61C9E">
        <w:t>周边城市发展，即</w:t>
      </w:r>
      <w:r w:rsidR="00C61C9E" w:rsidRPr="00C61C9E">
        <w:rPr>
          <w:b/>
          <w:bCs/>
        </w:rPr>
        <w:t>虹吸效应主导</w:t>
      </w:r>
      <w:r w:rsidR="00C61C9E" w:rsidRPr="00C61C9E">
        <w:t>。这一判断</w:t>
      </w:r>
      <w:r w:rsidR="00C61C9E" w:rsidRPr="00C61C9E">
        <w:rPr>
          <w:color w:val="EE0000"/>
        </w:rPr>
        <w:t>对第七步的提升路径分析具有直接政策含义</w:t>
      </w:r>
      <w:r w:rsidR="00C61C9E" w:rsidRPr="00C61C9E">
        <w:t>。</w:t>
      </w:r>
    </w:p>
    <w:p w14:paraId="3052B460" w14:textId="77777777" w:rsidR="00A805C0" w:rsidRDefault="00A805C0" w:rsidP="00C61C9E">
      <w:pPr>
        <w:rPr>
          <w:rFonts w:hint="eastAsia"/>
        </w:rPr>
      </w:pPr>
    </w:p>
    <w:p w14:paraId="477D7E1F" w14:textId="77777777" w:rsidR="00A805C0" w:rsidRDefault="00A805C0" w:rsidP="00C61C9E">
      <w:pPr>
        <w:rPr>
          <w:rFonts w:ascii="Cambria Math" w:hAnsi="Cambria Math"/>
          <w:b/>
          <w:bCs/>
        </w:rPr>
      </w:pPr>
      <w:r w:rsidRPr="00A805C0">
        <w:rPr>
          <w:rFonts w:ascii="Cambria Math" w:hAnsi="Cambria Math"/>
          <w:b/>
          <w:bCs/>
        </w:rPr>
        <w:t>效应分解的统计推断</w:t>
      </w:r>
    </w:p>
    <w:p w14:paraId="46B20D3A" w14:textId="7017434B" w:rsidR="00A805C0" w:rsidRPr="00C61C9E" w:rsidRDefault="00A805C0" w:rsidP="00C61C9E">
      <w:pPr>
        <w:rPr>
          <w:rFonts w:ascii="Cambria Math" w:hAnsi="Cambria Math"/>
        </w:rPr>
      </w:pPr>
      <w:r w:rsidRPr="00A805C0">
        <w:rPr>
          <w:rFonts w:ascii="Cambria Math" w:hAnsi="Cambria Math"/>
        </w:rPr>
        <w:t>直接效应、间接效应和总效应的标准误及显著性检验通过</w:t>
      </w:r>
      <w:r w:rsidRPr="00CA5DD4">
        <w:rPr>
          <w:rFonts w:ascii="Cambria Math" w:hAnsi="Cambria Math"/>
          <w:b/>
          <w:bCs/>
        </w:rPr>
        <w:t>Monte Carlo</w:t>
      </w:r>
      <w:r w:rsidRPr="00A805C0">
        <w:rPr>
          <w:rFonts w:ascii="Cambria Math" w:hAnsi="Cambria Math"/>
        </w:rPr>
        <w:t>模拟方法获得：从</w:t>
      </w:r>
      <w:r w:rsidRPr="00A805C0">
        <w:rPr>
          <w:rFonts w:ascii="Cambria Math" w:hAnsi="Cambria Math"/>
        </w:rPr>
        <w:t>ML</w:t>
      </w:r>
      <w:r w:rsidRPr="00A805C0">
        <w:rPr>
          <w:rFonts w:ascii="Cambria Math" w:hAnsi="Cambria Math"/>
        </w:rPr>
        <w:t>估计的参数向量联合渐近正态分布中随机抽取</w:t>
      </w:r>
      <w:r w:rsidRPr="00A805C0">
        <w:rPr>
          <w:rFonts w:ascii="Cambria Math" w:hAnsi="Cambria Math"/>
        </w:rPr>
        <w:t>1000</w:t>
      </w:r>
      <w:r w:rsidRPr="00A805C0">
        <w:rPr>
          <w:rFonts w:ascii="Cambria Math" w:hAnsi="Cambria Math"/>
        </w:rPr>
        <w:t>次参数组合，对每次抽样分别计算效应分解，由此得到各效应的模拟分布，提取标准误和</w:t>
      </w:r>
      <w:r w:rsidRPr="00A805C0">
        <w:rPr>
          <w:rFonts w:ascii="Cambria Math" w:hAnsi="Cambria Math"/>
        </w:rPr>
        <w:t>p</w:t>
      </w:r>
      <w:r w:rsidRPr="00A805C0">
        <w:rPr>
          <w:rFonts w:ascii="Cambria Math" w:hAnsi="Cambria Math"/>
        </w:rPr>
        <w:t>值。该方法是</w:t>
      </w:r>
      <w:r w:rsidRPr="00A805C0">
        <w:rPr>
          <w:rFonts w:ascii="Cambria Math" w:hAnsi="Cambria Math"/>
        </w:rPr>
        <w:t>LeSage</w:t>
      </w:r>
      <w:r w:rsidRPr="00A805C0">
        <w:rPr>
          <w:rFonts w:ascii="Cambria Math" w:hAnsi="Cambria Math"/>
        </w:rPr>
        <w:t>和</w:t>
      </w:r>
      <w:r w:rsidRPr="00A805C0">
        <w:rPr>
          <w:rFonts w:ascii="Cambria Math" w:hAnsi="Cambria Math"/>
        </w:rPr>
        <w:t>Pace</w:t>
      </w:r>
      <w:r w:rsidRPr="00A805C0">
        <w:rPr>
          <w:rFonts w:ascii="Cambria Math" w:hAnsi="Cambria Math"/>
        </w:rPr>
        <w:t>（</w:t>
      </w:r>
      <w:r w:rsidRPr="00A805C0">
        <w:rPr>
          <w:rFonts w:ascii="Cambria Math" w:hAnsi="Cambria Math"/>
        </w:rPr>
        <w:t>2009</w:t>
      </w:r>
      <w:r w:rsidRPr="00A805C0">
        <w:rPr>
          <w:rFonts w:ascii="Cambria Math" w:hAnsi="Cambria Math"/>
        </w:rPr>
        <w:t>）的标准做法，已内置于主流空间计量软件（如</w:t>
      </w:r>
      <w:r w:rsidRPr="00A805C0">
        <w:rPr>
          <w:rFonts w:ascii="Cambria Math" w:hAnsi="Cambria Math"/>
        </w:rPr>
        <w:t>Stata</w:t>
      </w:r>
      <w:r w:rsidRPr="00A805C0">
        <w:rPr>
          <w:rFonts w:ascii="Cambria Math" w:hAnsi="Cambria Math"/>
        </w:rPr>
        <w:t>的</w:t>
      </w:r>
      <w:proofErr w:type="spellStart"/>
      <w:r w:rsidRPr="00A805C0">
        <w:rPr>
          <w:rFonts w:ascii="Cambria Math" w:hAnsi="Cambria Math"/>
        </w:rPr>
        <w:t>xsmle</w:t>
      </w:r>
      <w:proofErr w:type="spellEnd"/>
      <w:r w:rsidRPr="00A805C0">
        <w:rPr>
          <w:rFonts w:ascii="Cambria Math" w:hAnsi="Cambria Math"/>
        </w:rPr>
        <w:t>模块、</w:t>
      </w:r>
      <w:r w:rsidRPr="00A805C0">
        <w:rPr>
          <w:rFonts w:ascii="Cambria Math" w:hAnsi="Cambria Math"/>
        </w:rPr>
        <w:t>MATLAB</w:t>
      </w:r>
      <w:r w:rsidRPr="00A805C0">
        <w:rPr>
          <w:rFonts w:ascii="Cambria Math" w:hAnsi="Cambria Math"/>
        </w:rPr>
        <w:t>的</w:t>
      </w:r>
      <w:r w:rsidRPr="00A805C0">
        <w:rPr>
          <w:rFonts w:ascii="Cambria Math" w:hAnsi="Cambria Math"/>
        </w:rPr>
        <w:t>Spatial Econometrics Toolbox</w:t>
      </w:r>
      <w:r w:rsidRPr="00A805C0">
        <w:rPr>
          <w:rFonts w:ascii="Cambria Math" w:hAnsi="Cambria Math"/>
        </w:rPr>
        <w:t>）中。</w:t>
      </w:r>
    </w:p>
    <w:p w14:paraId="489D79FE" w14:textId="56C8BB83" w:rsidR="00C61C9E" w:rsidRDefault="00C61C9E" w:rsidP="00C61C9E">
      <w:pPr>
        <w:rPr>
          <w:rFonts w:hint="eastAsia"/>
        </w:rPr>
      </w:pPr>
    </w:p>
    <w:p w14:paraId="5A59E603" w14:textId="77777777" w:rsidR="000925A2" w:rsidRPr="000925A2" w:rsidRDefault="000925A2" w:rsidP="000925A2">
      <w:pPr>
        <w:rPr>
          <w:rFonts w:hint="eastAsia"/>
        </w:rPr>
      </w:pPr>
      <w:r w:rsidRPr="000925A2">
        <w:rPr>
          <w:b/>
          <w:bCs/>
        </w:rPr>
        <w:t>核心-外围异质性补充分析。</w:t>
      </w:r>
    </w:p>
    <w:p w14:paraId="45D9E0FF" w14:textId="368B4D80" w:rsidR="000925A2" w:rsidRPr="000925A2" w:rsidRDefault="000925A2" w:rsidP="000925A2">
      <w:pPr>
        <w:rPr>
          <w:rFonts w:hint="eastAsia"/>
        </w:rPr>
      </w:pPr>
      <w:r w:rsidRPr="000925A2">
        <w:t xml:space="preserve">主规格 SDM 对全部11城施加相同的 </w:t>
      </w:r>
      <m:oMath>
        <m:r>
          <w:rPr>
            <w:rFonts w:ascii="Cambria Math" w:hAnsi="Cambria Math"/>
          </w:rPr>
          <m:t>β</m:t>
        </m:r>
      </m:oMath>
      <w:r w:rsidRPr="000925A2">
        <w:t xml:space="preserve">和 </w:t>
      </w:r>
      <m:oMath>
        <m:r>
          <w:rPr>
            <w:rFonts w:ascii="Cambria Math" w:hAnsi="Cambria Math"/>
          </w:rPr>
          <m:t>θ</m:t>
        </m:r>
      </m:oMath>
      <w:r w:rsidRPr="000925A2">
        <w:t>系数，隐含假设为</w:t>
      </w:r>
      <w:proofErr w:type="gramStart"/>
      <w:r w:rsidRPr="000925A2">
        <w:t>各解释</w:t>
      </w:r>
      <w:proofErr w:type="gramEnd"/>
      <w:r w:rsidRPr="000925A2">
        <w:t>变量对不同类型城市的效应方向和强度相同。然而，核心城市（广深港）与</w:t>
      </w:r>
      <w:proofErr w:type="gramStart"/>
      <w:r w:rsidRPr="000925A2">
        <w:t>外围城市</w:t>
      </w:r>
      <w:proofErr w:type="gramEnd"/>
      <w:r w:rsidRPr="000925A2">
        <w:t xml:space="preserve">的产业结构、资源禀赋和空间角色存在根本差异，同一变量对不同城市的作用机制可能截然不同。 </w:t>
      </w:r>
    </w:p>
    <w:p w14:paraId="791D5E6C" w14:textId="77777777" w:rsidR="000925A2" w:rsidRDefault="000925A2" w:rsidP="000925A2">
      <w:pPr>
        <w:rPr>
          <w:rFonts w:hint="eastAsia"/>
        </w:rPr>
      </w:pPr>
    </w:p>
    <w:p w14:paraId="529983A8" w14:textId="232FBAC8" w:rsidR="000925A2" w:rsidRPr="000925A2" w:rsidRDefault="000925A2" w:rsidP="000925A2">
      <w:pPr>
        <w:rPr>
          <w:rFonts w:hint="eastAsia"/>
        </w:rPr>
      </w:pPr>
      <w:r w:rsidRPr="000925A2">
        <w:t>为检验这一假设，在附录中报告一个</w:t>
      </w:r>
      <w:r w:rsidRPr="000925A2">
        <w:rPr>
          <w:b/>
          <w:bCs/>
        </w:rPr>
        <w:t>交互项补充规格</w:t>
      </w:r>
      <w:r w:rsidRPr="000925A2">
        <w:t xml:space="preserve">：引入核心城市虚拟变量 </w:t>
      </w:r>
      <m:oMath>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i</m:t>
            </m:r>
          </m:sub>
        </m:sSub>
      </m:oMath>
      <w:r w:rsidRPr="000925A2">
        <w:t xml:space="preserve">（广州、深圳、香港取1，其余取0），选取1～2个理论上最可能存在异质性的主规格变量（如研发投入强度 </w:t>
      </w:r>
      <m:oMath>
        <m:r>
          <w:rPr>
            <w:rFonts w:ascii="Cambria Math" w:hAnsi="Cambria Math"/>
          </w:rPr>
          <m:t>rd</m:t>
        </m:r>
      </m:oMath>
      <w:r w:rsidRPr="000925A2">
        <w:t xml:space="preserve">和开放度 </w:t>
      </w:r>
      <m:oMath>
        <m:r>
          <w:rPr>
            <w:rFonts w:ascii="Cambria Math" w:hAnsi="Cambria Math"/>
          </w:rPr>
          <m:t>open</m:t>
        </m:r>
      </m:oMath>
      <w:r w:rsidRPr="000925A2">
        <w:t xml:space="preserve">），构建交互项 </w:t>
      </w:r>
      <m:oMath>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i,t-1</m:t>
            </m:r>
          </m:sub>
        </m:sSub>
      </m:oMath>
      <w:r w:rsidRPr="000925A2">
        <w:t xml:space="preserve">和 </w:t>
      </w:r>
      <m:oMath>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×ope</m:t>
        </m:r>
        <m:sSub>
          <m:sSubPr>
            <m:ctrlPr>
              <w:rPr>
                <w:rFonts w:ascii="Cambria Math" w:hAnsi="Cambria Math"/>
              </w:rPr>
            </m:ctrlPr>
          </m:sSubPr>
          <m:e>
            <m:r>
              <w:rPr>
                <w:rFonts w:ascii="Cambria Math" w:hAnsi="Cambria Math"/>
              </w:rPr>
              <m:t>n</m:t>
            </m:r>
          </m:e>
          <m:sub>
            <m:r>
              <w:rPr>
                <w:rFonts w:ascii="Cambria Math" w:hAnsi="Cambria Math"/>
              </w:rPr>
              <m:t>i,t-1</m:t>
            </m:r>
          </m:sub>
        </m:sSub>
      </m:oMath>
      <w:r w:rsidRPr="000925A2">
        <w:t>加入 SDM。若交互项显著，说明该变量对核心与</w:t>
      </w:r>
      <w:proofErr w:type="gramStart"/>
      <w:r w:rsidRPr="000925A2">
        <w:t>外围城市</w:t>
      </w:r>
      <w:proofErr w:type="gramEnd"/>
      <w:r w:rsidRPr="000925A2">
        <w:t xml:space="preserve">的效应确实存在结构性差异，为第七步的分组提升路径提供更精确的实证依据。 </w:t>
      </w:r>
    </w:p>
    <w:p w14:paraId="3293B685" w14:textId="77777777" w:rsidR="000925A2" w:rsidRDefault="000925A2" w:rsidP="000925A2">
      <w:pPr>
        <w:rPr>
          <w:rFonts w:hint="eastAsia"/>
        </w:rPr>
      </w:pPr>
    </w:p>
    <w:p w14:paraId="22B910EE" w14:textId="422A0235" w:rsidR="000925A2" w:rsidRPr="000925A2" w:rsidRDefault="00D95B8A" w:rsidP="00C61C9E">
      <w:pPr>
        <w:rPr>
          <w:rFonts w:hint="eastAsia"/>
        </w:rPr>
      </w:pPr>
      <w:r w:rsidRPr="00D95B8A">
        <w:t>须注意，每引入一个交互项，</w:t>
      </w:r>
      <m:oMath>
        <m:r>
          <w:rPr>
            <w:rFonts w:ascii="Cambria Math" w:hAnsi="Cambria Math"/>
          </w:rPr>
          <m:t>β</m:t>
        </m:r>
      </m:oMath>
      <w:r w:rsidRPr="00D95B8A">
        <w:t xml:space="preserve"> 端和 </w:t>
      </w:r>
      <m:oMath>
        <m:r>
          <w:rPr>
            <w:rFonts w:ascii="Cambria Math" w:hAnsi="Cambria Math"/>
          </w:rPr>
          <m:t>θ</m:t>
        </m:r>
      </m:oMath>
      <w:proofErr w:type="gramStart"/>
      <w:r w:rsidRPr="00D95B8A">
        <w:t>端各新增</w:t>
      </w:r>
      <w:proofErr w:type="gramEnd"/>
      <w:r w:rsidRPr="00D95B8A">
        <w:t>1个参数，2个交互项合计新增4个参数。若主规格已有29个参数（</w:t>
      </w:r>
      <w:proofErr w:type="gramStart"/>
      <w:r w:rsidRPr="00D95B8A">
        <w:t>含时间</w:t>
      </w:r>
      <w:proofErr w:type="gramEnd"/>
      <w:r w:rsidRPr="00D95B8A">
        <w:t>固定效应），加入交互项后参数总量升至33个，有效自由度降至约66；若主规格为20个参数（不含时间固定效应），则升至24个，有效自由度约75。鉴于自由度进一步压缩，此规格仅作为补充分析置于附录，不替代主规格。</w:t>
      </w:r>
    </w:p>
    <w:p w14:paraId="3F2C429E" w14:textId="77777777" w:rsidR="00D95B8A" w:rsidRDefault="00D95B8A" w:rsidP="00C61C9E">
      <w:pPr>
        <w:rPr>
          <w:b/>
          <w:bCs/>
        </w:rPr>
      </w:pPr>
    </w:p>
    <w:p w14:paraId="68B8526B" w14:textId="64D0F3F7" w:rsidR="000925A2" w:rsidRDefault="0085399E" w:rsidP="00C61C9E">
      <w:pPr>
        <w:rPr>
          <w:rFonts w:hint="eastAsia"/>
        </w:rPr>
      </w:pPr>
      <w:r w:rsidRPr="0085399E">
        <w:rPr>
          <w:b/>
          <w:bCs/>
        </w:rPr>
        <w:t>关于SDM结论强度的定位声明（</w:t>
      </w:r>
      <w:r w:rsidRPr="0085399E">
        <w:rPr>
          <w:b/>
          <w:bCs/>
          <w:color w:val="EE0000"/>
        </w:rPr>
        <w:t>须写入论文</w:t>
      </w:r>
      <w:r w:rsidRPr="0085399E">
        <w:rPr>
          <w:b/>
          <w:bCs/>
        </w:rPr>
        <w:t>）</w:t>
      </w:r>
      <w:r w:rsidRPr="0085399E">
        <w:t xml:space="preserve"> </w:t>
      </w:r>
    </w:p>
    <w:p w14:paraId="5CE9D56A" w14:textId="27E07369" w:rsidR="0085399E" w:rsidRDefault="0085399E" w:rsidP="00C61C9E">
      <w:pPr>
        <w:rPr>
          <w:rFonts w:hint="eastAsia"/>
        </w:rPr>
      </w:pPr>
      <w:proofErr w:type="gramStart"/>
      <w:r w:rsidRPr="0085399E">
        <w:t>鉴于本</w:t>
      </w:r>
      <w:proofErr w:type="gramEnd"/>
      <w:r w:rsidRPr="0085399E">
        <w:t>研究空间单元数量有限（</w:t>
      </w:r>
      <m:oMath>
        <m:r>
          <w:rPr>
            <w:rFonts w:ascii="Cambria Math" w:hAnsi="Cambria Math"/>
          </w:rPr>
          <m:t>n=11</m:t>
        </m:r>
      </m:oMath>
      <w:r w:rsidRPr="0085399E">
        <w:t>），主规格参数总量约20至29个（视时</w:t>
      </w:r>
      <w:proofErr w:type="gramStart"/>
      <w:r w:rsidRPr="0085399E">
        <w:t>间固定</w:t>
      </w:r>
      <w:proofErr w:type="gramEnd"/>
      <w:r w:rsidRPr="0085399E">
        <w:t>效应是否保留），有效自由度约70至79，静态SDM的估计结果在统计精度上存在固有局限。本步骤结论定位为"</w:t>
      </w:r>
      <w:r w:rsidRPr="0085399E">
        <w:rPr>
          <w:b/>
          <w:bCs/>
        </w:rPr>
        <w:t>空间机制的探索性识别</w:t>
      </w:r>
      <w:r w:rsidRPr="0085399E">
        <w:t>"，而非整篇研究的唯一决定性证据。本文同步以SAR作为辅助对照规格报告于附录，若两者主要系数方向一致，则进一步支撑主规格结论的稳健性。</w:t>
      </w:r>
    </w:p>
    <w:p w14:paraId="05C0D372" w14:textId="39DB1B8B" w:rsidR="00302B10" w:rsidRDefault="00000000" w:rsidP="00C61C9E">
      <w:pP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it</m:t>
            </m:r>
          </m:sub>
        </m:sSub>
      </m:oMath>
      <w:r w:rsidR="00302B10" w:rsidRPr="00302B10">
        <w:t>作为有界变量（</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302B10" w:rsidRPr="00302B10">
        <w:t>），使用线性空间面板模型可能产生拟合值越界问题。本研究在估计完成后检查拟合值是否落在合理区间，若出现越界观测，将在论文中报告其数量和偏离幅度。</w:t>
      </w:r>
    </w:p>
    <w:p w14:paraId="2BE62250" w14:textId="6EDAB117" w:rsidR="0085399E" w:rsidRPr="00C61C9E" w:rsidRDefault="00000000" w:rsidP="00C61C9E">
      <w:pPr>
        <w:rPr>
          <w:rFonts w:hint="eastAsia"/>
        </w:rPr>
      </w:pPr>
      <w:r>
        <w:pict w14:anchorId="37F5E18D">
          <v:rect id="_x0000_i1041" style="width:0;height:1.5pt" o:hralign="center" o:bullet="t" o:hrstd="t" o:hr="t" fillcolor="#a0a0a0" stroked="f"/>
        </w:pict>
      </w:r>
    </w:p>
    <w:p w14:paraId="5C5DE87A" w14:textId="77777777" w:rsidR="00C61C9E" w:rsidRPr="00C61C9E" w:rsidRDefault="00C61C9E" w:rsidP="00C61C9E">
      <w:pPr>
        <w:rPr>
          <w:rFonts w:hint="eastAsia"/>
          <w:b/>
          <w:bCs/>
        </w:rPr>
      </w:pPr>
      <w:r w:rsidRPr="00C61C9E">
        <w:rPr>
          <w:b/>
          <w:bCs/>
        </w:rPr>
        <w:t>九、第七步：障碍度模型与提升路径分析</w:t>
      </w:r>
    </w:p>
    <w:p w14:paraId="19AC8882" w14:textId="77777777" w:rsidR="00C61C9E" w:rsidRPr="00C61C9E" w:rsidRDefault="00C61C9E" w:rsidP="00C61C9E">
      <w:pPr>
        <w:rPr>
          <w:rFonts w:hint="eastAsia"/>
        </w:rPr>
      </w:pPr>
      <w:r w:rsidRPr="00C61C9E">
        <w:t>本步基于障碍度模型识别各城市的短板指标，并通过与第六步SDM效应分解结果的串联映射，形成具有实证支撑的差异化提升路径，回答"</w:t>
      </w:r>
      <w:r w:rsidRPr="00C61C9E">
        <w:rPr>
          <w:color w:val="EE0000"/>
        </w:rPr>
        <w:t>谁是阻碍大湾区耦合协调提升的关键瓶颈</w:t>
      </w:r>
      <w:r w:rsidRPr="00C61C9E">
        <w:t>"和"</w:t>
      </w:r>
      <w:r w:rsidRPr="00C61C9E">
        <w:rPr>
          <w:color w:val="EE0000"/>
        </w:rPr>
        <w:t>不同城市的提升路径应有何差异</w:t>
      </w:r>
      <w:r w:rsidRPr="00C61C9E">
        <w:t>"两个核心政策问题。</w:t>
      </w:r>
    </w:p>
    <w:p w14:paraId="080881C1" w14:textId="77777777" w:rsidR="00F46904" w:rsidRDefault="00F46904" w:rsidP="00C61C9E">
      <w:pPr>
        <w:rPr>
          <w:rFonts w:hint="eastAsia"/>
          <w:b/>
          <w:bCs/>
        </w:rPr>
      </w:pPr>
    </w:p>
    <w:p w14:paraId="0AFDA431" w14:textId="0882411C" w:rsidR="00C61C9E" w:rsidRPr="00C61C9E" w:rsidRDefault="00C61C9E" w:rsidP="00C61C9E">
      <w:pPr>
        <w:rPr>
          <w:rFonts w:hint="eastAsia"/>
        </w:rPr>
      </w:pPr>
      <w:r w:rsidRPr="00C61C9E">
        <w:rPr>
          <w:b/>
          <w:bCs/>
        </w:rPr>
        <w:t>障碍度的计算推导。</w:t>
      </w:r>
    </w:p>
    <w:p w14:paraId="3F90B1C9" w14:textId="1E173463" w:rsidR="00C61C9E" w:rsidRPr="00C61C9E" w:rsidRDefault="00C61C9E" w:rsidP="00C61C9E">
      <w:pPr>
        <w:rPr>
          <w:rFonts w:hint="eastAsia"/>
        </w:rPr>
      </w:pPr>
      <w:r w:rsidRPr="00C61C9E">
        <w:t>障碍度模型建立：</w:t>
      </w:r>
      <w:r w:rsidRPr="00C61C9E">
        <w:rPr>
          <w:b/>
          <w:bCs/>
        </w:rPr>
        <w:t>指标偏差度</w:t>
      </w:r>
      <w:r w:rsidRPr="00C61C9E">
        <w:t>和</w:t>
      </w:r>
      <w:r w:rsidRPr="00C61C9E">
        <w:rPr>
          <w:b/>
          <w:bCs/>
        </w:rPr>
        <w:t>障碍度</w:t>
      </w:r>
      <w:r w:rsidRPr="00C61C9E">
        <w:t>。</w:t>
      </w:r>
    </w:p>
    <w:p w14:paraId="5A963212" w14:textId="77777777" w:rsidR="00C61C9E" w:rsidRPr="00C61C9E" w:rsidRDefault="00C61C9E" w:rsidP="00C61C9E">
      <w:pPr>
        <w:rPr>
          <w:rFonts w:hint="eastAsia"/>
        </w:rPr>
      </w:pPr>
      <w:r w:rsidRPr="00C61C9E">
        <w:rPr>
          <w:b/>
          <w:bCs/>
        </w:rPr>
        <w:t>指标偏差度</w:t>
      </w:r>
      <w:r w:rsidRPr="00C61C9E">
        <w:t>定义为标准化值偏离其理论最优值（即1）的程度，反映该指标的未实现潜力：</w:t>
      </w:r>
    </w:p>
    <w:p w14:paraId="4F0BB4CE" w14:textId="41BD8879" w:rsidR="00C61C9E" w:rsidRPr="00C61C9E" w:rsidRDefault="00000000" w:rsidP="00C61C9E">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ijt</m:t>
              </m:r>
            </m:sub>
          </m:sSub>
          <m:r>
            <w:rPr>
              <w:rFonts w:ascii="Cambria Math" w:hAnsi="Cambria Math"/>
            </w:rPr>
            <m:t>=1-</m:t>
          </m:r>
          <m:sSubSup>
            <m:sSubSupPr>
              <m:ctrlPr>
                <w:rPr>
                  <w:rFonts w:ascii="Cambria Math" w:hAnsi="Cambria Math"/>
                </w:rPr>
              </m:ctrlPr>
            </m:sSubSupPr>
            <m:e>
              <m:r>
                <w:rPr>
                  <w:rFonts w:ascii="Cambria Math" w:hAnsi="Cambria Math"/>
                </w:rPr>
                <m:t>z</m:t>
              </m:r>
            </m:e>
            <m:sub>
              <m:r>
                <w:rPr>
                  <w:rFonts w:ascii="Cambria Math" w:hAnsi="Cambria Math"/>
                </w:rPr>
                <m:t>ijt</m:t>
              </m:r>
            </m:sub>
            <m:sup>
              <m:r>
                <w:rPr>
                  <w:rFonts w:ascii="Cambria Math" w:hAnsi="Cambria Math"/>
                </w:rPr>
                <m:t>*</m:t>
              </m:r>
            </m:sup>
          </m:sSubSup>
          <m:r>
            <m:rPr>
              <m:sty m:val="p"/>
            </m:rPr>
            <w:br/>
          </m:r>
        </m:oMath>
      </m:oMathPara>
    </w:p>
    <w:p w14:paraId="0F241BA1" w14:textId="4080185B" w:rsidR="00C61C9E" w:rsidRPr="00C61C9E" w:rsidRDefault="00000000" w:rsidP="00C61C9E">
      <w:pPr>
        <w:rPr>
          <w:rFonts w:hint="eastAsia"/>
        </w:rPr>
      </w:pPr>
      <m:oMath>
        <m:sSub>
          <m:sSubPr>
            <m:ctrlPr>
              <w:rPr>
                <w:rFonts w:ascii="Cambria Math" w:hAnsi="Cambria Math"/>
              </w:rPr>
            </m:ctrlPr>
          </m:sSubPr>
          <m:e>
            <m:r>
              <w:rPr>
                <w:rFonts w:ascii="Cambria Math" w:hAnsi="Cambria Math"/>
              </w:rPr>
              <m:t>P</m:t>
            </m:r>
          </m:e>
          <m:sub>
            <m:r>
              <w:rPr>
                <w:rFonts w:ascii="Cambria Math" w:hAnsi="Cambria Math"/>
              </w:rPr>
              <m:t>ijt</m:t>
            </m:r>
          </m:sub>
        </m:sSub>
      </m:oMath>
      <w:r w:rsidR="00C61C9E" w:rsidRPr="00C61C9E">
        <w:t>越大，说明该指标的实际水平距离最优水平的差距越大，对耦合协调度提升的潜在阻碍</w:t>
      </w:r>
      <w:r w:rsidR="00C61C9E" w:rsidRPr="00C61C9E">
        <w:lastRenderedPageBreak/>
        <w:t xml:space="preserve">越强。 </w:t>
      </w:r>
    </w:p>
    <w:p w14:paraId="7744AC54" w14:textId="1D4DC916" w:rsidR="00C61C9E" w:rsidRPr="00C61C9E" w:rsidRDefault="00C61C9E" w:rsidP="00C61C9E">
      <w:pPr>
        <w:rPr>
          <w:rFonts w:hint="eastAsia"/>
        </w:rPr>
      </w:pPr>
      <w:r w:rsidRPr="00C61C9E">
        <w:rPr>
          <w:b/>
          <w:bCs/>
        </w:rPr>
        <w:t>综合因子贡献度与偏差度</w:t>
      </w:r>
      <w:r w:rsidRPr="00C61C9E">
        <w:t xml:space="preserve">，第 </w:t>
      </w:r>
      <m:oMath>
        <m:r>
          <w:rPr>
            <w:rFonts w:ascii="Cambria Math" w:hAnsi="Cambria Math"/>
          </w:rPr>
          <m:t>j</m:t>
        </m:r>
      </m:oMath>
      <w:r w:rsidR="00956C44">
        <w:rPr>
          <w:rFonts w:hint="eastAsia"/>
        </w:rPr>
        <w:t xml:space="preserve"> </w:t>
      </w:r>
      <w:r w:rsidRPr="00C61C9E">
        <w:t xml:space="preserve">项指标对城市 </w:t>
      </w:r>
      <m:oMath>
        <m:r>
          <w:rPr>
            <w:rFonts w:ascii="Cambria Math" w:hAnsi="Cambria Math"/>
          </w:rPr>
          <m:t>i</m:t>
        </m:r>
      </m:oMath>
      <w:r w:rsidR="00A97793">
        <w:rPr>
          <w:rFonts w:hint="eastAsia"/>
        </w:rPr>
        <w:t xml:space="preserve"> 在年份</w:t>
      </w:r>
      <m:oMath>
        <m:r>
          <w:rPr>
            <w:rFonts w:ascii="Cambria Math" w:hAnsi="Cambria Math"/>
          </w:rPr>
          <m:t>t</m:t>
        </m:r>
      </m:oMath>
      <w:r w:rsidRPr="00C61C9E">
        <w:t>的耦合协调度提升的</w:t>
      </w:r>
      <w:r w:rsidRPr="00C61C9E">
        <w:rPr>
          <w:b/>
          <w:bCs/>
        </w:rPr>
        <w:t>障碍度</w:t>
      </w:r>
      <w:r w:rsidRPr="00C61C9E">
        <w:t xml:space="preserve">为： </w:t>
      </w:r>
    </w:p>
    <w:p w14:paraId="2093FF3D" w14:textId="070E8F9A" w:rsidR="00C61C9E" w:rsidRPr="00C61C9E" w:rsidRDefault="00C61C9E" w:rsidP="00C61C9E">
      <w:pPr>
        <w:rPr>
          <w:rFonts w:hint="eastAsia"/>
        </w:rPr>
      </w:pPr>
      <m:oMathPara>
        <m:oMath>
          <m:r>
            <w:rPr>
              <w:rFonts w:ascii="Cambria Math" w:hAnsi="Cambria Math"/>
            </w:rPr>
            <m:t>O</m:t>
          </m:r>
          <m:sSub>
            <m:sSubPr>
              <m:ctrlPr>
                <w:rPr>
                  <w:rFonts w:ascii="Cambria Math" w:hAnsi="Cambria Math"/>
                </w:rPr>
              </m:ctrlPr>
            </m:sSubPr>
            <m:e>
              <m:r>
                <w:rPr>
                  <w:rFonts w:ascii="Cambria Math" w:hAnsi="Cambria Math"/>
                </w:rPr>
                <m:t>B</m:t>
              </m:r>
            </m:e>
            <m:sub>
              <m:r>
                <w:rPr>
                  <w:rFonts w:ascii="Cambria Math" w:hAnsi="Cambria Math"/>
                </w:rPr>
                <m:t>ijt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ijt</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ijt</m:t>
                  </m:r>
                </m:sub>
              </m:sSub>
            </m:den>
          </m:f>
          <m:r>
            <w:rPr>
              <w:rFonts w:ascii="Cambria Math" w:hAnsi="Cambria Math"/>
            </w:rPr>
            <m:t>×100</m:t>
          </m:r>
          <m:r>
            <m:rPr>
              <m:sty m:val="p"/>
            </m:rPr>
            <w:rPr>
              <w:rFonts w:ascii="Cambria Math" w:hAnsi="Cambria Math"/>
            </w:rPr>
            <m:t>%</m:t>
          </m:r>
          <m:r>
            <m:rPr>
              <m:sty m:val="p"/>
            </m:rPr>
            <w:br/>
          </m:r>
        </m:oMath>
      </m:oMathPara>
      <w:r w:rsidR="00A805C0" w:rsidRPr="00A805C0">
        <w:t xml:space="preserve">上式中 </w:t>
      </w:r>
      <m:oMath>
        <m:r>
          <w:rPr>
            <w:rFonts w:ascii="Cambria Math" w:hAnsi="Cambria Math"/>
          </w:rPr>
          <m:t>m</m:t>
        </m:r>
      </m:oMath>
      <w:r w:rsidR="00A805C0" w:rsidRPr="00A805C0">
        <w:t>取各系统内部的指标总数，即U</w:t>
      </w:r>
      <w:r w:rsidR="00A805C0" w:rsidRPr="00A805C0">
        <w:rPr>
          <w:rFonts w:ascii="Cambria Math" w:hAnsi="Cambria Math" w:cs="Cambria Math"/>
        </w:rPr>
        <w:t>₁</w:t>
      </w:r>
      <w:r w:rsidR="00A805C0" w:rsidRPr="00A805C0">
        <w:t xml:space="preserve">系统内 </w:t>
      </w: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oMath>
      <w:r w:rsidR="00A805C0" w:rsidRPr="00A805C0">
        <w:t>，U</w:t>
      </w:r>
      <w:r w:rsidR="00A805C0" w:rsidRPr="00A805C0">
        <w:rPr>
          <w:rFonts w:ascii="Cambria Math" w:hAnsi="Cambria Math" w:cs="Cambria Math"/>
        </w:rPr>
        <w:t>₂</w:t>
      </w:r>
      <w:r w:rsidR="00A805C0" w:rsidRPr="00A805C0">
        <w:t xml:space="preserve">系统内 </w:t>
      </w: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2</m:t>
            </m:r>
          </m:sub>
        </m:sSub>
      </m:oMath>
      <w:r w:rsidR="00A805C0" w:rsidRPr="00A805C0">
        <w:t>，两系统分别独立归一化为100%。</w:t>
      </w:r>
    </w:p>
    <w:p w14:paraId="68B39037" w14:textId="47227030" w:rsidR="00C61C9E" w:rsidRDefault="00C61C9E" w:rsidP="00C61C9E">
      <w:pPr>
        <w:rPr>
          <w:rFonts w:hint="eastAsia"/>
        </w:rPr>
      </w:pPr>
      <w:r w:rsidRPr="00C61C9E">
        <w:t xml:space="preserve">该公式的含义是：在全部指标的加权偏差总量中，第 </w:t>
      </w:r>
      <m:oMath>
        <m:r>
          <w:rPr>
            <w:rFonts w:ascii="Cambria Math" w:hAnsi="Cambria Math"/>
          </w:rPr>
          <m:t>j</m:t>
        </m:r>
      </m:oMath>
      <w:r w:rsidR="002C2381">
        <w:rPr>
          <w:rFonts w:hint="eastAsia"/>
        </w:rPr>
        <w:t xml:space="preserve"> </w:t>
      </w:r>
      <w:r w:rsidRPr="00C61C9E">
        <w:t xml:space="preserve">项指标的加权偏差所占比重，即反映第 </w:t>
      </w:r>
      <m:oMath>
        <m:r>
          <w:rPr>
            <w:rFonts w:ascii="Cambria Math" w:hAnsi="Cambria Math"/>
          </w:rPr>
          <m:t>j</m:t>
        </m:r>
      </m:oMath>
      <w:r w:rsidR="00956C44">
        <w:rPr>
          <w:rFonts w:hint="eastAsia"/>
        </w:rPr>
        <w:t xml:space="preserve"> </w:t>
      </w:r>
      <w:r w:rsidRPr="00C61C9E">
        <w:t>项指标对</w:t>
      </w:r>
      <w:r w:rsidRPr="00C61C9E">
        <w:rPr>
          <w:b/>
          <w:bCs/>
        </w:rPr>
        <w:t>整体协调度短板的相对贡献份额</w:t>
      </w:r>
      <w:r w:rsidRPr="00C61C9E">
        <w:t xml:space="preserve">。满足 </w:t>
      </w:r>
      <m:oMath>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m</m:t>
            </m:r>
          </m:sup>
          <m:e>
            <m:r>
              <w:rPr>
                <w:rFonts w:ascii="Cambria Math" w:hAnsi="Cambria Math"/>
              </w:rPr>
              <m:t>O</m:t>
            </m:r>
          </m:e>
        </m:nary>
        <m:sSub>
          <m:sSubPr>
            <m:ctrlPr>
              <w:rPr>
                <w:rFonts w:ascii="Cambria Math" w:hAnsi="Cambria Math"/>
              </w:rPr>
            </m:ctrlPr>
          </m:sSubPr>
          <m:e>
            <m:r>
              <w:rPr>
                <w:rFonts w:ascii="Cambria Math" w:hAnsi="Cambria Math"/>
              </w:rPr>
              <m:t>B</m:t>
            </m:r>
          </m:e>
          <m:sub>
            <m:r>
              <w:rPr>
                <w:rFonts w:ascii="Cambria Math" w:hAnsi="Cambria Math"/>
              </w:rPr>
              <m:t>ijt</m:t>
            </m:r>
          </m:sub>
        </m:sSub>
        <m:r>
          <w:rPr>
            <w:rFonts w:ascii="Cambria Math" w:hAnsi="Cambria Math"/>
          </w:rPr>
          <m:t>=100</m:t>
        </m:r>
        <m:r>
          <m:rPr>
            <m:sty m:val="p"/>
          </m:rPr>
          <w:rPr>
            <w:rFonts w:ascii="Cambria Math" w:hAnsi="Cambria Math"/>
          </w:rPr>
          <m:t>%</m:t>
        </m:r>
      </m:oMath>
      <w:r w:rsidRPr="00C61C9E">
        <w:t>，障碍度越高的指标，是当前</w:t>
      </w:r>
      <w:r w:rsidRPr="00C61C9E">
        <w:rPr>
          <w:color w:val="EE0000"/>
        </w:rPr>
        <w:t>最需要优先改善的制约因素</w:t>
      </w:r>
      <w:r w:rsidRPr="00C61C9E">
        <w:t xml:space="preserve">。 </w:t>
      </w:r>
    </w:p>
    <w:p w14:paraId="6CCE8470" w14:textId="77777777" w:rsidR="002B1A52" w:rsidRDefault="002B1A52" w:rsidP="00C61C9E">
      <w:pPr>
        <w:rPr>
          <w:rFonts w:hint="eastAsia"/>
        </w:rPr>
      </w:pPr>
    </w:p>
    <w:p w14:paraId="689DE0F1" w14:textId="77777777" w:rsidR="002B1A52" w:rsidRPr="002B1A52" w:rsidRDefault="002B1A52" w:rsidP="002B1A52">
      <w:pPr>
        <w:rPr>
          <w:rFonts w:hint="eastAsia"/>
        </w:rPr>
      </w:pPr>
      <w:r w:rsidRPr="002B1A52">
        <w:rPr>
          <w:b/>
          <w:bCs/>
        </w:rPr>
        <w:t>系统层面瓶颈的先导判断。</w:t>
      </w:r>
    </w:p>
    <w:p w14:paraId="0BCB6C4C" w14:textId="6A6F0DEA" w:rsidR="002B1A52" w:rsidRPr="002B1A52" w:rsidRDefault="002B1A52" w:rsidP="002B1A52">
      <w:pPr>
        <w:rPr>
          <w:rFonts w:hint="eastAsia"/>
        </w:rPr>
      </w:pPr>
      <w:r w:rsidRPr="002B1A52">
        <w:t>上述障碍度模型在 U</w:t>
      </w:r>
      <w:r w:rsidRPr="002B1A52">
        <w:rPr>
          <w:rFonts w:ascii="Cambria Math" w:hAnsi="Cambria Math" w:cs="Cambria Math"/>
        </w:rPr>
        <w:t>₁</w:t>
      </w:r>
      <w:r w:rsidRPr="002B1A52">
        <w:t xml:space="preserve"> 和 U</w:t>
      </w:r>
      <w:r w:rsidRPr="002B1A52">
        <w:rPr>
          <w:rFonts w:ascii="Cambria Math" w:hAnsi="Cambria Math" w:cs="Cambria Math"/>
        </w:rPr>
        <w:t>₂</w:t>
      </w:r>
      <w:r w:rsidRPr="002B1A52">
        <w:t xml:space="preserve"> 各自系统内部分别归一化为 100%，能够识别各系统内部的短板指标，但</w:t>
      </w:r>
      <w:r w:rsidRPr="002B1A52">
        <w:rPr>
          <w:b/>
          <w:bCs/>
        </w:rPr>
        <w:t>无法识别"整个系统落后"这一更高层次的瓶颈</w:t>
      </w:r>
      <w:r w:rsidRPr="002B1A52">
        <w:t xml:space="preserve">。例如，当某城市 </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Pr="002B1A52">
        <w:t xml:space="preserve">远低于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Pr="002B1A52">
        <w:t xml:space="preserve">时，耦合协调度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2B1A52">
        <w:t>的主要制约因素在于新质生产力系统的整体滞后，而非 U</w:t>
      </w:r>
      <w:r w:rsidRPr="002B1A52">
        <w:rPr>
          <w:rFonts w:ascii="Cambria Math" w:hAnsi="Cambria Math" w:cs="Cambria Math"/>
        </w:rPr>
        <w:t>₂</w:t>
      </w:r>
      <w:r w:rsidRPr="002B1A52">
        <w:t xml:space="preserve"> 内部某项指标的缺陷，此时</w:t>
      </w:r>
      <w:proofErr w:type="gramStart"/>
      <w:r w:rsidRPr="002B1A52">
        <w:t>仅报告</w:t>
      </w:r>
      <w:proofErr w:type="gramEnd"/>
      <w:r w:rsidRPr="002B1A52">
        <w:t xml:space="preserve"> U</w:t>
      </w:r>
      <w:r w:rsidRPr="002B1A52">
        <w:rPr>
          <w:rFonts w:ascii="Cambria Math" w:hAnsi="Cambria Math" w:cs="Cambria Math"/>
        </w:rPr>
        <w:t>₂</w:t>
      </w:r>
      <w:r w:rsidRPr="002B1A52">
        <w:t xml:space="preserve"> 内部的障碍排序将偏离关键瓶颈。 </w:t>
      </w:r>
    </w:p>
    <w:p w14:paraId="4E4E47C5" w14:textId="77777777" w:rsidR="002B1A52" w:rsidRDefault="002B1A52" w:rsidP="002B1A52">
      <w:pPr>
        <w:rPr>
          <w:rFonts w:hint="eastAsia"/>
        </w:rPr>
      </w:pPr>
    </w:p>
    <w:p w14:paraId="160664EC" w14:textId="3B50E1D5" w:rsidR="002B1A52" w:rsidRPr="002B1A52" w:rsidRDefault="002B1A52" w:rsidP="002B1A52">
      <w:pPr>
        <w:rPr>
          <w:rFonts w:hint="eastAsia"/>
        </w:rPr>
      </w:pPr>
      <w:r w:rsidRPr="002B1A52">
        <w:t>为此，在呈现指标层面障碍度之前，先对每个城市每年进行</w:t>
      </w:r>
      <w:r w:rsidRPr="002B1A52">
        <w:rPr>
          <w:b/>
          <w:bCs/>
        </w:rPr>
        <w:t>相对发展类型判断</w:t>
      </w:r>
      <w:r w:rsidRPr="002B1A52">
        <w:t xml:space="preserve">。定义相对发展指数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1,it</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2,it</m:t>
            </m:r>
          </m:sub>
        </m:sSub>
      </m:oMath>
      <w:r w:rsidRPr="002B1A52">
        <w:t xml:space="preserve">：当 </w:t>
      </w:r>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&lt;0.8</m:t>
        </m:r>
      </m:oMath>
      <w:r w:rsidRPr="002B1A52">
        <w:t>时，判定为"</w:t>
      </w:r>
      <w:r w:rsidRPr="002B1A52">
        <w:rPr>
          <w:b/>
          <w:bCs/>
        </w:rPr>
        <w:t>新质生产力滞后型</w:t>
      </w:r>
      <w:r w:rsidRPr="002B1A52">
        <w:t xml:space="preserve">"；当 </w:t>
      </w:r>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&gt;1.2</m:t>
        </m:r>
      </m:oMath>
      <w:r w:rsidRPr="002B1A52">
        <w:t>时，判定为"</w:t>
      </w:r>
      <w:r w:rsidRPr="002B1A52">
        <w:rPr>
          <w:b/>
          <w:bCs/>
        </w:rPr>
        <w:t>区域发展滞后型</w:t>
      </w:r>
      <w:r w:rsidRPr="002B1A52">
        <w:t xml:space="preserve">"；当 </w:t>
      </w:r>
      <m:oMath>
        <m:r>
          <w:rPr>
            <w:rFonts w:ascii="Cambria Math" w:hAnsi="Cambria Math"/>
          </w:rPr>
          <m:t>0.8≤</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≤1.2</m:t>
        </m:r>
      </m:oMath>
      <w:r w:rsidRPr="002B1A52">
        <w:t>时，判定为"</w:t>
      </w:r>
      <w:r w:rsidRPr="002B1A52">
        <w:rPr>
          <w:b/>
          <w:bCs/>
        </w:rPr>
        <w:t>同步发展型</w:t>
      </w:r>
      <w:r w:rsidRPr="002B1A52">
        <w:t>"。阈值 0.8 和 1.2 参照文献 9 的做法设定，可在敏感性检验中以 0.85/1.15 和 0.75/1.25 进行替代核查。</w:t>
      </w:r>
      <w:r w:rsidR="0091756D" w:rsidRPr="0091756D">
        <w:t>该阈值的选择不构成模型的核心假设，其合理性通过</w:t>
      </w:r>
      <w:r w:rsidR="0091756D" w:rsidRPr="0091756D">
        <w:rPr>
          <w:b/>
          <w:bCs/>
        </w:rPr>
        <w:t>敏感性检验</w:t>
      </w:r>
      <w:r w:rsidR="0091756D" w:rsidRPr="0091756D">
        <w:t>加以确认——若在0.75/1.25和0.85/1.15</w:t>
      </w:r>
      <w:proofErr w:type="gramStart"/>
      <w:r w:rsidR="0091756D" w:rsidRPr="0091756D">
        <w:t>两</w:t>
      </w:r>
      <w:proofErr w:type="gramEnd"/>
      <w:r w:rsidR="0091756D" w:rsidRPr="0091756D">
        <w:t>组替代阈值下，各城市的类型判定结果与基准阈值一致率超过80%，则基准阈值可</w:t>
      </w:r>
      <w:r w:rsidR="0091756D" w:rsidRPr="0091756D">
        <w:rPr>
          <w:b/>
          <w:bCs/>
        </w:rPr>
        <w:t>接受</w:t>
      </w:r>
      <w:r w:rsidR="0091756D" w:rsidRPr="0091756D">
        <w:t>。</w:t>
      </w:r>
      <w:r w:rsidRPr="002B1A52">
        <w:t xml:space="preserve"> </w:t>
      </w:r>
    </w:p>
    <w:p w14:paraId="7B814FB6" w14:textId="77777777" w:rsidR="002B1A52" w:rsidRDefault="002B1A52" w:rsidP="002B1A52">
      <w:pPr>
        <w:rPr>
          <w:rFonts w:hint="eastAsia"/>
        </w:rPr>
      </w:pPr>
    </w:p>
    <w:p w14:paraId="0E5A65E3" w14:textId="473FF405" w:rsidR="002B1A52" w:rsidRPr="002B1A52" w:rsidRDefault="002B1A52" w:rsidP="002B1A52">
      <w:pPr>
        <w:rPr>
          <w:rFonts w:hint="eastAsia"/>
        </w:rPr>
      </w:pPr>
      <w:r w:rsidRPr="002B1A52">
        <w:t>在后续的障碍诊断呈现中，对于"新质生产力滞后型"城市，</w:t>
      </w:r>
      <w:r w:rsidRPr="002B1A52">
        <w:rPr>
          <w:b/>
          <w:bCs/>
        </w:rPr>
        <w:t>优先聚焦 U</w:t>
      </w:r>
      <w:r w:rsidRPr="002B1A52">
        <w:rPr>
          <w:rFonts w:ascii="Cambria Math" w:hAnsi="Cambria Math" w:cs="Cambria Math"/>
          <w:b/>
          <w:bCs/>
        </w:rPr>
        <w:t>₁</w:t>
      </w:r>
      <w:r w:rsidRPr="002B1A52">
        <w:rPr>
          <w:b/>
          <w:bCs/>
        </w:rPr>
        <w:t xml:space="preserve"> 系统内部的障碍排序</w:t>
      </w:r>
      <w:r w:rsidRPr="002B1A52">
        <w:t>，因为此时 U</w:t>
      </w:r>
      <w:r w:rsidRPr="002B1A52">
        <w:rPr>
          <w:rFonts w:ascii="Cambria Math" w:hAnsi="Cambria Math" w:cs="Cambria Math"/>
        </w:rPr>
        <w:t>₁</w:t>
      </w:r>
      <w:r w:rsidRPr="002B1A52">
        <w:t xml:space="preserve"> 的整体提升对 </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2B1A52">
        <w:t>的边际贡献最大；对于"区域发展滞后型"城市，优先聚焦 U</w:t>
      </w:r>
      <w:r w:rsidRPr="002B1A52">
        <w:rPr>
          <w:rFonts w:ascii="Cambria Math" w:hAnsi="Cambria Math" w:cs="Cambria Math"/>
        </w:rPr>
        <w:t>₂</w:t>
      </w:r>
      <w:r w:rsidRPr="002B1A52">
        <w:t xml:space="preserve"> 系统内部的障碍排序；对于"同步发展型"城市，U</w:t>
      </w:r>
      <w:r w:rsidRPr="002B1A52">
        <w:rPr>
          <w:rFonts w:ascii="Cambria Math" w:hAnsi="Cambria Math" w:cs="Cambria Math"/>
        </w:rPr>
        <w:t>₁</w:t>
      </w:r>
      <w:r w:rsidRPr="002B1A52">
        <w:t xml:space="preserve"> 和 U</w:t>
      </w:r>
      <w:r w:rsidRPr="002B1A52">
        <w:rPr>
          <w:rFonts w:ascii="Cambria Math" w:hAnsi="Cambria Math" w:cs="Cambria Math"/>
        </w:rPr>
        <w:t>₂</w:t>
      </w:r>
      <w:r w:rsidRPr="002B1A52">
        <w:t xml:space="preserve"> 的障碍排序并列呈现。这一判断层为第七步的提升路径分析提供了更精准的方向指引。</w:t>
      </w:r>
    </w:p>
    <w:p w14:paraId="4BB06BA4" w14:textId="0E488974" w:rsidR="00C61C9E" w:rsidRPr="00C61C9E" w:rsidRDefault="00C61C9E" w:rsidP="00C61C9E">
      <w:pPr>
        <w:rPr>
          <w:rFonts w:hint="eastAsia"/>
        </w:rPr>
      </w:pPr>
      <w:r w:rsidRPr="00C61C9E">
        <w:rPr>
          <w:b/>
          <w:bCs/>
        </w:rPr>
        <w:t>机制映射的操作流程。</w:t>
      </w:r>
    </w:p>
    <w:p w14:paraId="4A1E4E5D" w14:textId="29EA9FE2" w:rsidR="00C61C9E" w:rsidRPr="00C61C9E" w:rsidRDefault="00C61C9E" w:rsidP="00C61C9E">
      <w:pPr>
        <w:rPr>
          <w:rFonts w:hint="eastAsia"/>
        </w:rPr>
      </w:pPr>
      <w:r w:rsidRPr="00C61C9E">
        <w:t>障碍度模型给出的是各指标在U</w:t>
      </w:r>
      <w:r w:rsidRPr="00C61C9E">
        <w:rPr>
          <w:rFonts w:ascii="Cambria Math" w:hAnsi="Cambria Math" w:cs="Cambria Math"/>
        </w:rPr>
        <w:t>₁</w:t>
      </w:r>
      <w:r w:rsidR="00891254">
        <w:rPr>
          <w:rFonts w:ascii="Cambria Math" w:hAnsi="Cambria Math" w:cs="Cambria Math" w:hint="eastAsia"/>
        </w:rPr>
        <w:t xml:space="preserve"> </w:t>
      </w:r>
      <w:r w:rsidRPr="00C61C9E">
        <w:t>和U</w:t>
      </w:r>
      <w:r w:rsidRPr="00C61C9E">
        <w:rPr>
          <w:rFonts w:ascii="Cambria Math" w:hAnsi="Cambria Math" w:cs="Cambria Math"/>
        </w:rPr>
        <w:t>₂</w:t>
      </w:r>
      <w:r w:rsidR="00891254">
        <w:rPr>
          <w:rFonts w:ascii="Cambria Math" w:hAnsi="Cambria Math" w:cs="Cambria Math" w:hint="eastAsia"/>
        </w:rPr>
        <w:t xml:space="preserve"> </w:t>
      </w:r>
      <w:r w:rsidRPr="00C61C9E">
        <w:t>内部的排名，而第六步SDM针对的是外部驱动变量库中的变量。两者不在同一变量集合中，</w:t>
      </w:r>
      <w:r w:rsidRPr="00C61C9E">
        <w:rPr>
          <w:color w:val="EE0000"/>
        </w:rPr>
        <w:t>直接比较会造成"硬拼接"</w:t>
      </w:r>
      <w:r w:rsidRPr="00C61C9E">
        <w:t>。本模型通过</w:t>
      </w:r>
      <w:r w:rsidRPr="00C61C9E">
        <w:rPr>
          <w:b/>
          <w:bCs/>
        </w:rPr>
        <w:t>第一步预设的"维度—驱动变量映射表"</w:t>
      </w:r>
      <w:r w:rsidRPr="00C61C9E">
        <w:t>完成二者的规则化联结，而非临时配对。</w:t>
      </w:r>
    </w:p>
    <w:p w14:paraId="69D896CA" w14:textId="77777777" w:rsidR="002C2381" w:rsidRDefault="002C2381" w:rsidP="00C61C9E">
      <w:pPr>
        <w:rPr>
          <w:rFonts w:hint="eastAsia"/>
        </w:rPr>
      </w:pPr>
    </w:p>
    <w:p w14:paraId="07B1332F" w14:textId="53C5E46A" w:rsidR="00C61C9E" w:rsidRPr="00C61C9E" w:rsidRDefault="00C61C9E" w:rsidP="00C61C9E">
      <w:pPr>
        <w:rPr>
          <w:rFonts w:hint="eastAsia"/>
        </w:rPr>
      </w:pPr>
      <w:r w:rsidRPr="00C61C9E">
        <w:rPr>
          <w:color w:val="EE0000"/>
        </w:rPr>
        <w:t>具体操作</w:t>
      </w:r>
      <w:r w:rsidRPr="00C61C9E">
        <w:t>为：首先由障碍度模型识别各城市排名靠前的障碍指标，并归并到其所属的一级维度（如"科技创新产出"、"公共服务与生态支撑"等）；其次查阅第一步已锁定的预设映射表，找到该维度对应的外部驱动机制变量；最后将该变量在第六步SDM主规格或预设替代规格中的估计结果（是否显著、直接效应与间接效应的方向）带入判断。</w:t>
      </w:r>
    </w:p>
    <w:p w14:paraId="4E7E2A59" w14:textId="77777777" w:rsidR="002C2381" w:rsidRDefault="002C2381" w:rsidP="00C61C9E">
      <w:pPr>
        <w:rPr>
          <w:rFonts w:hint="eastAsia"/>
          <w:b/>
          <w:bCs/>
        </w:rPr>
      </w:pPr>
    </w:p>
    <w:p w14:paraId="34054D0B" w14:textId="351DACE2" w:rsidR="00C61C9E" w:rsidRPr="00C61C9E" w:rsidRDefault="00C61C9E" w:rsidP="00C61C9E">
      <w:pPr>
        <w:rPr>
          <w:rFonts w:hint="eastAsia"/>
        </w:rPr>
      </w:pPr>
      <w:r w:rsidRPr="00C61C9E">
        <w:rPr>
          <w:b/>
          <w:bCs/>
        </w:rPr>
        <w:t>分情形的提升路径提出。</w:t>
      </w:r>
    </w:p>
    <w:p w14:paraId="4A6976F6" w14:textId="77777777" w:rsidR="00C61C9E" w:rsidRPr="00C61C9E" w:rsidRDefault="00C61C9E" w:rsidP="00C61C9E">
      <w:pPr>
        <w:rPr>
          <w:rFonts w:hint="eastAsia"/>
        </w:rPr>
      </w:pPr>
      <w:r w:rsidRPr="00C61C9E">
        <w:t>若某维度的短板指标</w:t>
      </w:r>
      <w:proofErr w:type="gramStart"/>
      <w:r w:rsidRPr="00C61C9E">
        <w:t>经机制</w:t>
      </w:r>
      <w:proofErr w:type="gramEnd"/>
      <w:r w:rsidRPr="00C61C9E">
        <w:t>映射找到的对应外部驱动变量，在第六步任</w:t>
      </w:r>
      <w:proofErr w:type="gramStart"/>
      <w:r w:rsidRPr="00C61C9E">
        <w:t>一</w:t>
      </w:r>
      <w:proofErr w:type="gramEnd"/>
      <w:r w:rsidRPr="00C61C9E">
        <w:t>预设规格（主规格或替代规格A至F）中的直接效应或间接效应显著，则将该维度的提升路径定义为"实证支持型提升路径"，表明该路径已获得SDM层面的实证支撑，可作为具有因果机制依据的政策建议提出。</w:t>
      </w:r>
    </w:p>
    <w:p w14:paraId="75DE5017" w14:textId="77777777" w:rsidR="002C2381" w:rsidRDefault="002C2381" w:rsidP="00C61C9E">
      <w:pPr>
        <w:rPr>
          <w:rFonts w:hint="eastAsia"/>
        </w:rPr>
      </w:pPr>
    </w:p>
    <w:p w14:paraId="4B059EA6" w14:textId="592B86C6" w:rsidR="00C61C9E" w:rsidRPr="00C61C9E" w:rsidRDefault="00C61C9E" w:rsidP="00C61C9E">
      <w:pPr>
        <w:rPr>
          <w:rFonts w:hint="eastAsia"/>
        </w:rPr>
      </w:pPr>
      <w:r w:rsidRPr="00C61C9E">
        <w:t>若对应外部驱动变量在第六步全部预设规格中均不显著，则将该维度的提升路径定义为"结构性建议路径"，表明障碍度识别支持该维度存在短板，但当前11城×9年的小样本SDM未能给出统计显著支持。可能原因包括统计功效不足或机制传导时滞较长。该路径以"障碍识别支撑+现有文献经验支撑"的形式提出，在论文中须明确说明其不属于本文SDM直接验证的结果，与实证支持型路径在表述层面加以区分。</w:t>
      </w:r>
    </w:p>
    <w:p w14:paraId="3A76FE39" w14:textId="77777777" w:rsidR="002C2381" w:rsidRDefault="002C2381" w:rsidP="00C61C9E">
      <w:pPr>
        <w:rPr>
          <w:rFonts w:hint="eastAsia"/>
          <w:b/>
          <w:bCs/>
        </w:rPr>
      </w:pPr>
    </w:p>
    <w:p w14:paraId="31A413A2" w14:textId="6CB36D5A" w:rsidR="00C61C9E" w:rsidRPr="00C61C9E" w:rsidRDefault="00C61C9E" w:rsidP="00C61C9E">
      <w:pPr>
        <w:rPr>
          <w:rFonts w:hint="eastAsia"/>
        </w:rPr>
      </w:pPr>
      <w:r w:rsidRPr="00C61C9E">
        <w:rPr>
          <w:b/>
          <w:bCs/>
        </w:rPr>
        <w:t>核心—外围分组比较。</w:t>
      </w:r>
    </w:p>
    <w:p w14:paraId="7E91F2B5" w14:textId="77777777" w:rsidR="00C61C9E" w:rsidRPr="00C61C9E" w:rsidRDefault="00C61C9E" w:rsidP="00C61C9E">
      <w:pPr>
        <w:rPr>
          <w:rFonts w:hint="eastAsia"/>
        </w:rPr>
      </w:pPr>
      <w:r w:rsidRPr="00C61C9E">
        <w:t>按第一步已锁定的分组标准，分别汇总核心城市（广深港）、</w:t>
      </w:r>
      <w:proofErr w:type="gramStart"/>
      <w:r w:rsidRPr="00C61C9E">
        <w:t>次核心</w:t>
      </w:r>
      <w:proofErr w:type="gramEnd"/>
      <w:r w:rsidRPr="00C61C9E">
        <w:t>城市（佛山、东莞、珠海、中山）和外围城市（惠州、肇庆、江门）各组在研究期末（或近三年均值）的主要障碍维度排序，比较不同类型城市的短板结构差异。澳门单独呈现障碍诊断结果，不纳入</w:t>
      </w:r>
      <w:proofErr w:type="gramStart"/>
      <w:r w:rsidRPr="00C61C9E">
        <w:t>外围城市</w:t>
      </w:r>
      <w:proofErr w:type="gramEnd"/>
      <w:r w:rsidRPr="00C61C9E">
        <w:t>组的均值计算，其特殊的产业结构决定了其障碍来源与制造业主导型</w:t>
      </w:r>
      <w:proofErr w:type="gramStart"/>
      <w:r w:rsidRPr="00C61C9E">
        <w:t>外围城市</w:t>
      </w:r>
      <w:proofErr w:type="gramEnd"/>
      <w:r w:rsidRPr="00C61C9E">
        <w:t>根本不同，对澳门的单独分析亦可深化本文对"一国两制"制度差异影响大湾区协调格局的理解。</w:t>
      </w:r>
    </w:p>
    <w:p w14:paraId="4019072F" w14:textId="77777777" w:rsidR="00C61C9E" w:rsidRPr="00C61C9E" w:rsidRDefault="00000000" w:rsidP="00C61C9E">
      <w:pPr>
        <w:rPr>
          <w:rFonts w:hint="eastAsia"/>
        </w:rPr>
      </w:pPr>
      <w:r>
        <w:pict w14:anchorId="37E9215C">
          <v:rect id="_x0000_i1042" style="width:0;height:1.5pt" o:hralign="center" o:hrstd="t" o:hr="t" fillcolor="#a0a0a0" stroked="f"/>
        </w:pict>
      </w:r>
    </w:p>
    <w:p w14:paraId="1B35729D" w14:textId="77777777" w:rsidR="00C61C9E" w:rsidRPr="00C61C9E" w:rsidRDefault="00C61C9E" w:rsidP="00C61C9E">
      <w:pPr>
        <w:rPr>
          <w:rFonts w:hint="eastAsia"/>
          <w:b/>
          <w:bCs/>
        </w:rPr>
      </w:pPr>
      <w:r w:rsidRPr="00C61C9E">
        <w:rPr>
          <w:b/>
          <w:bCs/>
        </w:rPr>
        <w:t>十、模型完整性自检</w:t>
      </w:r>
    </w:p>
    <w:p w14:paraId="6C7AB106" w14:textId="229E1CF8" w:rsidR="00C61C9E" w:rsidRDefault="00C61C9E" w:rsidP="00C61C9E">
      <w:pPr>
        <w:rPr>
          <w:rFonts w:hint="eastAsia"/>
        </w:rPr>
      </w:pPr>
      <w:r w:rsidRPr="00C61C9E">
        <w:t>以上七步模型体系构成一条逻辑严密的完整链条：</w:t>
      </w:r>
      <w:r w:rsidRPr="00C61C9E">
        <w:rPr>
          <w:b/>
          <w:bCs/>
        </w:rPr>
        <w:t>第一步</w:t>
      </w:r>
      <w:r w:rsidRPr="00C61C9E">
        <w:t>奠定数据基础，</w:t>
      </w:r>
      <w:r w:rsidRPr="00C61C9E">
        <w:rPr>
          <w:b/>
          <w:bCs/>
        </w:rPr>
        <w:t>第二步</w:t>
      </w:r>
      <w:r w:rsidRPr="00C61C9E">
        <w:t>完成测度，</w:t>
      </w:r>
      <w:r w:rsidRPr="00C61C9E">
        <w:rPr>
          <w:b/>
          <w:bCs/>
        </w:rPr>
        <w:t>第三步</w:t>
      </w:r>
      <w:r w:rsidRPr="00C61C9E">
        <w:t>建立核心变量，</w:t>
      </w:r>
      <w:r w:rsidRPr="00C61C9E">
        <w:rPr>
          <w:b/>
          <w:bCs/>
        </w:rPr>
        <w:t>第四步</w:t>
      </w:r>
      <w:r w:rsidRPr="00C61C9E">
        <w:t>进行描述性分析，</w:t>
      </w:r>
      <w:r w:rsidRPr="00C61C9E">
        <w:rPr>
          <w:b/>
          <w:bCs/>
        </w:rPr>
        <w:t>第五步</w:t>
      </w:r>
      <w:r w:rsidRPr="00C61C9E">
        <w:t>进行空间依赖检验，</w:t>
      </w:r>
      <w:r w:rsidRPr="00C61C9E">
        <w:rPr>
          <w:b/>
          <w:bCs/>
        </w:rPr>
        <w:t>第六步</w:t>
      </w:r>
      <w:r w:rsidRPr="00C61C9E">
        <w:t>识别因果机制，</w:t>
      </w:r>
      <w:r w:rsidRPr="00C61C9E">
        <w:rPr>
          <w:b/>
          <w:bCs/>
        </w:rPr>
        <w:t>第七步</w:t>
      </w:r>
      <w:r w:rsidRPr="00C61C9E">
        <w:t>输出政策含义。链条中各步骤的输入输出关系明确：</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Pr="00C61C9E">
        <w:t xml:space="preserve"> 和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00891254">
        <w:rPr>
          <w:rFonts w:hint="eastAsia"/>
        </w:rPr>
        <w:t xml:space="preserve"> </w:t>
      </w:r>
      <w:r w:rsidRPr="00C61C9E">
        <w:t>是第三步的输入，</w:t>
      </w:r>
      <m:oMath>
        <m:sSub>
          <m:sSubPr>
            <m:ctrlPr>
              <w:rPr>
                <w:rFonts w:ascii="Cambria Math" w:hAnsi="Cambria Math"/>
              </w:rPr>
            </m:ctrlPr>
          </m:sSubPr>
          <m:e>
            <m:r>
              <w:rPr>
                <w:rFonts w:ascii="Cambria Math" w:hAnsi="Cambria Math"/>
              </w:rPr>
              <m:t>D</m:t>
            </m:r>
          </m:e>
          <m:sub>
            <m:r>
              <w:rPr>
                <w:rFonts w:ascii="Cambria Math" w:hAnsi="Cambria Math"/>
              </w:rPr>
              <m:t>it</m:t>
            </m:r>
          </m:sub>
        </m:sSub>
      </m:oMath>
      <w:r w:rsidRPr="00C61C9E">
        <w:t xml:space="preserve"> 是第四至第七步的核心变量，第六步的SDM效应分解结果是第七步机制映射的判断依据，第七步的障碍度计算同样基于第二步的标准化值和权重</w:t>
      </w:r>
      <w:r w:rsidR="00302B10">
        <w:t>，</w:t>
      </w:r>
      <w:r w:rsidR="00302B10" w:rsidRPr="00302B10">
        <w:t xml:space="preserve">第七步在障碍度计算与提升路径提出之间新增了系统层面瓶颈的先导判断环节（基于 </w:t>
      </w:r>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1,it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2,it</m:t>
            </m:r>
          </m:sub>
        </m:sSub>
      </m:oMath>
      <w:r w:rsidR="00302B10" w:rsidRPr="00302B10">
        <w:t xml:space="preserve">的相对发展类型分类），该环节以第二步的 </w:t>
      </w:r>
      <m:oMath>
        <m:sSub>
          <m:sSubPr>
            <m:ctrlPr>
              <w:rPr>
                <w:rFonts w:ascii="Cambria Math" w:hAnsi="Cambria Math"/>
              </w:rPr>
            </m:ctrlPr>
          </m:sSubPr>
          <m:e>
            <m:r>
              <w:rPr>
                <w:rFonts w:ascii="Cambria Math" w:hAnsi="Cambria Math"/>
              </w:rPr>
              <m:t>U</m:t>
            </m:r>
          </m:e>
          <m:sub>
            <m:r>
              <w:rPr>
                <w:rFonts w:ascii="Cambria Math" w:hAnsi="Cambria Math"/>
              </w:rPr>
              <m:t>1,it</m:t>
            </m:r>
          </m:sub>
        </m:sSub>
      </m:oMath>
      <w:r w:rsidR="00302B10" w:rsidRPr="00302B10">
        <w:t xml:space="preserve">和 </w:t>
      </w:r>
      <m:oMath>
        <m:sSub>
          <m:sSubPr>
            <m:ctrlPr>
              <w:rPr>
                <w:rFonts w:ascii="Cambria Math" w:hAnsi="Cambria Math"/>
              </w:rPr>
            </m:ctrlPr>
          </m:sSubPr>
          <m:e>
            <m:r>
              <w:rPr>
                <w:rFonts w:ascii="Cambria Math" w:hAnsi="Cambria Math"/>
              </w:rPr>
              <m:t>U</m:t>
            </m:r>
          </m:e>
          <m:sub>
            <m:r>
              <w:rPr>
                <w:rFonts w:ascii="Cambria Math" w:hAnsi="Cambria Math"/>
              </w:rPr>
              <m:t>2,it</m:t>
            </m:r>
          </m:sub>
        </m:sSub>
      </m:oMath>
      <w:r w:rsidR="00302B10" w:rsidRPr="00302B10">
        <w:t>为输入，其输出（城市类型判定）决定了后续障碍诊断的聚焦方向。</w:t>
      </w:r>
    </w:p>
    <w:p w14:paraId="33C08AF7" w14:textId="77777777" w:rsidR="00302B10" w:rsidRPr="00C61C9E" w:rsidRDefault="00302B10" w:rsidP="00C61C9E">
      <w:pPr>
        <w:rPr>
          <w:rFonts w:hint="eastAsia"/>
        </w:rPr>
      </w:pPr>
    </w:p>
    <w:p w14:paraId="39E611AA" w14:textId="77777777" w:rsidR="00C61C9E" w:rsidRPr="00C61C9E" w:rsidRDefault="00C61C9E" w:rsidP="00C61C9E">
      <w:pPr>
        <w:rPr>
          <w:rFonts w:hint="eastAsia"/>
        </w:rPr>
      </w:pPr>
      <w:r w:rsidRPr="00C61C9E">
        <w:rPr>
          <w:color w:val="EE0000"/>
        </w:rPr>
        <w:t>模型在以下两个方面仍存在已知局限，须在论文中主动说明。</w:t>
      </w:r>
      <w:r w:rsidRPr="00C61C9E">
        <w:t>其一，11个空间单元对于空间计量模型而言样本规模</w:t>
      </w:r>
      <w:r w:rsidRPr="00C61C9E">
        <w:rPr>
          <w:b/>
          <w:bCs/>
        </w:rPr>
        <w:t>偏小</w:t>
      </w:r>
      <w:r w:rsidRPr="00C61C9E">
        <w:t>，SDM的估计</w:t>
      </w:r>
      <w:r w:rsidRPr="00C61C9E">
        <w:rPr>
          <w:b/>
          <w:bCs/>
        </w:rPr>
        <w:t>精度有限</w:t>
      </w:r>
      <w:r w:rsidRPr="00C61C9E">
        <w:t>，第六步结论定位为</w:t>
      </w:r>
      <w:r w:rsidRPr="00C61C9E">
        <w:rPr>
          <w:b/>
          <w:bCs/>
        </w:rPr>
        <w:t>探索性空间机制识别</w:t>
      </w:r>
      <w:r w:rsidRPr="00C61C9E">
        <w:t>而非决定性证据。其二，滞后一期处理可以</w:t>
      </w:r>
      <w:r w:rsidRPr="00C61C9E">
        <w:rPr>
          <w:b/>
          <w:bCs/>
        </w:rPr>
        <w:t>缓解但无法完全消除内生性</w:t>
      </w:r>
      <w:r w:rsidRPr="00C61C9E">
        <w:t>，遗漏变量和测量误差仍可能对系数估计产生影响。在竞赛论文层面，上述局限属于</w:t>
      </w:r>
      <w:r w:rsidRPr="00C61C9E">
        <w:rPr>
          <w:color w:val="EE0000"/>
        </w:rPr>
        <w:t>可接受的研究边界</w:t>
      </w:r>
      <w:r w:rsidRPr="00C61C9E">
        <w:t>，主动说明反而体现研究的</w:t>
      </w:r>
      <w:r w:rsidRPr="00C61C9E">
        <w:rPr>
          <w:b/>
          <w:bCs/>
        </w:rPr>
        <w:t>严谨性</w:t>
      </w:r>
      <w:r w:rsidRPr="00C61C9E">
        <w:t>。</w:t>
      </w:r>
    </w:p>
    <w:p w14:paraId="4F8118C1" w14:textId="77777777" w:rsidR="00096D01" w:rsidRPr="00C61C9E" w:rsidRDefault="00000000" w:rsidP="00096D01">
      <w:pPr>
        <w:rPr>
          <w:rFonts w:hint="eastAsia"/>
        </w:rPr>
      </w:pPr>
      <w:r>
        <w:pict w14:anchorId="653C25C0">
          <v:rect id="_x0000_i1043" style="width:0;height:1.5pt" o:hralign="center" o:hrstd="t" o:hr="t" fillcolor="#a0a0a0" stroked="f"/>
        </w:pict>
      </w:r>
    </w:p>
    <w:p w14:paraId="312F1997" w14:textId="63C84E07" w:rsidR="00096D01" w:rsidRPr="00096D01" w:rsidRDefault="00302B10" w:rsidP="00096D01">
      <w:pPr>
        <w:rPr>
          <w:rFonts w:hint="eastAsia"/>
        </w:rPr>
      </w:pPr>
      <w:r>
        <w:rPr>
          <w:rFonts w:hint="eastAsia"/>
          <w:b/>
          <w:bCs/>
        </w:rPr>
        <w:t>十一</w:t>
      </w:r>
      <w:r w:rsidR="00891254">
        <w:rPr>
          <w:rFonts w:hint="eastAsia"/>
          <w:b/>
          <w:bCs/>
        </w:rPr>
        <w:t>、</w:t>
      </w:r>
      <w:r w:rsidR="00096D01" w:rsidRPr="00096D01">
        <w:rPr>
          <w:b/>
          <w:bCs/>
        </w:rPr>
        <w:t>文献支撑关系</w:t>
      </w:r>
      <w:r w:rsidR="00096D01" w:rsidRPr="00096D01">
        <w:t>如下。</w:t>
      </w:r>
    </w:p>
    <w:p w14:paraId="76F57624" w14:textId="77777777" w:rsidR="00096D01" w:rsidRPr="00096D01" w:rsidRDefault="00096D01" w:rsidP="00096D01">
      <w:pPr>
        <w:rPr>
          <w:rFonts w:hint="eastAsia"/>
        </w:rPr>
      </w:pPr>
      <w:r w:rsidRPr="00096D01">
        <w:t>**第一步（双系统指标体系构建）**涉及文献最多，分为两个方向。U</w:t>
      </w:r>
      <w:r w:rsidRPr="00096D01">
        <w:rPr>
          <w:rFonts w:ascii="Cambria Math" w:hAnsi="Cambria Math" w:cs="Cambria Math"/>
        </w:rPr>
        <w:t>₁</w:t>
      </w:r>
      <w:r w:rsidRPr="00096D01">
        <w:t>新质生产力系统的维度设计主要借鉴文献</w:t>
      </w:r>
      <w:r w:rsidRPr="00096D01">
        <w:rPr>
          <w:b/>
          <w:bCs/>
        </w:rPr>
        <w:t>1、2、3、4</w:t>
      </w:r>
      <w:r w:rsidRPr="00096D01">
        <w:t>——这</w:t>
      </w:r>
      <w:r w:rsidRPr="00096D01">
        <w:rPr>
          <w:b/>
          <w:bCs/>
        </w:rPr>
        <w:t>四篇</w:t>
      </w:r>
      <w:r w:rsidRPr="00096D01">
        <w:t>均聚焦于新质生产力的内涵测度，分别提供了"科技创新—产业高端化</w:t>
      </w:r>
      <w:proofErr w:type="gramStart"/>
      <w:r w:rsidRPr="00096D01">
        <w:t>—数字</w:t>
      </w:r>
      <w:proofErr w:type="gramEnd"/>
      <w:r w:rsidRPr="00096D01">
        <w:t>绿色化"的指标逻辑和"全要素生产率提升为核心"的理论校准。U</w:t>
      </w:r>
      <w:r w:rsidRPr="00096D01">
        <w:rPr>
          <w:rFonts w:ascii="Cambria Math" w:hAnsi="Cambria Math" w:cs="Cambria Math"/>
        </w:rPr>
        <w:t>₂</w:t>
      </w:r>
      <w:r w:rsidRPr="00096D01">
        <w:t>区域发展综合水平系统的维度设计主要借鉴文献</w:t>
      </w:r>
      <w:r w:rsidRPr="00096D01">
        <w:rPr>
          <w:b/>
          <w:bCs/>
        </w:rPr>
        <w:t>5、8、9</w:t>
      </w:r>
      <w:r w:rsidRPr="00096D01">
        <w:t>——文献</w:t>
      </w:r>
      <w:r w:rsidRPr="00096D01">
        <w:rPr>
          <w:b/>
          <w:bCs/>
        </w:rPr>
        <w:t>5</w:t>
      </w:r>
      <w:r w:rsidRPr="00096D01">
        <w:t>将大湾区协同发展拆解为产业、创新、基础设施、制度四个维度，是U</w:t>
      </w:r>
      <w:r w:rsidRPr="00096D01">
        <w:rPr>
          <w:rFonts w:ascii="Cambria Math" w:hAnsi="Cambria Math" w:cs="Cambria Math"/>
        </w:rPr>
        <w:t>₂</w:t>
      </w:r>
      <w:r w:rsidRPr="00096D01">
        <w:t>框架最直接的文献依据；文献</w:t>
      </w:r>
      <w:r w:rsidRPr="00096D01">
        <w:rPr>
          <w:b/>
          <w:bCs/>
        </w:rPr>
        <w:t>8</w:t>
      </w:r>
      <w:r w:rsidRPr="00096D01">
        <w:t>揭示了大湾区的核心—边缘网络结构，支撑了"要素流动与联通能力"维度的设立；文献</w:t>
      </w:r>
      <w:r w:rsidRPr="00096D01">
        <w:rPr>
          <w:b/>
          <w:bCs/>
        </w:rPr>
        <w:t>9</w:t>
      </w:r>
      <w:r w:rsidRPr="00096D01">
        <w:t>的经济—资源—环境三系统耦合框架则支撑了"公共服务与生态支撑"维度。</w:t>
      </w:r>
    </w:p>
    <w:p w14:paraId="298E7036" w14:textId="77777777" w:rsidR="0020231D" w:rsidRDefault="0020231D" w:rsidP="00096D01">
      <w:pPr>
        <w:rPr>
          <w:rFonts w:hint="eastAsia"/>
        </w:rPr>
      </w:pPr>
    </w:p>
    <w:p w14:paraId="41C23D70" w14:textId="4E04CF38" w:rsidR="00096D01" w:rsidRPr="00096D01" w:rsidRDefault="00096D01" w:rsidP="00096D01">
      <w:pPr>
        <w:rPr>
          <w:rFonts w:hint="eastAsia"/>
        </w:rPr>
      </w:pPr>
      <w:r w:rsidRPr="00096D01">
        <w:t>**第二步（</w:t>
      </w:r>
      <w:proofErr w:type="gramStart"/>
      <w:r w:rsidRPr="00096D01">
        <w:t>熵权法</w:t>
      </w:r>
      <w:proofErr w:type="gramEnd"/>
      <w:r w:rsidRPr="00096D01">
        <w:t>测度）**的方法依据来自文献</w:t>
      </w:r>
      <w:r w:rsidRPr="00096D01">
        <w:rPr>
          <w:b/>
          <w:bCs/>
        </w:rPr>
        <w:t>1、2、12、14、15</w:t>
      </w:r>
      <w:r w:rsidRPr="00096D01">
        <w:t>，这五篇均</w:t>
      </w:r>
      <w:proofErr w:type="gramStart"/>
      <w:r w:rsidRPr="00096D01">
        <w:t>采用熵权法或熵权</w:t>
      </w:r>
      <w:proofErr w:type="gramEnd"/>
      <w:r w:rsidRPr="00096D01">
        <w:t>TOPSIS法构建综合指数。其中文献</w:t>
      </w:r>
      <w:r w:rsidRPr="00096D01">
        <w:rPr>
          <w:b/>
          <w:bCs/>
        </w:rPr>
        <w:t>14</w:t>
      </w:r>
      <w:r w:rsidRPr="00096D01">
        <w:t>专门采用池化形式</w:t>
      </w:r>
      <w:proofErr w:type="gramStart"/>
      <w:r w:rsidRPr="00096D01">
        <w:t>的熵权处理</w:t>
      </w:r>
      <w:proofErr w:type="gramEnd"/>
      <w:r w:rsidRPr="00096D01">
        <w:t>，为本模型选用全样本</w:t>
      </w:r>
      <w:proofErr w:type="gramStart"/>
      <w:r w:rsidRPr="00096D01">
        <w:t>池化熵权</w:t>
      </w:r>
      <w:proofErr w:type="gramEnd"/>
      <w:r w:rsidRPr="00096D01">
        <w:t>而非</w:t>
      </w:r>
      <w:proofErr w:type="gramStart"/>
      <w:r w:rsidRPr="00096D01">
        <w:t>逐年熵权提供</w:t>
      </w:r>
      <w:proofErr w:type="gramEnd"/>
      <w:r w:rsidRPr="00096D01">
        <w:t>了方法先例支撑。</w:t>
      </w:r>
    </w:p>
    <w:p w14:paraId="63B8BD32" w14:textId="77777777" w:rsidR="0020231D" w:rsidRDefault="0020231D" w:rsidP="00096D01">
      <w:pPr>
        <w:rPr>
          <w:rFonts w:hint="eastAsia"/>
        </w:rPr>
      </w:pPr>
    </w:p>
    <w:p w14:paraId="53BBBCFD" w14:textId="58738B6D" w:rsidR="00096D01" w:rsidRPr="00096D01" w:rsidRDefault="00096D01" w:rsidP="00096D01">
      <w:pPr>
        <w:rPr>
          <w:rFonts w:hint="eastAsia"/>
        </w:rPr>
      </w:pPr>
      <w:r w:rsidRPr="00096D01">
        <w:t>**第三步（耦合协调模型）**的核心方法依据是文献</w:t>
      </w:r>
      <w:r w:rsidRPr="00096D01">
        <w:rPr>
          <w:b/>
          <w:bCs/>
        </w:rPr>
        <w:t>6</w:t>
      </w:r>
      <w:r w:rsidRPr="00096D01">
        <w:t>和文献</w:t>
      </w:r>
      <w:r w:rsidRPr="00096D01">
        <w:rPr>
          <w:b/>
          <w:bCs/>
        </w:rPr>
        <w:t>9</w:t>
      </w:r>
      <w:r w:rsidRPr="00096D01">
        <w:t>。文献</w:t>
      </w:r>
      <w:r w:rsidRPr="00096D01">
        <w:rPr>
          <w:b/>
          <w:bCs/>
        </w:rPr>
        <w:t>6</w:t>
      </w:r>
      <w:r w:rsidRPr="00096D01">
        <w:t>直接在大湾</w:t>
      </w:r>
      <w:proofErr w:type="gramStart"/>
      <w:r w:rsidRPr="00096D01">
        <w:t>区背景</w:t>
      </w:r>
      <w:proofErr w:type="gramEnd"/>
      <w:r w:rsidRPr="00096D01">
        <w:lastRenderedPageBreak/>
        <w:t>下使用耦合协调模型研究城市质量与技术创新的耦合关系，证明该方法在大湾区尺度上的适用性；文献</w:t>
      </w:r>
      <w:r w:rsidRPr="00096D01">
        <w:rPr>
          <w:b/>
          <w:bCs/>
        </w:rPr>
        <w:t>9</w:t>
      </w:r>
      <w:r w:rsidRPr="00096D01">
        <w:t>同样在大湾区构建了经济—资源—环境的耦合协调框架，是方法合理性的第二个平行支撑。文献</w:t>
      </w:r>
      <w:r w:rsidRPr="00096D01">
        <w:rPr>
          <w:b/>
          <w:bCs/>
        </w:rPr>
        <w:t>10、11、12</w:t>
      </w:r>
      <w:r w:rsidRPr="00096D01">
        <w:t>进一步表明耦合协调度可以作为后续空间计量模型的被解释变量，为第三步向第六步的传递奠定依据。</w:t>
      </w:r>
    </w:p>
    <w:p w14:paraId="2C5DAF46" w14:textId="77777777" w:rsidR="0020231D" w:rsidRDefault="0020231D" w:rsidP="00096D01">
      <w:pPr>
        <w:rPr>
          <w:rFonts w:hint="eastAsia"/>
        </w:rPr>
      </w:pPr>
    </w:p>
    <w:p w14:paraId="644E24CD" w14:textId="413F16E2" w:rsidR="00096D01" w:rsidRPr="00096D01" w:rsidRDefault="00096D01" w:rsidP="00096D01">
      <w:pPr>
        <w:rPr>
          <w:rFonts w:hint="eastAsia"/>
        </w:rPr>
      </w:pPr>
      <w:r w:rsidRPr="00096D01">
        <w:t>**第四步（分布与演化分析）**的方法借鉴文献</w:t>
      </w:r>
      <w:r w:rsidRPr="00096D01">
        <w:rPr>
          <w:b/>
          <w:bCs/>
        </w:rPr>
        <w:t>4、7、13</w:t>
      </w:r>
      <w:r w:rsidRPr="00096D01">
        <w:t>。文献</w:t>
      </w:r>
      <w:r w:rsidRPr="00096D01">
        <w:rPr>
          <w:b/>
          <w:bCs/>
        </w:rPr>
        <w:t>4</w:t>
      </w:r>
      <w:r w:rsidRPr="00096D01">
        <w:t>采用</w:t>
      </w:r>
      <w:proofErr w:type="spellStart"/>
      <w:r w:rsidRPr="00096D01">
        <w:t>Dagum</w:t>
      </w:r>
      <w:proofErr w:type="spellEnd"/>
      <w:r w:rsidRPr="00096D01">
        <w:t>基尼系数和核密度分析空间差异演化，文献</w:t>
      </w:r>
      <w:r w:rsidRPr="00096D01">
        <w:rPr>
          <w:b/>
          <w:bCs/>
        </w:rPr>
        <w:t>7</w:t>
      </w:r>
      <w:r w:rsidRPr="00096D01">
        <w:t>研究大湾区高质量经济发展的时空格局与演化特征，文献</w:t>
      </w:r>
      <w:r w:rsidRPr="00096D01">
        <w:rPr>
          <w:b/>
          <w:bCs/>
        </w:rPr>
        <w:t>13</w:t>
      </w:r>
      <w:r w:rsidRPr="00096D01">
        <w:t>采用动态评价方法分析区域差异与空间演化。三篇文献共同支撑了以趋势图、箱线图、空间可视化为主、核密度为辅的演化分析框架，也是本模型对核密度使用保持审慎态度（11个观测值不足以独立支撑极化或收敛结论）的方法论依据。</w:t>
      </w:r>
    </w:p>
    <w:p w14:paraId="780F83D3" w14:textId="77777777" w:rsidR="0020231D" w:rsidRDefault="0020231D" w:rsidP="00096D01">
      <w:pPr>
        <w:rPr>
          <w:rFonts w:hint="eastAsia"/>
        </w:rPr>
      </w:pPr>
    </w:p>
    <w:p w14:paraId="24E6C615" w14:textId="2119DBBC" w:rsidR="00096D01" w:rsidRPr="00096D01" w:rsidRDefault="00096D01" w:rsidP="00096D01">
      <w:pPr>
        <w:rPr>
          <w:rFonts w:hint="eastAsia"/>
        </w:rPr>
      </w:pPr>
      <w:r w:rsidRPr="00096D01">
        <w:t>**第五步（空间权重矩阵与Moran's I检验）**的理论支撑主要来自文献</w:t>
      </w:r>
      <w:r w:rsidRPr="00096D01">
        <w:rPr>
          <w:b/>
          <w:bCs/>
        </w:rPr>
        <w:t>8、12、15</w:t>
      </w:r>
      <w:r w:rsidRPr="00096D01">
        <w:t>。文献</w:t>
      </w:r>
      <w:r w:rsidRPr="00096D01">
        <w:rPr>
          <w:b/>
          <w:bCs/>
        </w:rPr>
        <w:t>8</w:t>
      </w:r>
      <w:r w:rsidRPr="00096D01">
        <w:t>对大湾区核心—边缘网络结构的实证描述，为本研究假设存在空间依赖性提供了最直接的文献支撑，也是在Moran's I不显著时仍可保留探索性SDM的理论依据之一。文献</w:t>
      </w:r>
      <w:r w:rsidRPr="00096D01">
        <w:rPr>
          <w:b/>
          <w:bCs/>
        </w:rPr>
        <w:t>12</w:t>
      </w:r>
      <w:r w:rsidRPr="00096D01">
        <w:t>和文献</w:t>
      </w:r>
      <w:r w:rsidRPr="00096D01">
        <w:rPr>
          <w:b/>
          <w:bCs/>
        </w:rPr>
        <w:t>15</w:t>
      </w:r>
      <w:r w:rsidRPr="00096D01">
        <w:t>均明确使用了Moran's I进行空间自相关检验，为本步骤的方法选择提供了先例。</w:t>
      </w:r>
    </w:p>
    <w:p w14:paraId="0DBEEFB0" w14:textId="77777777" w:rsidR="0020231D" w:rsidRDefault="0020231D" w:rsidP="00096D01">
      <w:pPr>
        <w:rPr>
          <w:rFonts w:hint="eastAsia"/>
        </w:rPr>
      </w:pPr>
    </w:p>
    <w:p w14:paraId="4449E5E6" w14:textId="6651817A" w:rsidR="00096D01" w:rsidRPr="00096D01" w:rsidRDefault="00096D01" w:rsidP="00096D01">
      <w:pPr>
        <w:rPr>
          <w:rFonts w:hint="eastAsia"/>
        </w:rPr>
      </w:pPr>
      <w:r w:rsidRPr="00096D01">
        <w:t>**第六步（空间杜宾模型）**的核心方法文献是文献</w:t>
      </w:r>
      <w:r w:rsidRPr="00096D01">
        <w:rPr>
          <w:b/>
          <w:bCs/>
        </w:rPr>
        <w:t>10</w:t>
      </w:r>
      <w:r w:rsidRPr="00096D01">
        <w:t>和文献</w:t>
      </w:r>
      <w:r w:rsidRPr="00096D01">
        <w:rPr>
          <w:b/>
          <w:bCs/>
        </w:rPr>
        <w:t>12</w:t>
      </w:r>
      <w:r w:rsidRPr="00096D01">
        <w:t>。文献</w:t>
      </w:r>
      <w:r w:rsidRPr="00096D01">
        <w:rPr>
          <w:b/>
          <w:bCs/>
        </w:rPr>
        <w:t>10</w:t>
      </w:r>
      <w:r w:rsidRPr="00096D01">
        <w:t>明确以耦合协调结果接入SDM并区分辐射效应与虹吸效应，是本模型第六步最直接的方法模板；文献</w:t>
      </w:r>
      <w:r w:rsidRPr="00096D01">
        <w:rPr>
          <w:b/>
          <w:bCs/>
        </w:rPr>
        <w:t>12</w:t>
      </w:r>
      <w:proofErr w:type="gramStart"/>
      <w:r w:rsidRPr="00096D01">
        <w:t>将熵权法</w:t>
      </w:r>
      <w:proofErr w:type="gramEnd"/>
      <w:r w:rsidRPr="00096D01">
        <w:t>—耦合协调—Moran's I—SDM串成完整链条，与本模型的整体技术路线高度一致，是最重要的方法路线参照文献。文献</w:t>
      </w:r>
      <w:r w:rsidRPr="00096D01">
        <w:rPr>
          <w:b/>
          <w:bCs/>
        </w:rPr>
        <w:t>11</w:t>
      </w:r>
      <w:r w:rsidRPr="00096D01">
        <w:t>引入动态SDM并说明耦合协调</w:t>
      </w:r>
      <w:proofErr w:type="gramStart"/>
      <w:r w:rsidRPr="00096D01">
        <w:t>度完全</w:t>
      </w:r>
      <w:proofErr w:type="gramEnd"/>
      <w:r w:rsidRPr="00096D01">
        <w:t>可以作为空间模型的被解释变量，强化了第六步设计的合理性，同时也是本模型选择静态而非动态SDM的对比参照（文献11的动态项处理更适合更大样本，11城不适合照搬）。文献</w:t>
      </w:r>
      <w:r w:rsidRPr="00096D01">
        <w:rPr>
          <w:b/>
          <w:bCs/>
        </w:rPr>
        <w:t>13</w:t>
      </w:r>
      <w:r w:rsidRPr="00096D01">
        <w:t>支撑了演化视角和动态评价的方法取向。</w:t>
      </w:r>
      <w:r w:rsidR="00CA5DD4" w:rsidRPr="00CA5DD4">
        <w:t>效应分解的统计推断采用LeSage和Pace（2009）提出的Monte Carlo模拟方法</w:t>
      </w:r>
      <w:r w:rsidR="00CA5DD4">
        <w:t>（</w:t>
      </w:r>
      <w:r w:rsidR="00CA5DD4" w:rsidRPr="00CA5DD4">
        <w:rPr>
          <w:b/>
          <w:bCs/>
        </w:rPr>
        <w:t>文献</w:t>
      </w:r>
      <w:r w:rsidR="00CA5DD4" w:rsidRPr="00CA5DD4">
        <w:rPr>
          <w:rFonts w:hint="eastAsia"/>
          <w:b/>
          <w:bCs/>
        </w:rPr>
        <w:t>16</w:t>
      </w:r>
      <w:r w:rsidR="00CA5DD4">
        <w:rPr>
          <w:rFonts w:hint="eastAsia"/>
          <w:b/>
          <w:bCs/>
        </w:rPr>
        <w:t>：</w:t>
      </w:r>
      <w:r w:rsidR="00CA5DD4" w:rsidRPr="00CA5DD4">
        <w:rPr>
          <w:b/>
          <w:bCs/>
        </w:rPr>
        <w:t xml:space="preserve">LeSage, J.P. &amp; Pace, R.K. (2009). </w:t>
      </w:r>
      <w:r w:rsidR="00CA5DD4" w:rsidRPr="00CA5DD4">
        <w:rPr>
          <w:b/>
          <w:bCs/>
          <w:i/>
          <w:iCs/>
        </w:rPr>
        <w:t>Introduction to Spatial Econometrics</w:t>
      </w:r>
      <w:r w:rsidR="00CA5DD4" w:rsidRPr="00CA5DD4">
        <w:rPr>
          <w:b/>
          <w:bCs/>
        </w:rPr>
        <w:t>. CRC Press.</w:t>
      </w:r>
      <w:r w:rsidR="00CA5DD4">
        <w:rPr>
          <w:b/>
          <w:bCs/>
        </w:rPr>
        <w:t>）</w:t>
      </w:r>
    </w:p>
    <w:p w14:paraId="5B1238EC" w14:textId="77777777" w:rsidR="0020231D" w:rsidRDefault="0020231D" w:rsidP="00096D01">
      <w:pPr>
        <w:rPr>
          <w:rFonts w:hint="eastAsia"/>
        </w:rPr>
      </w:pPr>
    </w:p>
    <w:p w14:paraId="62059353" w14:textId="70FDFE50" w:rsidR="00096D01" w:rsidRPr="00096D01" w:rsidRDefault="00096D01" w:rsidP="00096D01">
      <w:pPr>
        <w:rPr>
          <w:rFonts w:hint="eastAsia"/>
        </w:rPr>
      </w:pPr>
      <w:r w:rsidRPr="00096D01">
        <w:t>**第七步（障碍诊断与提升路径分析）**的方法依据主要来自文献</w:t>
      </w:r>
      <w:r w:rsidRPr="00096D01">
        <w:rPr>
          <w:b/>
          <w:bCs/>
        </w:rPr>
        <w:t>1、9、8</w:t>
      </w:r>
      <w:r w:rsidRPr="00096D01">
        <w:t>。文献</w:t>
      </w:r>
      <w:r w:rsidRPr="00096D01">
        <w:rPr>
          <w:b/>
          <w:bCs/>
        </w:rPr>
        <w:t>1</w:t>
      </w:r>
      <w:r w:rsidRPr="00096D01">
        <w:t>采用障碍因子诊断模型识别新质生产力提升的制约因素，是障碍</w:t>
      </w:r>
      <w:proofErr w:type="gramStart"/>
      <w:r w:rsidRPr="00096D01">
        <w:t>度方法</w:t>
      </w:r>
      <w:proofErr w:type="gramEnd"/>
      <w:r w:rsidRPr="00096D01">
        <w:t>最直接的文献支撑；文献</w:t>
      </w:r>
      <w:r w:rsidRPr="00096D01">
        <w:rPr>
          <w:b/>
          <w:bCs/>
        </w:rPr>
        <w:t>9</w:t>
      </w:r>
      <w:r w:rsidRPr="00096D01">
        <w:t>在大湾</w:t>
      </w:r>
      <w:proofErr w:type="gramStart"/>
      <w:r w:rsidRPr="00096D01">
        <w:t>区背景</w:t>
      </w:r>
      <w:proofErr w:type="gramEnd"/>
      <w:r w:rsidRPr="00096D01">
        <w:t>下将耦合协调与障碍度模型结合使用，是本模型第七步框架最接近的先例，也是"障碍诊断应进入正式研究框架而非仅作为附录"这一判断的核心依据。文献</w:t>
      </w:r>
      <w:r w:rsidRPr="00096D01">
        <w:rPr>
          <w:b/>
          <w:bCs/>
        </w:rPr>
        <w:t>8</w:t>
      </w:r>
      <w:r w:rsidRPr="00096D01">
        <w:t>关于核心—边缘分组的论证则支撑了第七步按城市类型差异化呈现提升路径的分析思路。</w:t>
      </w:r>
    </w:p>
    <w:p w14:paraId="0AF1D124" w14:textId="3854ABC2" w:rsidR="00096D01" w:rsidRPr="00096D01" w:rsidRDefault="00096D01" w:rsidP="00096D01">
      <w:pPr>
        <w:rPr>
          <w:rFonts w:hint="eastAsia"/>
        </w:rPr>
      </w:pPr>
      <w:r w:rsidRPr="00096D01">
        <w:t>总体来看，文献</w:t>
      </w:r>
      <w:r w:rsidRPr="00096D01">
        <w:rPr>
          <w:b/>
          <w:bCs/>
        </w:rPr>
        <w:t>12</w:t>
      </w:r>
      <w:r w:rsidRPr="00096D01">
        <w:t>在整个模型体系中的覆盖面最广（支撑第二至第六步），是技术路线层面最接近本研究的参照文献；文献</w:t>
      </w:r>
      <w:r w:rsidRPr="00096D01">
        <w:rPr>
          <w:b/>
          <w:bCs/>
        </w:rPr>
        <w:t>9</w:t>
      </w:r>
      <w:r w:rsidRPr="00096D01">
        <w:t>在研究对象（大湾区）和方法组合（耦合协调+障碍度）上与本研究最为吻合，是主题方法层面最重要的文献支撑；文献</w:t>
      </w:r>
      <w:r w:rsidRPr="00096D01">
        <w:rPr>
          <w:b/>
          <w:bCs/>
        </w:rPr>
        <w:t>8</w:t>
      </w:r>
      <w:r w:rsidRPr="00096D01">
        <w:t>和文献</w:t>
      </w:r>
      <w:r w:rsidRPr="00096D01">
        <w:rPr>
          <w:b/>
          <w:bCs/>
        </w:rPr>
        <w:t>10</w:t>
      </w:r>
      <w:r w:rsidRPr="00096D01">
        <w:t>则分别为空间机制分析的理论依据和方法执行提供了最直接的支撑。</w:t>
      </w:r>
      <w:r w:rsidR="00CA5DD4" w:rsidRPr="00CA5DD4">
        <w:t>第七步新增的相对发展类型判断（</w:t>
      </w:r>
      <m:oMath>
        <m:sSub>
          <m:sSubPr>
            <m:ctrlPr>
              <w:rPr>
                <w:rFonts w:ascii="Cambria Math" w:hAnsi="Cambria Math"/>
              </w:rPr>
            </m:ctrlPr>
          </m:sSubPr>
          <m:e>
            <m:r>
              <w:rPr>
                <w:rFonts w:ascii="Cambria Math" w:hAnsi="Cambria Math"/>
              </w:rPr>
              <m:t>E</m:t>
            </m:r>
          </m:e>
          <m:sub>
            <m:r>
              <w:rPr>
                <w:rFonts w:ascii="Cambria Math" w:hAnsi="Cambria Math"/>
              </w:rPr>
              <m:t>it</m:t>
            </m:r>
          </m:sub>
        </m:sSub>
      </m:oMath>
      <w:r w:rsidR="00CA5DD4" w:rsidRPr="00CA5DD4">
        <w:t xml:space="preserve"> 指数与阈值分类）参照</w:t>
      </w:r>
      <w:r w:rsidR="00CA5DD4" w:rsidRPr="00CA5DD4">
        <w:rPr>
          <w:b/>
          <w:bCs/>
        </w:rPr>
        <w:t>文献9</w:t>
      </w:r>
      <w:r w:rsidR="00CA5DD4" w:rsidRPr="00CA5DD4">
        <w:t>的做法。</w:t>
      </w:r>
    </w:p>
    <w:p w14:paraId="67024AF0" w14:textId="77777777" w:rsidR="00B02934" w:rsidRPr="00096D01" w:rsidRDefault="00B02934">
      <w:pPr>
        <w:rPr>
          <w:rFonts w:hint="eastAsia"/>
        </w:rPr>
      </w:pPr>
    </w:p>
    <w:sectPr w:rsidR="00B02934" w:rsidRPr="00096D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EC"/>
    <w:rsid w:val="00000C18"/>
    <w:rsid w:val="000105EC"/>
    <w:rsid w:val="00084285"/>
    <w:rsid w:val="000925A2"/>
    <w:rsid w:val="00096D01"/>
    <w:rsid w:val="00164B6A"/>
    <w:rsid w:val="001D7096"/>
    <w:rsid w:val="0020231D"/>
    <w:rsid w:val="00281B40"/>
    <w:rsid w:val="002B1A52"/>
    <w:rsid w:val="002C2381"/>
    <w:rsid w:val="00302B10"/>
    <w:rsid w:val="003454D2"/>
    <w:rsid w:val="003610CA"/>
    <w:rsid w:val="004135A3"/>
    <w:rsid w:val="00434E00"/>
    <w:rsid w:val="00446B1D"/>
    <w:rsid w:val="00460DCE"/>
    <w:rsid w:val="0049170E"/>
    <w:rsid w:val="005D41B2"/>
    <w:rsid w:val="00635B69"/>
    <w:rsid w:val="0064017A"/>
    <w:rsid w:val="00640E7D"/>
    <w:rsid w:val="0065001A"/>
    <w:rsid w:val="007073A0"/>
    <w:rsid w:val="007A0DAF"/>
    <w:rsid w:val="007C199E"/>
    <w:rsid w:val="008362DA"/>
    <w:rsid w:val="00846525"/>
    <w:rsid w:val="0085399E"/>
    <w:rsid w:val="00891254"/>
    <w:rsid w:val="008F02BC"/>
    <w:rsid w:val="00916F64"/>
    <w:rsid w:val="0091756D"/>
    <w:rsid w:val="009541EB"/>
    <w:rsid w:val="00956C44"/>
    <w:rsid w:val="009652D6"/>
    <w:rsid w:val="0097442A"/>
    <w:rsid w:val="00993686"/>
    <w:rsid w:val="009F0DA2"/>
    <w:rsid w:val="00A805C0"/>
    <w:rsid w:val="00A97793"/>
    <w:rsid w:val="00B02934"/>
    <w:rsid w:val="00B54FA5"/>
    <w:rsid w:val="00B65770"/>
    <w:rsid w:val="00B815AD"/>
    <w:rsid w:val="00B968CC"/>
    <w:rsid w:val="00BA6CA1"/>
    <w:rsid w:val="00BF4E7D"/>
    <w:rsid w:val="00C478C4"/>
    <w:rsid w:val="00C61C9E"/>
    <w:rsid w:val="00CA5DD4"/>
    <w:rsid w:val="00D264E7"/>
    <w:rsid w:val="00D95B8A"/>
    <w:rsid w:val="00DA2139"/>
    <w:rsid w:val="00EE6580"/>
    <w:rsid w:val="00EF7414"/>
    <w:rsid w:val="00F1057B"/>
    <w:rsid w:val="00F306D7"/>
    <w:rsid w:val="00F46904"/>
    <w:rsid w:val="00F86706"/>
    <w:rsid w:val="00FE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788486"/>
  <w15:chartTrackingRefBased/>
  <w15:docId w15:val="{F9CC6FB3-EC56-4E65-8115-4E9DBFE8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05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05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105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05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05E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105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05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05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05E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05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105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105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05EC"/>
    <w:rPr>
      <w:rFonts w:cstheme="majorBidi"/>
      <w:color w:val="0F4761" w:themeColor="accent1" w:themeShade="BF"/>
      <w:sz w:val="28"/>
      <w:szCs w:val="28"/>
    </w:rPr>
  </w:style>
  <w:style w:type="character" w:customStyle="1" w:styleId="50">
    <w:name w:val="标题 5 字符"/>
    <w:basedOn w:val="a0"/>
    <w:link w:val="5"/>
    <w:uiPriority w:val="9"/>
    <w:semiHidden/>
    <w:rsid w:val="000105EC"/>
    <w:rPr>
      <w:rFonts w:cstheme="majorBidi"/>
      <w:color w:val="0F4761" w:themeColor="accent1" w:themeShade="BF"/>
      <w:sz w:val="24"/>
      <w:szCs w:val="24"/>
    </w:rPr>
  </w:style>
  <w:style w:type="character" w:customStyle="1" w:styleId="60">
    <w:name w:val="标题 6 字符"/>
    <w:basedOn w:val="a0"/>
    <w:link w:val="6"/>
    <w:uiPriority w:val="9"/>
    <w:semiHidden/>
    <w:rsid w:val="000105EC"/>
    <w:rPr>
      <w:rFonts w:cstheme="majorBidi"/>
      <w:b/>
      <w:bCs/>
      <w:color w:val="0F4761" w:themeColor="accent1" w:themeShade="BF"/>
    </w:rPr>
  </w:style>
  <w:style w:type="character" w:customStyle="1" w:styleId="70">
    <w:name w:val="标题 7 字符"/>
    <w:basedOn w:val="a0"/>
    <w:link w:val="7"/>
    <w:uiPriority w:val="9"/>
    <w:semiHidden/>
    <w:rsid w:val="000105EC"/>
    <w:rPr>
      <w:rFonts w:cstheme="majorBidi"/>
      <w:b/>
      <w:bCs/>
      <w:color w:val="595959" w:themeColor="text1" w:themeTint="A6"/>
    </w:rPr>
  </w:style>
  <w:style w:type="character" w:customStyle="1" w:styleId="80">
    <w:name w:val="标题 8 字符"/>
    <w:basedOn w:val="a0"/>
    <w:link w:val="8"/>
    <w:uiPriority w:val="9"/>
    <w:semiHidden/>
    <w:rsid w:val="000105EC"/>
    <w:rPr>
      <w:rFonts w:cstheme="majorBidi"/>
      <w:color w:val="595959" w:themeColor="text1" w:themeTint="A6"/>
    </w:rPr>
  </w:style>
  <w:style w:type="character" w:customStyle="1" w:styleId="90">
    <w:name w:val="标题 9 字符"/>
    <w:basedOn w:val="a0"/>
    <w:link w:val="9"/>
    <w:uiPriority w:val="9"/>
    <w:semiHidden/>
    <w:rsid w:val="000105EC"/>
    <w:rPr>
      <w:rFonts w:eastAsiaTheme="majorEastAsia" w:cstheme="majorBidi"/>
      <w:color w:val="595959" w:themeColor="text1" w:themeTint="A6"/>
    </w:rPr>
  </w:style>
  <w:style w:type="paragraph" w:styleId="a3">
    <w:name w:val="Title"/>
    <w:basedOn w:val="a"/>
    <w:next w:val="a"/>
    <w:link w:val="a4"/>
    <w:uiPriority w:val="10"/>
    <w:qFormat/>
    <w:rsid w:val="000105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05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05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05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05EC"/>
    <w:pPr>
      <w:spacing w:before="160" w:after="160"/>
      <w:jc w:val="center"/>
    </w:pPr>
    <w:rPr>
      <w:i/>
      <w:iCs/>
      <w:color w:val="404040" w:themeColor="text1" w:themeTint="BF"/>
    </w:rPr>
  </w:style>
  <w:style w:type="character" w:customStyle="1" w:styleId="a8">
    <w:name w:val="引用 字符"/>
    <w:basedOn w:val="a0"/>
    <w:link w:val="a7"/>
    <w:uiPriority w:val="29"/>
    <w:rsid w:val="000105EC"/>
    <w:rPr>
      <w:i/>
      <w:iCs/>
      <w:color w:val="404040" w:themeColor="text1" w:themeTint="BF"/>
    </w:rPr>
  </w:style>
  <w:style w:type="paragraph" w:styleId="a9">
    <w:name w:val="List Paragraph"/>
    <w:basedOn w:val="a"/>
    <w:uiPriority w:val="34"/>
    <w:qFormat/>
    <w:rsid w:val="000105EC"/>
    <w:pPr>
      <w:ind w:left="720"/>
      <w:contextualSpacing/>
    </w:pPr>
  </w:style>
  <w:style w:type="character" w:styleId="aa">
    <w:name w:val="Intense Emphasis"/>
    <w:basedOn w:val="a0"/>
    <w:uiPriority w:val="21"/>
    <w:qFormat/>
    <w:rsid w:val="000105EC"/>
    <w:rPr>
      <w:i/>
      <w:iCs/>
      <w:color w:val="0F4761" w:themeColor="accent1" w:themeShade="BF"/>
    </w:rPr>
  </w:style>
  <w:style w:type="paragraph" w:styleId="ab">
    <w:name w:val="Intense Quote"/>
    <w:basedOn w:val="a"/>
    <w:next w:val="a"/>
    <w:link w:val="ac"/>
    <w:uiPriority w:val="30"/>
    <w:qFormat/>
    <w:rsid w:val="00010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05EC"/>
    <w:rPr>
      <w:i/>
      <w:iCs/>
      <w:color w:val="0F4761" w:themeColor="accent1" w:themeShade="BF"/>
    </w:rPr>
  </w:style>
  <w:style w:type="character" w:styleId="ad">
    <w:name w:val="Intense Reference"/>
    <w:basedOn w:val="a0"/>
    <w:uiPriority w:val="32"/>
    <w:qFormat/>
    <w:rsid w:val="000105EC"/>
    <w:rPr>
      <w:b/>
      <w:bCs/>
      <w:smallCaps/>
      <w:color w:val="0F4761" w:themeColor="accent1" w:themeShade="BF"/>
      <w:spacing w:val="5"/>
    </w:rPr>
  </w:style>
  <w:style w:type="paragraph" w:customStyle="1" w:styleId="msonormal0">
    <w:name w:val="msonormal"/>
    <w:basedOn w:val="a"/>
    <w:rsid w:val="00C61C9E"/>
    <w:pPr>
      <w:widowControl/>
      <w:spacing w:before="100" w:beforeAutospacing="1" w:after="100" w:afterAutospacing="1"/>
      <w:jc w:val="left"/>
    </w:pPr>
    <w:rPr>
      <w:rFonts w:ascii="宋体" w:eastAsia="宋体" w:hAnsi="宋体" w:cs="宋体"/>
      <w:kern w:val="0"/>
      <w:sz w:val="24"/>
      <w:szCs w:val="24"/>
    </w:rPr>
  </w:style>
  <w:style w:type="paragraph" w:customStyle="1" w:styleId="font-claude-response-body">
    <w:name w:val="font-claude-response-body"/>
    <w:basedOn w:val="a"/>
    <w:rsid w:val="00C61C9E"/>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C61C9E"/>
    <w:rPr>
      <w:b/>
      <w:bCs/>
    </w:rPr>
  </w:style>
  <w:style w:type="character" w:customStyle="1" w:styleId="katex">
    <w:name w:val="katex"/>
    <w:basedOn w:val="a0"/>
    <w:rsid w:val="00C61C9E"/>
  </w:style>
  <w:style w:type="character" w:customStyle="1" w:styleId="katex-mathml">
    <w:name w:val="katex-mathml"/>
    <w:basedOn w:val="a0"/>
    <w:rsid w:val="00C61C9E"/>
  </w:style>
  <w:style w:type="character" w:customStyle="1" w:styleId="katex-html">
    <w:name w:val="katex-html"/>
    <w:basedOn w:val="a0"/>
    <w:rsid w:val="00C61C9E"/>
  </w:style>
  <w:style w:type="character" w:customStyle="1" w:styleId="base">
    <w:name w:val="base"/>
    <w:basedOn w:val="a0"/>
    <w:rsid w:val="00C61C9E"/>
  </w:style>
  <w:style w:type="character" w:customStyle="1" w:styleId="strut">
    <w:name w:val="strut"/>
    <w:basedOn w:val="a0"/>
    <w:rsid w:val="00C61C9E"/>
  </w:style>
  <w:style w:type="character" w:customStyle="1" w:styleId="mord">
    <w:name w:val="mord"/>
    <w:basedOn w:val="a0"/>
    <w:rsid w:val="00C61C9E"/>
  </w:style>
  <w:style w:type="character" w:customStyle="1" w:styleId="mspace">
    <w:name w:val="mspace"/>
    <w:basedOn w:val="a0"/>
    <w:rsid w:val="00C61C9E"/>
  </w:style>
  <w:style w:type="character" w:customStyle="1" w:styleId="mrel">
    <w:name w:val="mrel"/>
    <w:basedOn w:val="a0"/>
    <w:rsid w:val="00C61C9E"/>
  </w:style>
  <w:style w:type="character" w:customStyle="1" w:styleId="mpunct">
    <w:name w:val="mpunct"/>
    <w:basedOn w:val="a0"/>
    <w:rsid w:val="00C61C9E"/>
  </w:style>
  <w:style w:type="character" w:customStyle="1" w:styleId="minner">
    <w:name w:val="minner"/>
    <w:basedOn w:val="a0"/>
    <w:rsid w:val="00C61C9E"/>
  </w:style>
  <w:style w:type="character" w:customStyle="1" w:styleId="msupsub">
    <w:name w:val="msupsub"/>
    <w:basedOn w:val="a0"/>
    <w:rsid w:val="00C61C9E"/>
  </w:style>
  <w:style w:type="character" w:customStyle="1" w:styleId="vlist-t">
    <w:name w:val="vlist-t"/>
    <w:basedOn w:val="a0"/>
    <w:rsid w:val="00C61C9E"/>
  </w:style>
  <w:style w:type="character" w:customStyle="1" w:styleId="vlist-r">
    <w:name w:val="vlist-r"/>
    <w:basedOn w:val="a0"/>
    <w:rsid w:val="00C61C9E"/>
  </w:style>
  <w:style w:type="character" w:customStyle="1" w:styleId="vlist">
    <w:name w:val="vlist"/>
    <w:basedOn w:val="a0"/>
    <w:rsid w:val="00C61C9E"/>
  </w:style>
  <w:style w:type="character" w:customStyle="1" w:styleId="pstrut">
    <w:name w:val="pstrut"/>
    <w:basedOn w:val="a0"/>
    <w:rsid w:val="00C61C9E"/>
  </w:style>
  <w:style w:type="character" w:customStyle="1" w:styleId="sizing">
    <w:name w:val="sizing"/>
    <w:basedOn w:val="a0"/>
    <w:rsid w:val="00C61C9E"/>
  </w:style>
  <w:style w:type="character" w:customStyle="1" w:styleId="vlist-s">
    <w:name w:val="vlist-s"/>
    <w:basedOn w:val="a0"/>
    <w:rsid w:val="00C61C9E"/>
  </w:style>
  <w:style w:type="character" w:customStyle="1" w:styleId="mbin">
    <w:name w:val="mbin"/>
    <w:basedOn w:val="a0"/>
    <w:rsid w:val="00C61C9E"/>
  </w:style>
  <w:style w:type="character" w:customStyle="1" w:styleId="mop">
    <w:name w:val="mop"/>
    <w:basedOn w:val="a0"/>
    <w:rsid w:val="00C61C9E"/>
  </w:style>
  <w:style w:type="character" w:customStyle="1" w:styleId="mopen">
    <w:name w:val="mopen"/>
    <w:basedOn w:val="a0"/>
    <w:rsid w:val="00C61C9E"/>
  </w:style>
  <w:style w:type="character" w:customStyle="1" w:styleId="mclose">
    <w:name w:val="mclose"/>
    <w:basedOn w:val="a0"/>
    <w:rsid w:val="00C61C9E"/>
  </w:style>
  <w:style w:type="character" w:customStyle="1" w:styleId="accent-body">
    <w:name w:val="accent-body"/>
    <w:basedOn w:val="a0"/>
    <w:rsid w:val="00C61C9E"/>
  </w:style>
  <w:style w:type="character" w:customStyle="1" w:styleId="katex-display">
    <w:name w:val="katex-display"/>
    <w:basedOn w:val="a0"/>
    <w:rsid w:val="00C61C9E"/>
  </w:style>
  <w:style w:type="character" w:customStyle="1" w:styleId="mfrac">
    <w:name w:val="mfrac"/>
    <w:basedOn w:val="a0"/>
    <w:rsid w:val="00C61C9E"/>
  </w:style>
  <w:style w:type="character" w:customStyle="1" w:styleId="frac-line">
    <w:name w:val="frac-line"/>
    <w:basedOn w:val="a0"/>
    <w:rsid w:val="00C61C9E"/>
  </w:style>
  <w:style w:type="character" w:customStyle="1" w:styleId="svg-align">
    <w:name w:val="svg-align"/>
    <w:basedOn w:val="a0"/>
    <w:rsid w:val="00C61C9E"/>
  </w:style>
  <w:style w:type="character" w:customStyle="1" w:styleId="hide-tail">
    <w:name w:val="hide-tail"/>
    <w:basedOn w:val="a0"/>
    <w:rsid w:val="00C61C9E"/>
  </w:style>
  <w:style w:type="character" w:customStyle="1" w:styleId="delimsizing">
    <w:name w:val="delimsizing"/>
    <w:basedOn w:val="a0"/>
    <w:rsid w:val="00C61C9E"/>
  </w:style>
  <w:style w:type="character" w:customStyle="1" w:styleId="mtable">
    <w:name w:val="mtable"/>
    <w:basedOn w:val="a0"/>
    <w:rsid w:val="00C61C9E"/>
  </w:style>
  <w:style w:type="character" w:customStyle="1" w:styleId="col-align-l">
    <w:name w:val="col-align-l"/>
    <w:basedOn w:val="a0"/>
    <w:rsid w:val="00C61C9E"/>
  </w:style>
  <w:style w:type="character" w:customStyle="1" w:styleId="arraycolsep">
    <w:name w:val="arraycolsep"/>
    <w:basedOn w:val="a0"/>
    <w:rsid w:val="00C61C9E"/>
  </w:style>
  <w:style w:type="character" w:customStyle="1" w:styleId="thinbox">
    <w:name w:val="thinbox"/>
    <w:basedOn w:val="a0"/>
    <w:rsid w:val="00C61C9E"/>
  </w:style>
  <w:style w:type="character" w:customStyle="1" w:styleId="rlap">
    <w:name w:val="rlap"/>
    <w:basedOn w:val="a0"/>
    <w:rsid w:val="00C61C9E"/>
  </w:style>
  <w:style w:type="character" w:customStyle="1" w:styleId="inner">
    <w:name w:val="inner"/>
    <w:basedOn w:val="a0"/>
    <w:rsid w:val="00C61C9E"/>
  </w:style>
  <w:style w:type="character" w:customStyle="1" w:styleId="fix">
    <w:name w:val="fix"/>
    <w:basedOn w:val="a0"/>
    <w:rsid w:val="00C61C9E"/>
  </w:style>
  <w:style w:type="character" w:styleId="af">
    <w:name w:val="Placeholder Text"/>
    <w:basedOn w:val="a0"/>
    <w:uiPriority w:val="99"/>
    <w:semiHidden/>
    <w:rsid w:val="002B1A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17</Pages>
  <Words>9853</Words>
  <Characters>12022</Characters>
  <Application>Microsoft Office Word</Application>
  <DocSecurity>0</DocSecurity>
  <Lines>572</Lines>
  <Paragraphs>497</Paragraphs>
  <ScaleCrop>false</ScaleCrop>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Standing</dc:creator>
  <cp:keywords/>
  <dc:description/>
  <cp:lastModifiedBy>Chris Standing</cp:lastModifiedBy>
  <cp:revision>56</cp:revision>
  <dcterms:created xsi:type="dcterms:W3CDTF">2026-03-23T08:10:00Z</dcterms:created>
  <dcterms:modified xsi:type="dcterms:W3CDTF">2026-03-24T06:12:00Z</dcterms:modified>
</cp:coreProperties>
</file>